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4126C6" w:rsidRPr="004126C6">
        <w:rPr>
          <w:rFonts w:ascii="Times New Roman" w:hAnsi="Times New Roman" w:cs="Times New Roman"/>
          <w:sz w:val="28"/>
          <w:szCs w:val="28"/>
        </w:rPr>
        <w:t xml:space="preserve">№ 203 от </w:t>
      </w:r>
      <w:r w:rsidR="004126C6" w:rsidRPr="004126C6">
        <w:rPr>
          <w:rFonts w:ascii="Times New Roman" w:hAnsi="Times New Roman" w:cs="Times New Roman"/>
          <w:bCs/>
          <w:spacing w:val="-6"/>
          <w:sz w:val="28"/>
          <w:szCs w:val="28"/>
        </w:rPr>
        <w:t>5 декабря 2016 года «</w:t>
      </w:r>
      <w:r w:rsidR="004126C6" w:rsidRPr="004126C6">
        <w:rPr>
          <w:rFonts w:ascii="Times New Roman" w:hAnsi="Times New Roman" w:cs="Times New Roman"/>
          <w:sz w:val="28"/>
          <w:szCs w:val="28"/>
        </w:rPr>
        <w:t>Об утверждении Памятки «О типовых ситуациях конфликта интересов на муниципальной службе и порядок их урегулирования»</w:t>
      </w:r>
      <w:r w:rsidRPr="004126C6">
        <w:rPr>
          <w:rFonts w:ascii="Times New Roman" w:hAnsi="Times New Roman" w:cs="Times New Roman"/>
          <w:sz w:val="28"/>
          <w:szCs w:val="28"/>
        </w:rPr>
        <w:t>,</w:t>
      </w:r>
      <w:r w:rsidRPr="007F5A07">
        <w:rPr>
          <w:rFonts w:ascii="Times New Roman" w:hAnsi="Times New Roman" w:cs="Times New Roman"/>
          <w:sz w:val="28"/>
          <w:szCs w:val="28"/>
        </w:rPr>
        <w:t xml:space="preserve">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  <w:proofErr w:type="gramEnd"/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E7458"/>
    <w:rsid w:val="00354E3E"/>
    <w:rsid w:val="003576E0"/>
    <w:rsid w:val="003D2D28"/>
    <w:rsid w:val="003F4BE6"/>
    <w:rsid w:val="004126C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47246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16</cp:revision>
  <cp:lastPrinted>2016-11-17T09:18:00Z</cp:lastPrinted>
  <dcterms:created xsi:type="dcterms:W3CDTF">2016-09-29T12:46:00Z</dcterms:created>
  <dcterms:modified xsi:type="dcterms:W3CDTF">2016-12-27T11:30:00Z</dcterms:modified>
</cp:coreProperties>
</file>