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EF2892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b w:val="0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b w:val="0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b w:val="0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b w:val="0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b w:val="0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b w:val="0"/>
          <w:sz w:val="28"/>
          <w:szCs w:val="28"/>
        </w:rPr>
        <w:t xml:space="preserve">проведена экспертиза внесенного решения Совета от </w:t>
      </w:r>
      <w:r w:rsidR="00AA625A" w:rsidRPr="00EF2892">
        <w:rPr>
          <w:rFonts w:ascii="Times New Roman" w:hAnsi="Times New Roman"/>
          <w:b w:val="0"/>
          <w:sz w:val="28"/>
          <w:szCs w:val="28"/>
        </w:rPr>
        <w:t>2</w:t>
      </w:r>
      <w:r w:rsidR="000D144C" w:rsidRPr="00EF2892">
        <w:rPr>
          <w:rFonts w:ascii="Times New Roman" w:hAnsi="Times New Roman"/>
          <w:b w:val="0"/>
          <w:sz w:val="28"/>
          <w:szCs w:val="28"/>
        </w:rPr>
        <w:t>1</w:t>
      </w:r>
      <w:r w:rsidRPr="00EF2892">
        <w:rPr>
          <w:rFonts w:ascii="Times New Roman" w:hAnsi="Times New Roman"/>
          <w:b w:val="0"/>
          <w:sz w:val="28"/>
          <w:szCs w:val="28"/>
        </w:rPr>
        <w:t xml:space="preserve"> </w:t>
      </w:r>
      <w:r w:rsidR="00AA625A" w:rsidRPr="00EF2892">
        <w:rPr>
          <w:rFonts w:ascii="Times New Roman" w:hAnsi="Times New Roman"/>
          <w:b w:val="0"/>
          <w:sz w:val="28"/>
          <w:szCs w:val="28"/>
        </w:rPr>
        <w:t>апреля</w:t>
      </w:r>
      <w:r w:rsidRPr="00EF2892">
        <w:rPr>
          <w:rFonts w:ascii="Times New Roman" w:hAnsi="Times New Roman"/>
          <w:b w:val="0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b w:val="0"/>
          <w:sz w:val="28"/>
          <w:szCs w:val="28"/>
        </w:rPr>
        <w:t>7</w:t>
      </w:r>
      <w:r w:rsidRPr="00EF2892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9801E9" w:rsidRPr="00EF2892">
        <w:rPr>
          <w:rFonts w:ascii="Times New Roman" w:hAnsi="Times New Roman"/>
          <w:b w:val="0"/>
          <w:sz w:val="28"/>
          <w:szCs w:val="28"/>
        </w:rPr>
        <w:t>1</w:t>
      </w:r>
      <w:r w:rsidR="00EF2892" w:rsidRPr="00EF2892">
        <w:rPr>
          <w:rFonts w:ascii="Times New Roman" w:hAnsi="Times New Roman"/>
          <w:b w:val="0"/>
          <w:sz w:val="28"/>
          <w:szCs w:val="28"/>
        </w:rPr>
        <w:t>60</w:t>
      </w:r>
      <w:r w:rsidRPr="00EF2892">
        <w:rPr>
          <w:rFonts w:ascii="Times New Roman" w:hAnsi="Times New Roman"/>
          <w:b w:val="0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b w:val="0"/>
          <w:sz w:val="28"/>
          <w:szCs w:val="28"/>
        </w:rPr>
        <w:t>«</w:t>
      </w:r>
      <w:r w:rsidR="00EF2892" w:rsidRPr="00EF289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Мостовского городского поселения Мостовского района от 18 мая 2012 года №131</w:t>
      </w:r>
      <w:r w:rsidR="00EF28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2892" w:rsidRPr="00EF2892">
        <w:rPr>
          <w:rFonts w:ascii="Times New Roman" w:hAnsi="Times New Roman" w:cs="Times New Roman"/>
          <w:b w:val="0"/>
          <w:sz w:val="28"/>
          <w:szCs w:val="28"/>
        </w:rPr>
        <w:t>«Об утверждении генерального плана Мостовского городского поселения</w:t>
      </w:r>
      <w:proofErr w:type="gramEnd"/>
      <w:r w:rsidR="00EF2892" w:rsidRPr="00EF2892">
        <w:rPr>
          <w:rFonts w:ascii="Times New Roman" w:hAnsi="Times New Roman" w:cs="Times New Roman"/>
          <w:b w:val="0"/>
          <w:sz w:val="28"/>
          <w:szCs w:val="28"/>
        </w:rPr>
        <w:t xml:space="preserve"> Мостовского района»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A625A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DA1CB7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41</cp:revision>
  <cp:lastPrinted>2015-06-03T08:48:00Z</cp:lastPrinted>
  <dcterms:created xsi:type="dcterms:W3CDTF">2015-06-02T13:18:00Z</dcterms:created>
  <dcterms:modified xsi:type="dcterms:W3CDTF">2017-04-27T05:18:00Z</dcterms:modified>
</cp:coreProperties>
</file>