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B94" w:rsidRPr="00405B94" w:rsidRDefault="00405B94" w:rsidP="00405B94">
      <w:pPr>
        <w:shd w:val="clear" w:color="auto" w:fill="FFFFFF"/>
        <w:autoSpaceDE w:val="0"/>
        <w:autoSpaceDN w:val="0"/>
        <w:adjustRightInd w:val="0"/>
        <w:spacing w:after="0" w:line="240" w:lineRule="auto"/>
        <w:ind w:firstLine="567"/>
        <w:jc w:val="center"/>
        <w:rPr>
          <w:rFonts w:ascii="Times New Roman" w:eastAsia="Calibri" w:hAnsi="Times New Roman" w:cs="Times New Roman"/>
          <w:bCs/>
          <w:color w:val="000000"/>
          <w:sz w:val="28"/>
          <w:szCs w:val="28"/>
        </w:rPr>
      </w:pPr>
      <w:r w:rsidRPr="00405B94">
        <w:rPr>
          <w:rFonts w:ascii="Times New Roman" w:eastAsia="Calibri" w:hAnsi="Times New Roman" w:cs="Times New Roman"/>
          <w:bCs/>
          <w:color w:val="000000"/>
          <w:sz w:val="28"/>
          <w:szCs w:val="28"/>
        </w:rPr>
        <w:t xml:space="preserve">                                                                                                                                 </w:t>
      </w:r>
      <w:r>
        <w:rPr>
          <w:rFonts w:ascii="Times New Roman" w:eastAsia="Calibri" w:hAnsi="Times New Roman" w:cs="Times New Roman"/>
          <w:bCs/>
          <w:color w:val="000000"/>
          <w:sz w:val="28"/>
          <w:szCs w:val="28"/>
        </w:rPr>
        <w:t xml:space="preserve"> </w:t>
      </w:r>
      <w:r w:rsidRPr="00405B94">
        <w:rPr>
          <w:rFonts w:ascii="Times New Roman" w:eastAsia="Calibri" w:hAnsi="Times New Roman" w:cs="Times New Roman"/>
          <w:bCs/>
          <w:color w:val="000000"/>
          <w:sz w:val="28"/>
          <w:szCs w:val="28"/>
        </w:rPr>
        <w:t>ПРИЛОЖЕНИЕ №</w:t>
      </w:r>
      <w:r w:rsidR="00A21020">
        <w:rPr>
          <w:rFonts w:ascii="Times New Roman" w:eastAsia="Calibri" w:hAnsi="Times New Roman" w:cs="Times New Roman"/>
          <w:bCs/>
          <w:color w:val="000000"/>
          <w:sz w:val="28"/>
          <w:szCs w:val="28"/>
        </w:rPr>
        <w:t>7</w:t>
      </w:r>
      <w:bookmarkStart w:id="0" w:name="_GoBack"/>
      <w:bookmarkEnd w:id="0"/>
    </w:p>
    <w:p w:rsidR="00405B94" w:rsidRPr="00405B94" w:rsidRDefault="00405B94" w:rsidP="00405B94">
      <w:pPr>
        <w:shd w:val="clear" w:color="auto" w:fill="FFFFFF"/>
        <w:autoSpaceDE w:val="0"/>
        <w:autoSpaceDN w:val="0"/>
        <w:adjustRightInd w:val="0"/>
        <w:spacing w:after="0" w:line="240" w:lineRule="auto"/>
        <w:ind w:firstLine="567"/>
        <w:jc w:val="center"/>
        <w:rPr>
          <w:rFonts w:ascii="Times New Roman" w:eastAsia="Calibri" w:hAnsi="Times New Roman" w:cs="Times New Roman"/>
          <w:bCs/>
          <w:color w:val="000000"/>
          <w:sz w:val="28"/>
          <w:szCs w:val="28"/>
        </w:rPr>
      </w:pPr>
      <w:r w:rsidRPr="00405B94">
        <w:rPr>
          <w:rFonts w:ascii="Times New Roman" w:eastAsia="Calibri" w:hAnsi="Times New Roman" w:cs="Times New Roman"/>
          <w:bCs/>
          <w:color w:val="000000"/>
          <w:sz w:val="28"/>
          <w:szCs w:val="28"/>
        </w:rPr>
        <w:t xml:space="preserve">                                                                                                                                  к муниципальной программе</w:t>
      </w:r>
    </w:p>
    <w:p w:rsidR="00405B94" w:rsidRPr="00405B94" w:rsidRDefault="00405B94" w:rsidP="00405B94">
      <w:pPr>
        <w:shd w:val="clear" w:color="auto" w:fill="FFFFFF"/>
        <w:autoSpaceDE w:val="0"/>
        <w:autoSpaceDN w:val="0"/>
        <w:adjustRightInd w:val="0"/>
        <w:spacing w:after="0" w:line="240" w:lineRule="auto"/>
        <w:ind w:firstLine="567"/>
        <w:jc w:val="center"/>
        <w:rPr>
          <w:rFonts w:ascii="Times New Roman" w:eastAsia="Calibri" w:hAnsi="Times New Roman" w:cs="Times New Roman"/>
          <w:bCs/>
          <w:color w:val="000000"/>
          <w:sz w:val="28"/>
          <w:szCs w:val="28"/>
        </w:rPr>
      </w:pPr>
      <w:r w:rsidRPr="00405B94">
        <w:rPr>
          <w:rFonts w:ascii="Times New Roman" w:eastAsia="Calibri" w:hAnsi="Times New Roman" w:cs="Times New Roman"/>
          <w:bCs/>
          <w:color w:val="000000"/>
          <w:sz w:val="28"/>
          <w:szCs w:val="28"/>
        </w:rPr>
        <w:t xml:space="preserve">                                                                                                                                  «Развитие здравоохранения»</w:t>
      </w:r>
    </w:p>
    <w:p w:rsidR="00405B94" w:rsidRPr="00405B94" w:rsidRDefault="00405B94" w:rsidP="00405B94">
      <w:p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p>
    <w:p w:rsidR="00405B94" w:rsidRPr="00405B94" w:rsidRDefault="00405B94" w:rsidP="00405B94">
      <w:pPr>
        <w:shd w:val="clear" w:color="auto" w:fill="FFFFFF"/>
        <w:autoSpaceDE w:val="0"/>
        <w:autoSpaceDN w:val="0"/>
        <w:adjustRightInd w:val="0"/>
        <w:spacing w:after="0" w:line="240" w:lineRule="auto"/>
        <w:jc w:val="center"/>
        <w:rPr>
          <w:rFonts w:ascii="Times New Roman" w:eastAsia="Calibri" w:hAnsi="Times New Roman" w:cs="Times New Roman"/>
          <w:sz w:val="28"/>
          <w:szCs w:val="28"/>
        </w:rPr>
      </w:pPr>
      <w:r w:rsidRPr="00405B94">
        <w:rPr>
          <w:rFonts w:ascii="Times New Roman" w:eastAsia="Calibri" w:hAnsi="Times New Roman" w:cs="Times New Roman"/>
          <w:b/>
          <w:bCs/>
          <w:color w:val="000000"/>
          <w:sz w:val="28"/>
          <w:szCs w:val="28"/>
        </w:rPr>
        <w:t xml:space="preserve">ПОДПРОГРАММА </w:t>
      </w:r>
      <w:r w:rsidR="0032630F">
        <w:rPr>
          <w:rFonts w:ascii="Times New Roman" w:eastAsia="Calibri" w:hAnsi="Times New Roman" w:cs="Times New Roman"/>
          <w:b/>
          <w:bCs/>
          <w:color w:val="000000"/>
          <w:sz w:val="28"/>
          <w:szCs w:val="28"/>
        </w:rPr>
        <w:t>№4</w:t>
      </w:r>
    </w:p>
    <w:p w:rsidR="00405B94" w:rsidRPr="00405B94" w:rsidRDefault="00405B94" w:rsidP="00405B94">
      <w:pPr>
        <w:shd w:val="clear" w:color="auto" w:fill="FFFFFF"/>
        <w:autoSpaceDE w:val="0"/>
        <w:autoSpaceDN w:val="0"/>
        <w:adjustRightInd w:val="0"/>
        <w:spacing w:after="0" w:line="240" w:lineRule="auto"/>
        <w:jc w:val="center"/>
        <w:rPr>
          <w:rFonts w:ascii="Times New Roman" w:eastAsia="Calibri" w:hAnsi="Times New Roman" w:cs="Times New Roman"/>
          <w:sz w:val="28"/>
          <w:szCs w:val="28"/>
        </w:rPr>
      </w:pPr>
      <w:r w:rsidRPr="00405B94">
        <w:rPr>
          <w:rFonts w:ascii="Times New Roman" w:eastAsia="Calibri" w:hAnsi="Times New Roman" w:cs="Times New Roman"/>
          <w:b/>
          <w:bCs/>
          <w:color w:val="000000"/>
          <w:sz w:val="28"/>
          <w:szCs w:val="28"/>
        </w:rPr>
        <w:t>«Совершенствование системы оказания медицинской помощи»</w:t>
      </w:r>
    </w:p>
    <w:p w:rsidR="00405B94" w:rsidRPr="00405B94" w:rsidRDefault="00405B94" w:rsidP="00405B94">
      <w:pPr>
        <w:shd w:val="clear" w:color="auto" w:fill="FFFFFF"/>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405B94" w:rsidRPr="0032630F" w:rsidRDefault="00405B94" w:rsidP="00405B94">
      <w:pPr>
        <w:shd w:val="clear" w:color="auto" w:fill="FFFFFF"/>
        <w:autoSpaceDE w:val="0"/>
        <w:autoSpaceDN w:val="0"/>
        <w:adjustRightInd w:val="0"/>
        <w:spacing w:after="0" w:line="240" w:lineRule="auto"/>
        <w:jc w:val="center"/>
        <w:rPr>
          <w:rFonts w:ascii="Times New Roman" w:eastAsia="Calibri" w:hAnsi="Times New Roman" w:cs="Times New Roman"/>
          <w:bCs/>
          <w:color w:val="000000"/>
          <w:sz w:val="28"/>
          <w:szCs w:val="28"/>
        </w:rPr>
      </w:pPr>
      <w:r w:rsidRPr="0032630F">
        <w:rPr>
          <w:rFonts w:ascii="Times New Roman" w:eastAsia="Calibri" w:hAnsi="Times New Roman" w:cs="Times New Roman"/>
          <w:bCs/>
          <w:color w:val="000000"/>
          <w:sz w:val="28"/>
          <w:szCs w:val="28"/>
        </w:rPr>
        <w:t>ПАСПОРТ</w:t>
      </w:r>
    </w:p>
    <w:p w:rsidR="00405B94" w:rsidRPr="0032630F" w:rsidRDefault="00405B94" w:rsidP="00405B94">
      <w:pPr>
        <w:shd w:val="clear" w:color="auto" w:fill="FFFFFF"/>
        <w:autoSpaceDE w:val="0"/>
        <w:autoSpaceDN w:val="0"/>
        <w:adjustRightInd w:val="0"/>
        <w:spacing w:after="0" w:line="240" w:lineRule="auto"/>
        <w:jc w:val="center"/>
        <w:rPr>
          <w:rFonts w:ascii="Times New Roman" w:eastAsia="Calibri" w:hAnsi="Times New Roman" w:cs="Times New Roman"/>
          <w:bCs/>
          <w:color w:val="000000"/>
          <w:sz w:val="28"/>
          <w:szCs w:val="28"/>
        </w:rPr>
      </w:pPr>
      <w:r w:rsidRPr="0032630F">
        <w:rPr>
          <w:rFonts w:ascii="Times New Roman" w:eastAsia="Calibri" w:hAnsi="Times New Roman" w:cs="Times New Roman"/>
          <w:bCs/>
          <w:color w:val="000000"/>
          <w:sz w:val="28"/>
          <w:szCs w:val="28"/>
        </w:rPr>
        <w:t xml:space="preserve">подпрограммы </w:t>
      </w:r>
      <w:r w:rsidR="0032630F">
        <w:rPr>
          <w:rFonts w:ascii="Times New Roman" w:eastAsia="Calibri" w:hAnsi="Times New Roman" w:cs="Times New Roman"/>
          <w:bCs/>
          <w:color w:val="000000"/>
          <w:sz w:val="28"/>
          <w:szCs w:val="28"/>
        </w:rPr>
        <w:t xml:space="preserve">№4 </w:t>
      </w:r>
      <w:r w:rsidRPr="0032630F">
        <w:rPr>
          <w:rFonts w:ascii="Times New Roman" w:eastAsia="Calibri" w:hAnsi="Times New Roman" w:cs="Times New Roman"/>
          <w:bCs/>
          <w:color w:val="000000"/>
          <w:sz w:val="28"/>
          <w:szCs w:val="28"/>
        </w:rPr>
        <w:t>«Совершенствование системы оказания медицинской помощи»</w:t>
      </w:r>
    </w:p>
    <w:p w:rsidR="00405B94" w:rsidRPr="00405B94" w:rsidRDefault="00405B94" w:rsidP="00405B94">
      <w:pPr>
        <w:shd w:val="clear" w:color="auto" w:fill="FFFFFF"/>
        <w:autoSpaceDE w:val="0"/>
        <w:autoSpaceDN w:val="0"/>
        <w:adjustRightInd w:val="0"/>
        <w:spacing w:after="0" w:line="240" w:lineRule="auto"/>
        <w:rPr>
          <w:rFonts w:ascii="Times New Roman" w:eastAsia="Calibri"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97"/>
        <w:gridCol w:w="11263"/>
      </w:tblGrid>
      <w:tr w:rsidR="00405B94" w:rsidRPr="00405B94" w:rsidTr="0032630F">
        <w:tc>
          <w:tcPr>
            <w:tcW w:w="3297" w:type="dxa"/>
          </w:tcPr>
          <w:p w:rsidR="00405B94" w:rsidRPr="00405B94" w:rsidRDefault="00405B94" w:rsidP="00405B94">
            <w:pPr>
              <w:autoSpaceDE w:val="0"/>
              <w:autoSpaceDN w:val="0"/>
              <w:adjustRightInd w:val="0"/>
              <w:spacing w:after="0" w:line="240" w:lineRule="auto"/>
              <w:rPr>
                <w:rFonts w:ascii="Times New Roman" w:eastAsia="Calibri" w:hAnsi="Times New Roman" w:cs="Times New Roman"/>
                <w:sz w:val="28"/>
                <w:szCs w:val="28"/>
              </w:rPr>
            </w:pPr>
            <w:r w:rsidRPr="00405B94">
              <w:rPr>
                <w:rFonts w:ascii="Times New Roman" w:eastAsia="Calibri" w:hAnsi="Times New Roman" w:cs="Times New Roman"/>
                <w:sz w:val="28"/>
                <w:szCs w:val="28"/>
              </w:rPr>
              <w:t>Координатор подпрограммы</w:t>
            </w:r>
          </w:p>
        </w:tc>
        <w:tc>
          <w:tcPr>
            <w:tcW w:w="11263" w:type="dxa"/>
          </w:tcPr>
          <w:p w:rsidR="00405B94" w:rsidRPr="00405B94" w:rsidRDefault="00405B94" w:rsidP="00405B94">
            <w:p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405B94">
              <w:rPr>
                <w:rFonts w:ascii="Times New Roman" w:eastAsia="Calibri" w:hAnsi="Times New Roman" w:cs="Times New Roman"/>
                <w:bCs/>
                <w:color w:val="000000"/>
                <w:sz w:val="28"/>
                <w:szCs w:val="28"/>
              </w:rPr>
              <w:t>администрация муниципального образования</w:t>
            </w:r>
          </w:p>
          <w:p w:rsidR="00405B94" w:rsidRPr="00405B94" w:rsidRDefault="00405B94" w:rsidP="00405B94">
            <w:p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405B94">
              <w:rPr>
                <w:rFonts w:ascii="Times New Roman" w:eastAsia="Calibri" w:hAnsi="Times New Roman" w:cs="Times New Roman"/>
                <w:bCs/>
                <w:color w:val="000000"/>
                <w:sz w:val="28"/>
                <w:szCs w:val="28"/>
              </w:rPr>
              <w:t>Мостовский район</w:t>
            </w:r>
          </w:p>
        </w:tc>
      </w:tr>
      <w:tr w:rsidR="00405B94" w:rsidRPr="00405B94" w:rsidTr="0032630F">
        <w:tc>
          <w:tcPr>
            <w:tcW w:w="3297" w:type="dxa"/>
          </w:tcPr>
          <w:p w:rsidR="00405B94" w:rsidRPr="00405B94" w:rsidRDefault="00405B94" w:rsidP="00405B94">
            <w:pPr>
              <w:autoSpaceDE w:val="0"/>
              <w:autoSpaceDN w:val="0"/>
              <w:adjustRightInd w:val="0"/>
              <w:spacing w:after="0" w:line="240" w:lineRule="auto"/>
              <w:rPr>
                <w:rFonts w:ascii="Times New Roman" w:eastAsia="Calibri" w:hAnsi="Times New Roman" w:cs="Times New Roman"/>
                <w:sz w:val="28"/>
                <w:szCs w:val="28"/>
              </w:rPr>
            </w:pPr>
            <w:r w:rsidRPr="00405B94">
              <w:rPr>
                <w:rFonts w:ascii="Times New Roman" w:eastAsia="Calibri" w:hAnsi="Times New Roman" w:cs="Times New Roman"/>
                <w:sz w:val="28"/>
                <w:szCs w:val="28"/>
              </w:rPr>
              <w:t>Цели подпрограммы</w:t>
            </w:r>
          </w:p>
        </w:tc>
        <w:tc>
          <w:tcPr>
            <w:tcW w:w="11263" w:type="dxa"/>
          </w:tcPr>
          <w:p w:rsidR="00405B94" w:rsidRPr="00405B94" w:rsidRDefault="00405B94" w:rsidP="00405B94">
            <w:pPr>
              <w:autoSpaceDE w:val="0"/>
              <w:autoSpaceDN w:val="0"/>
              <w:adjustRightInd w:val="0"/>
              <w:spacing w:after="0" w:line="240" w:lineRule="auto"/>
              <w:jc w:val="both"/>
              <w:rPr>
                <w:rFonts w:ascii="Times New Roman" w:eastAsia="Calibri" w:hAnsi="Times New Roman" w:cs="Times New Roman"/>
                <w:bCs/>
                <w:color w:val="000000"/>
                <w:sz w:val="28"/>
                <w:szCs w:val="28"/>
              </w:rPr>
            </w:pPr>
            <w:r w:rsidRPr="00405B94">
              <w:rPr>
                <w:rFonts w:ascii="Times New Roman" w:eastAsia="Calibri" w:hAnsi="Times New Roman" w:cs="Times New Roman"/>
                <w:bCs/>
                <w:color w:val="000000"/>
                <w:sz w:val="28"/>
                <w:szCs w:val="28"/>
              </w:rPr>
              <w:t>совершенствование системы льготного зубопротезирования отдельных категорий граждан;</w:t>
            </w:r>
          </w:p>
          <w:p w:rsidR="00405B94" w:rsidRPr="00405B94" w:rsidRDefault="00405B94" w:rsidP="00405B94">
            <w:pPr>
              <w:autoSpaceDE w:val="0"/>
              <w:autoSpaceDN w:val="0"/>
              <w:adjustRightInd w:val="0"/>
              <w:spacing w:after="0" w:line="240" w:lineRule="auto"/>
              <w:jc w:val="both"/>
              <w:rPr>
                <w:rFonts w:ascii="Times New Roman" w:eastAsia="Calibri" w:hAnsi="Times New Roman" w:cs="Times New Roman"/>
                <w:sz w:val="28"/>
                <w:szCs w:val="28"/>
              </w:rPr>
            </w:pPr>
            <w:r w:rsidRPr="00405B94">
              <w:rPr>
                <w:rFonts w:ascii="Times New Roman" w:eastAsia="Calibri" w:hAnsi="Times New Roman" w:cs="Times New Roman"/>
                <w:bCs/>
                <w:color w:val="000000"/>
                <w:sz w:val="28"/>
                <w:szCs w:val="28"/>
              </w:rPr>
              <w:t>организация предоставления дополнительной денежной компенсации на усиленное питание доноров крови и (или) ее компонентов;</w:t>
            </w:r>
          </w:p>
        </w:tc>
      </w:tr>
      <w:tr w:rsidR="00405B94" w:rsidRPr="00405B94" w:rsidTr="0032630F">
        <w:tc>
          <w:tcPr>
            <w:tcW w:w="3297" w:type="dxa"/>
          </w:tcPr>
          <w:p w:rsidR="00405B94" w:rsidRPr="00405B94" w:rsidRDefault="00405B94" w:rsidP="00405B94">
            <w:pPr>
              <w:autoSpaceDE w:val="0"/>
              <w:autoSpaceDN w:val="0"/>
              <w:adjustRightInd w:val="0"/>
              <w:spacing w:after="0" w:line="240" w:lineRule="auto"/>
              <w:rPr>
                <w:rFonts w:ascii="Times New Roman" w:eastAsia="Calibri" w:hAnsi="Times New Roman" w:cs="Times New Roman"/>
                <w:sz w:val="28"/>
                <w:szCs w:val="28"/>
              </w:rPr>
            </w:pPr>
            <w:r w:rsidRPr="00405B94">
              <w:rPr>
                <w:rFonts w:ascii="Times New Roman" w:eastAsia="Calibri" w:hAnsi="Times New Roman" w:cs="Times New Roman"/>
                <w:sz w:val="28"/>
                <w:szCs w:val="28"/>
              </w:rPr>
              <w:t>Задачи подпрограммы</w:t>
            </w:r>
          </w:p>
        </w:tc>
        <w:tc>
          <w:tcPr>
            <w:tcW w:w="11263" w:type="dxa"/>
          </w:tcPr>
          <w:p w:rsidR="00405B94" w:rsidRPr="00405B94" w:rsidRDefault="00405B94" w:rsidP="00405B94">
            <w:pPr>
              <w:autoSpaceDE w:val="0"/>
              <w:autoSpaceDN w:val="0"/>
              <w:adjustRightInd w:val="0"/>
              <w:spacing w:after="0" w:line="240" w:lineRule="auto"/>
              <w:rPr>
                <w:rFonts w:ascii="Calibri" w:eastAsia="Calibri" w:hAnsi="Calibri" w:cs="Times New Roman"/>
                <w:sz w:val="28"/>
                <w:szCs w:val="28"/>
              </w:rPr>
            </w:pPr>
            <w:r w:rsidRPr="00405B94">
              <w:rPr>
                <w:rFonts w:ascii="Times New Roman" w:eastAsia="Calibri" w:hAnsi="Times New Roman" w:cs="Times New Roman"/>
                <w:bCs/>
                <w:color w:val="000000"/>
                <w:sz w:val="28"/>
                <w:szCs w:val="28"/>
              </w:rPr>
              <w:t>повышение качества жизни граждан пожилого возраста;</w:t>
            </w:r>
          </w:p>
          <w:p w:rsidR="00405B94" w:rsidRPr="00405B94" w:rsidRDefault="00405B94" w:rsidP="00405B94">
            <w:pPr>
              <w:autoSpaceDE w:val="0"/>
              <w:autoSpaceDN w:val="0"/>
              <w:adjustRightInd w:val="0"/>
              <w:spacing w:after="0" w:line="240" w:lineRule="auto"/>
              <w:rPr>
                <w:rFonts w:ascii="Times New Roman" w:eastAsia="Calibri" w:hAnsi="Times New Roman" w:cs="Times New Roman"/>
                <w:sz w:val="28"/>
                <w:szCs w:val="28"/>
              </w:rPr>
            </w:pPr>
            <w:r w:rsidRPr="00405B94">
              <w:rPr>
                <w:rFonts w:ascii="Times New Roman" w:eastAsia="Calibri" w:hAnsi="Times New Roman" w:cs="Times New Roman"/>
                <w:bCs/>
                <w:color w:val="000000"/>
                <w:sz w:val="28"/>
                <w:szCs w:val="28"/>
              </w:rPr>
              <w:t>сохранение здоровья донора при выполнении им донорской функции;</w:t>
            </w:r>
          </w:p>
        </w:tc>
      </w:tr>
      <w:tr w:rsidR="00405B94" w:rsidRPr="00405B94" w:rsidTr="0032630F">
        <w:tc>
          <w:tcPr>
            <w:tcW w:w="3297" w:type="dxa"/>
          </w:tcPr>
          <w:p w:rsidR="00405B94" w:rsidRPr="00405B94" w:rsidRDefault="00405B94" w:rsidP="00405B94">
            <w:pPr>
              <w:autoSpaceDE w:val="0"/>
              <w:autoSpaceDN w:val="0"/>
              <w:adjustRightInd w:val="0"/>
              <w:spacing w:after="0" w:line="240" w:lineRule="auto"/>
              <w:rPr>
                <w:rFonts w:ascii="Times New Roman" w:eastAsia="Calibri" w:hAnsi="Times New Roman" w:cs="Times New Roman"/>
                <w:sz w:val="28"/>
                <w:szCs w:val="28"/>
              </w:rPr>
            </w:pPr>
            <w:r w:rsidRPr="00405B94">
              <w:rPr>
                <w:rFonts w:ascii="Times New Roman" w:eastAsia="Calibri" w:hAnsi="Times New Roman" w:cs="Times New Roman"/>
                <w:sz w:val="28"/>
                <w:szCs w:val="28"/>
              </w:rPr>
              <w:t>Перечень целевых показателей подпрограммы</w:t>
            </w:r>
          </w:p>
        </w:tc>
        <w:tc>
          <w:tcPr>
            <w:tcW w:w="11263" w:type="dxa"/>
          </w:tcPr>
          <w:p w:rsidR="00405B94" w:rsidRPr="00405B94" w:rsidRDefault="00405B94" w:rsidP="00405B94">
            <w:pPr>
              <w:shd w:val="clear" w:color="auto" w:fill="FFFFFF"/>
              <w:autoSpaceDE w:val="0"/>
              <w:autoSpaceDN w:val="0"/>
              <w:adjustRightInd w:val="0"/>
              <w:spacing w:after="0" w:line="240" w:lineRule="auto"/>
              <w:rPr>
                <w:rFonts w:ascii="Times New Roman" w:eastAsia="Calibri" w:hAnsi="Times New Roman" w:cs="Times New Roman"/>
                <w:bCs/>
                <w:color w:val="000000"/>
                <w:sz w:val="28"/>
                <w:szCs w:val="28"/>
              </w:rPr>
            </w:pPr>
            <w:r w:rsidRPr="00405B94">
              <w:rPr>
                <w:rFonts w:ascii="Times New Roman" w:eastAsia="Calibri" w:hAnsi="Times New Roman" w:cs="Times New Roman"/>
                <w:bCs/>
                <w:color w:val="000000"/>
                <w:sz w:val="28"/>
                <w:szCs w:val="28"/>
              </w:rPr>
              <w:t>удовлетворенность потребности в льготном зубопротезировании и ремонтах зубных протезов отдельным социально незащищенным категориям граждан муниципального образования Мостовский район (жертвы политических репрессий, труженики тыла, ветераны труда, ветераны военной службы);</w:t>
            </w:r>
          </w:p>
          <w:p w:rsidR="00405B94" w:rsidRPr="00405B94" w:rsidRDefault="00405B94" w:rsidP="00405B94">
            <w:p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405B94">
              <w:rPr>
                <w:rFonts w:ascii="Times New Roman" w:eastAsia="Calibri" w:hAnsi="Times New Roman" w:cs="Times New Roman"/>
                <w:bCs/>
                <w:color w:val="000000"/>
                <w:sz w:val="28"/>
                <w:szCs w:val="28"/>
              </w:rPr>
              <w:t>удовлетворенность организацией предоставления дополнительной денежной компенсации на усиленное питание доноров крови и (или) ее компонентов;</w:t>
            </w:r>
          </w:p>
        </w:tc>
      </w:tr>
      <w:tr w:rsidR="00405B94" w:rsidRPr="00405B94" w:rsidTr="0032630F">
        <w:tc>
          <w:tcPr>
            <w:tcW w:w="3297" w:type="dxa"/>
          </w:tcPr>
          <w:p w:rsidR="00405B94" w:rsidRPr="00405B94" w:rsidRDefault="00405B94" w:rsidP="00405B94">
            <w:pPr>
              <w:autoSpaceDE w:val="0"/>
              <w:autoSpaceDN w:val="0"/>
              <w:adjustRightInd w:val="0"/>
              <w:spacing w:after="0" w:line="240" w:lineRule="auto"/>
              <w:rPr>
                <w:rFonts w:ascii="Times New Roman" w:eastAsia="Calibri" w:hAnsi="Times New Roman" w:cs="Times New Roman"/>
                <w:sz w:val="28"/>
                <w:szCs w:val="28"/>
              </w:rPr>
            </w:pPr>
            <w:r w:rsidRPr="00405B94">
              <w:rPr>
                <w:rFonts w:ascii="Times New Roman" w:eastAsia="Calibri" w:hAnsi="Times New Roman" w:cs="Times New Roman"/>
                <w:sz w:val="28"/>
                <w:szCs w:val="28"/>
              </w:rPr>
              <w:t>Этапы и сроки реализации подпрограммы</w:t>
            </w:r>
          </w:p>
        </w:tc>
        <w:tc>
          <w:tcPr>
            <w:tcW w:w="11263" w:type="dxa"/>
          </w:tcPr>
          <w:p w:rsidR="00405B94" w:rsidRPr="00405B94" w:rsidRDefault="0010755F" w:rsidP="00405B94">
            <w:pPr>
              <w:shd w:val="clear" w:color="auto" w:fill="FFFFFF"/>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bCs/>
                <w:color w:val="000000"/>
                <w:sz w:val="28"/>
                <w:szCs w:val="28"/>
              </w:rPr>
              <w:t>2018</w:t>
            </w:r>
            <w:r w:rsidR="00405B94" w:rsidRPr="00405B94">
              <w:rPr>
                <w:rFonts w:ascii="Times New Roman" w:eastAsia="Calibri" w:hAnsi="Times New Roman" w:cs="Times New Roman"/>
                <w:bCs/>
                <w:color w:val="000000"/>
                <w:sz w:val="28"/>
                <w:szCs w:val="28"/>
              </w:rPr>
              <w:t>-</w:t>
            </w:r>
            <w:r>
              <w:rPr>
                <w:rFonts w:ascii="Times New Roman" w:eastAsia="Calibri" w:hAnsi="Times New Roman" w:cs="Times New Roman"/>
                <w:bCs/>
                <w:color w:val="000000"/>
                <w:sz w:val="28"/>
                <w:szCs w:val="28"/>
              </w:rPr>
              <w:t>2020</w:t>
            </w:r>
            <w:r w:rsidR="00405B94" w:rsidRPr="00405B94">
              <w:rPr>
                <w:rFonts w:ascii="Times New Roman" w:eastAsia="Calibri" w:hAnsi="Times New Roman" w:cs="Times New Roman"/>
                <w:bCs/>
                <w:color w:val="000000"/>
                <w:sz w:val="28"/>
                <w:szCs w:val="28"/>
              </w:rPr>
              <w:t xml:space="preserve"> годы</w:t>
            </w:r>
          </w:p>
          <w:p w:rsidR="00405B94" w:rsidRPr="00405B94" w:rsidRDefault="00405B94" w:rsidP="00405B94">
            <w:pPr>
              <w:autoSpaceDE w:val="0"/>
              <w:autoSpaceDN w:val="0"/>
              <w:adjustRightInd w:val="0"/>
              <w:spacing w:after="0" w:line="240" w:lineRule="auto"/>
              <w:rPr>
                <w:rFonts w:ascii="Times New Roman" w:eastAsia="Calibri" w:hAnsi="Times New Roman" w:cs="Times New Roman"/>
                <w:sz w:val="28"/>
                <w:szCs w:val="28"/>
              </w:rPr>
            </w:pPr>
          </w:p>
        </w:tc>
      </w:tr>
      <w:tr w:rsidR="00405B94" w:rsidRPr="00405B94" w:rsidTr="0032630F">
        <w:tc>
          <w:tcPr>
            <w:tcW w:w="3297" w:type="dxa"/>
          </w:tcPr>
          <w:p w:rsidR="00405B94" w:rsidRPr="00405B94" w:rsidRDefault="00405B94" w:rsidP="00405B94">
            <w:pPr>
              <w:autoSpaceDE w:val="0"/>
              <w:autoSpaceDN w:val="0"/>
              <w:adjustRightInd w:val="0"/>
              <w:spacing w:after="0" w:line="240" w:lineRule="auto"/>
              <w:rPr>
                <w:rFonts w:ascii="Times New Roman" w:eastAsia="Calibri" w:hAnsi="Times New Roman" w:cs="Times New Roman"/>
                <w:sz w:val="28"/>
                <w:szCs w:val="28"/>
              </w:rPr>
            </w:pPr>
            <w:r w:rsidRPr="00405B94">
              <w:rPr>
                <w:rFonts w:ascii="Times New Roman" w:eastAsia="Calibri" w:hAnsi="Times New Roman" w:cs="Times New Roman"/>
                <w:sz w:val="28"/>
                <w:szCs w:val="28"/>
              </w:rPr>
              <w:lastRenderedPageBreak/>
              <w:t>Объемы бюджетных ассигнований подпрограммы</w:t>
            </w:r>
          </w:p>
        </w:tc>
        <w:tc>
          <w:tcPr>
            <w:tcW w:w="11263" w:type="dxa"/>
          </w:tcPr>
          <w:p w:rsidR="00405B94" w:rsidRPr="00405B94" w:rsidRDefault="00405B94" w:rsidP="00405B94">
            <w:pPr>
              <w:shd w:val="clear" w:color="auto" w:fill="FFFFFF"/>
              <w:autoSpaceDE w:val="0"/>
              <w:autoSpaceDN w:val="0"/>
              <w:adjustRightInd w:val="0"/>
              <w:spacing w:after="0" w:line="240" w:lineRule="auto"/>
              <w:rPr>
                <w:rFonts w:ascii="Times New Roman" w:eastAsia="Calibri" w:hAnsi="Times New Roman" w:cs="Times New Roman"/>
                <w:bCs/>
                <w:color w:val="000000"/>
                <w:sz w:val="28"/>
                <w:szCs w:val="28"/>
              </w:rPr>
            </w:pPr>
            <w:r w:rsidRPr="00405B94">
              <w:rPr>
                <w:rFonts w:ascii="Times New Roman" w:eastAsia="Calibri" w:hAnsi="Times New Roman" w:cs="Times New Roman"/>
                <w:bCs/>
                <w:color w:val="000000"/>
                <w:sz w:val="28"/>
                <w:szCs w:val="28"/>
              </w:rPr>
              <w:t>общий объем финансирования подпрограммы составляет –</w:t>
            </w:r>
          </w:p>
          <w:p w:rsidR="00405B94" w:rsidRPr="00405B94" w:rsidRDefault="0010755F" w:rsidP="00405B94">
            <w:pPr>
              <w:shd w:val="clear" w:color="auto" w:fill="FFFFFF"/>
              <w:autoSpaceDE w:val="0"/>
              <w:autoSpaceDN w:val="0"/>
              <w:adjustRightInd w:val="0"/>
              <w:spacing w:after="0" w:line="240" w:lineRule="auto"/>
              <w:rPr>
                <w:rFonts w:ascii="Times New Roman" w:eastAsia="Calibri" w:hAnsi="Times New Roman" w:cs="Times New Roman"/>
                <w:b/>
                <w:bCs/>
                <w:color w:val="000000"/>
                <w:sz w:val="28"/>
                <w:szCs w:val="28"/>
              </w:rPr>
            </w:pPr>
            <w:r>
              <w:rPr>
                <w:rFonts w:ascii="Times New Roman" w:eastAsia="Calibri" w:hAnsi="Times New Roman" w:cs="Times New Roman"/>
                <w:bCs/>
                <w:color w:val="000000"/>
                <w:sz w:val="28"/>
                <w:szCs w:val="28"/>
              </w:rPr>
              <w:t>7619,7</w:t>
            </w:r>
            <w:r w:rsidR="00405B94" w:rsidRPr="00405B94">
              <w:rPr>
                <w:rFonts w:ascii="Times New Roman" w:eastAsia="Calibri" w:hAnsi="Times New Roman" w:cs="Times New Roman"/>
                <w:bCs/>
                <w:color w:val="000000"/>
                <w:sz w:val="28"/>
                <w:szCs w:val="28"/>
              </w:rPr>
              <w:t xml:space="preserve"> тысяч рублей, в том числе по годам;</w:t>
            </w:r>
          </w:p>
          <w:p w:rsidR="00405B94" w:rsidRPr="00405B94" w:rsidRDefault="0010755F" w:rsidP="00405B94">
            <w:pPr>
              <w:shd w:val="clear" w:color="auto" w:fill="FFFFFF"/>
              <w:autoSpaceDE w:val="0"/>
              <w:autoSpaceDN w:val="0"/>
              <w:adjustRightInd w:val="0"/>
              <w:spacing w:after="0" w:line="240" w:lineRule="auto"/>
              <w:rPr>
                <w:rFonts w:ascii="Times New Roman" w:eastAsia="Calibri" w:hAnsi="Times New Roman" w:cs="Times New Roman"/>
                <w:b/>
                <w:bCs/>
                <w:color w:val="000000"/>
                <w:sz w:val="28"/>
                <w:szCs w:val="28"/>
              </w:rPr>
            </w:pPr>
            <w:r>
              <w:rPr>
                <w:rFonts w:ascii="Times New Roman" w:eastAsia="Calibri" w:hAnsi="Times New Roman" w:cs="Times New Roman"/>
                <w:bCs/>
                <w:color w:val="000000"/>
                <w:sz w:val="28"/>
                <w:szCs w:val="28"/>
              </w:rPr>
              <w:t>2018</w:t>
            </w:r>
            <w:r w:rsidR="00405B94" w:rsidRPr="00405B94">
              <w:rPr>
                <w:rFonts w:ascii="Times New Roman" w:eastAsia="Calibri" w:hAnsi="Times New Roman" w:cs="Times New Roman"/>
                <w:bCs/>
                <w:color w:val="000000"/>
                <w:sz w:val="28"/>
                <w:szCs w:val="28"/>
              </w:rPr>
              <w:t xml:space="preserve"> год – </w:t>
            </w:r>
            <w:r w:rsidRPr="0010755F">
              <w:rPr>
                <w:rFonts w:ascii="Times New Roman" w:eastAsia="Calibri" w:hAnsi="Times New Roman" w:cs="Times New Roman"/>
                <w:bCs/>
                <w:color w:val="000000"/>
                <w:sz w:val="28"/>
                <w:szCs w:val="28"/>
              </w:rPr>
              <w:t xml:space="preserve">2539,9 </w:t>
            </w:r>
            <w:r w:rsidR="00405B94" w:rsidRPr="00405B94">
              <w:rPr>
                <w:rFonts w:ascii="Times New Roman" w:eastAsia="Calibri" w:hAnsi="Times New Roman" w:cs="Times New Roman"/>
                <w:bCs/>
                <w:color w:val="000000"/>
                <w:sz w:val="28"/>
                <w:szCs w:val="28"/>
              </w:rPr>
              <w:t>тысяч рублей;</w:t>
            </w:r>
          </w:p>
          <w:p w:rsidR="00405B94" w:rsidRPr="00405B94" w:rsidRDefault="0010755F" w:rsidP="00405B94">
            <w:pPr>
              <w:shd w:val="clear" w:color="auto" w:fill="FFFFFF"/>
              <w:autoSpaceDE w:val="0"/>
              <w:autoSpaceDN w:val="0"/>
              <w:adjustRightInd w:val="0"/>
              <w:spacing w:after="0" w:line="240" w:lineRule="auto"/>
              <w:rPr>
                <w:rFonts w:ascii="Times New Roman" w:eastAsia="Calibri" w:hAnsi="Times New Roman" w:cs="Times New Roman"/>
                <w:sz w:val="28"/>
                <w:szCs w:val="28"/>
              </w:rPr>
            </w:pPr>
            <w:r>
              <w:rPr>
                <w:rFonts w:ascii="Times New Roman" w:eastAsia="Calibri" w:hAnsi="Times New Roman" w:cs="Times New Roman"/>
                <w:bCs/>
                <w:color w:val="000000"/>
                <w:sz w:val="28"/>
                <w:szCs w:val="28"/>
              </w:rPr>
              <w:t>2019</w:t>
            </w:r>
            <w:r w:rsidR="00405B94" w:rsidRPr="00405B94">
              <w:rPr>
                <w:rFonts w:ascii="Times New Roman" w:eastAsia="Calibri" w:hAnsi="Times New Roman" w:cs="Times New Roman"/>
                <w:bCs/>
                <w:color w:val="000000"/>
                <w:sz w:val="28"/>
                <w:szCs w:val="28"/>
              </w:rPr>
              <w:t xml:space="preserve"> год – </w:t>
            </w:r>
            <w:r w:rsidRPr="0010755F">
              <w:rPr>
                <w:rFonts w:ascii="Times New Roman" w:eastAsia="Calibri" w:hAnsi="Times New Roman" w:cs="Times New Roman"/>
                <w:bCs/>
                <w:color w:val="000000"/>
                <w:sz w:val="28"/>
                <w:szCs w:val="28"/>
              </w:rPr>
              <w:t xml:space="preserve">2539,9 </w:t>
            </w:r>
            <w:r w:rsidR="00405B94" w:rsidRPr="00405B94">
              <w:rPr>
                <w:rFonts w:ascii="Times New Roman" w:eastAsia="Calibri" w:hAnsi="Times New Roman" w:cs="Times New Roman"/>
                <w:bCs/>
                <w:color w:val="000000"/>
                <w:sz w:val="28"/>
                <w:szCs w:val="28"/>
              </w:rPr>
              <w:t>тысяч рублей;</w:t>
            </w:r>
          </w:p>
          <w:p w:rsidR="00405B94" w:rsidRPr="00405B94" w:rsidRDefault="0010755F" w:rsidP="00405B94">
            <w:pPr>
              <w:shd w:val="clear" w:color="auto" w:fill="FFFFFF"/>
              <w:autoSpaceDE w:val="0"/>
              <w:autoSpaceDN w:val="0"/>
              <w:adjustRightInd w:val="0"/>
              <w:spacing w:after="0" w:line="240" w:lineRule="auto"/>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2020</w:t>
            </w:r>
            <w:r w:rsidR="00405B94" w:rsidRPr="00405B94">
              <w:rPr>
                <w:rFonts w:ascii="Times New Roman" w:eastAsia="Calibri" w:hAnsi="Times New Roman" w:cs="Times New Roman"/>
                <w:bCs/>
                <w:color w:val="000000"/>
                <w:sz w:val="28"/>
                <w:szCs w:val="28"/>
              </w:rPr>
              <w:t xml:space="preserve"> год – </w:t>
            </w:r>
            <w:r w:rsidRPr="0010755F">
              <w:rPr>
                <w:rFonts w:ascii="Times New Roman" w:eastAsia="Calibri" w:hAnsi="Times New Roman" w:cs="Times New Roman"/>
                <w:bCs/>
                <w:color w:val="000000"/>
                <w:sz w:val="28"/>
                <w:szCs w:val="28"/>
              </w:rPr>
              <w:t xml:space="preserve">2539,9 </w:t>
            </w:r>
            <w:r w:rsidR="00405B94" w:rsidRPr="00405B94">
              <w:rPr>
                <w:rFonts w:ascii="Times New Roman" w:eastAsia="Calibri" w:hAnsi="Times New Roman" w:cs="Times New Roman"/>
                <w:bCs/>
                <w:color w:val="000000"/>
                <w:sz w:val="28"/>
                <w:szCs w:val="28"/>
              </w:rPr>
              <w:t>тысяч рублей;</w:t>
            </w:r>
          </w:p>
          <w:p w:rsidR="00405B94" w:rsidRPr="00405B94" w:rsidRDefault="00405B94" w:rsidP="00405B94">
            <w:pPr>
              <w:shd w:val="clear" w:color="auto" w:fill="FFFFFF"/>
              <w:autoSpaceDE w:val="0"/>
              <w:autoSpaceDN w:val="0"/>
              <w:adjustRightInd w:val="0"/>
              <w:spacing w:after="0" w:line="240" w:lineRule="auto"/>
              <w:rPr>
                <w:rFonts w:ascii="Times New Roman" w:eastAsia="Calibri" w:hAnsi="Times New Roman" w:cs="Times New Roman"/>
                <w:bCs/>
                <w:color w:val="000000"/>
                <w:sz w:val="28"/>
                <w:szCs w:val="28"/>
              </w:rPr>
            </w:pPr>
            <w:r w:rsidRPr="00405B94">
              <w:rPr>
                <w:rFonts w:ascii="Times New Roman" w:eastAsia="Calibri" w:hAnsi="Times New Roman" w:cs="Times New Roman"/>
                <w:bCs/>
                <w:color w:val="000000"/>
                <w:sz w:val="28"/>
                <w:szCs w:val="28"/>
              </w:rPr>
              <w:t xml:space="preserve">из них за счет средств краевого бюджета – </w:t>
            </w:r>
          </w:p>
          <w:p w:rsidR="0010755F" w:rsidRPr="0010755F" w:rsidRDefault="0010755F" w:rsidP="0010755F">
            <w:pPr>
              <w:shd w:val="clear" w:color="auto" w:fill="FFFFFF"/>
              <w:autoSpaceDE w:val="0"/>
              <w:autoSpaceDN w:val="0"/>
              <w:adjustRightInd w:val="0"/>
              <w:spacing w:after="0" w:line="240" w:lineRule="auto"/>
              <w:rPr>
                <w:rFonts w:ascii="Times New Roman" w:eastAsia="Calibri" w:hAnsi="Times New Roman" w:cs="Times New Roman"/>
                <w:bCs/>
                <w:color w:val="000000"/>
                <w:sz w:val="28"/>
                <w:szCs w:val="28"/>
              </w:rPr>
            </w:pPr>
            <w:r w:rsidRPr="0010755F">
              <w:rPr>
                <w:rFonts w:ascii="Times New Roman" w:eastAsia="Calibri" w:hAnsi="Times New Roman" w:cs="Times New Roman"/>
                <w:bCs/>
                <w:color w:val="000000"/>
                <w:sz w:val="28"/>
                <w:szCs w:val="28"/>
              </w:rPr>
              <w:t>7619,7 тысяч рублей, в том числе по годам;</w:t>
            </w:r>
          </w:p>
          <w:p w:rsidR="0010755F" w:rsidRPr="0010755F" w:rsidRDefault="0010755F" w:rsidP="0010755F">
            <w:pPr>
              <w:shd w:val="clear" w:color="auto" w:fill="FFFFFF"/>
              <w:autoSpaceDE w:val="0"/>
              <w:autoSpaceDN w:val="0"/>
              <w:adjustRightInd w:val="0"/>
              <w:spacing w:after="0" w:line="240" w:lineRule="auto"/>
              <w:rPr>
                <w:rFonts w:ascii="Times New Roman" w:eastAsia="Calibri" w:hAnsi="Times New Roman" w:cs="Times New Roman"/>
                <w:bCs/>
                <w:color w:val="000000"/>
                <w:sz w:val="28"/>
                <w:szCs w:val="28"/>
              </w:rPr>
            </w:pPr>
            <w:r w:rsidRPr="0010755F">
              <w:rPr>
                <w:rFonts w:ascii="Times New Roman" w:eastAsia="Calibri" w:hAnsi="Times New Roman" w:cs="Times New Roman"/>
                <w:bCs/>
                <w:color w:val="000000"/>
                <w:sz w:val="28"/>
                <w:szCs w:val="28"/>
              </w:rPr>
              <w:t>2018 год – 2539,9 тысяч рублей;</w:t>
            </w:r>
          </w:p>
          <w:p w:rsidR="0010755F" w:rsidRPr="0010755F" w:rsidRDefault="0010755F" w:rsidP="0010755F">
            <w:pPr>
              <w:shd w:val="clear" w:color="auto" w:fill="FFFFFF"/>
              <w:autoSpaceDE w:val="0"/>
              <w:autoSpaceDN w:val="0"/>
              <w:adjustRightInd w:val="0"/>
              <w:spacing w:after="0" w:line="240" w:lineRule="auto"/>
              <w:rPr>
                <w:rFonts w:ascii="Times New Roman" w:eastAsia="Calibri" w:hAnsi="Times New Roman" w:cs="Times New Roman"/>
                <w:bCs/>
                <w:color w:val="000000"/>
                <w:sz w:val="28"/>
                <w:szCs w:val="28"/>
              </w:rPr>
            </w:pPr>
            <w:r w:rsidRPr="0010755F">
              <w:rPr>
                <w:rFonts w:ascii="Times New Roman" w:eastAsia="Calibri" w:hAnsi="Times New Roman" w:cs="Times New Roman"/>
                <w:bCs/>
                <w:color w:val="000000"/>
                <w:sz w:val="28"/>
                <w:szCs w:val="28"/>
              </w:rPr>
              <w:t>2019 год – 2539,9 тысяч рублей;</w:t>
            </w:r>
          </w:p>
          <w:p w:rsidR="00405B94" w:rsidRPr="00405B94" w:rsidRDefault="0010755F" w:rsidP="0010755F">
            <w:pPr>
              <w:shd w:val="clear" w:color="auto" w:fill="FFFFFF"/>
              <w:autoSpaceDE w:val="0"/>
              <w:autoSpaceDN w:val="0"/>
              <w:adjustRightInd w:val="0"/>
              <w:spacing w:after="0" w:line="240" w:lineRule="auto"/>
              <w:rPr>
                <w:rFonts w:ascii="Times New Roman" w:eastAsia="Calibri" w:hAnsi="Times New Roman" w:cs="Times New Roman"/>
                <w:sz w:val="28"/>
                <w:szCs w:val="28"/>
              </w:rPr>
            </w:pPr>
            <w:r w:rsidRPr="0010755F">
              <w:rPr>
                <w:rFonts w:ascii="Times New Roman" w:eastAsia="Calibri" w:hAnsi="Times New Roman" w:cs="Times New Roman"/>
                <w:bCs/>
                <w:color w:val="000000"/>
                <w:sz w:val="28"/>
                <w:szCs w:val="28"/>
              </w:rPr>
              <w:t>2020 год – 2539,9 тысяч рублей</w:t>
            </w:r>
            <w:r w:rsidR="00405B94" w:rsidRPr="00405B94">
              <w:rPr>
                <w:rFonts w:ascii="Times New Roman" w:eastAsia="Calibri" w:hAnsi="Times New Roman" w:cs="Times New Roman"/>
                <w:bCs/>
                <w:color w:val="000000"/>
                <w:sz w:val="28"/>
                <w:szCs w:val="28"/>
              </w:rPr>
              <w:t>;</w:t>
            </w:r>
          </w:p>
        </w:tc>
      </w:tr>
    </w:tbl>
    <w:p w:rsidR="00405B94" w:rsidRPr="00405B94" w:rsidRDefault="00405B94" w:rsidP="00405B94">
      <w:pPr>
        <w:shd w:val="clear" w:color="auto" w:fill="FFFFFF"/>
        <w:autoSpaceDE w:val="0"/>
        <w:autoSpaceDN w:val="0"/>
        <w:adjustRightInd w:val="0"/>
        <w:spacing w:after="0" w:line="240" w:lineRule="auto"/>
        <w:rPr>
          <w:rFonts w:ascii="Times New Roman" w:eastAsia="Calibri" w:hAnsi="Times New Roman" w:cs="Times New Roman"/>
          <w:sz w:val="28"/>
          <w:szCs w:val="28"/>
        </w:rPr>
      </w:pPr>
    </w:p>
    <w:p w:rsidR="00405B94" w:rsidRPr="00405B94" w:rsidRDefault="00405B94" w:rsidP="00405B94">
      <w:pPr>
        <w:numPr>
          <w:ilvl w:val="0"/>
          <w:numId w:val="1"/>
        </w:numPr>
        <w:shd w:val="clear" w:color="auto" w:fill="FFFFFF"/>
        <w:autoSpaceDE w:val="0"/>
        <w:autoSpaceDN w:val="0"/>
        <w:adjustRightInd w:val="0"/>
        <w:spacing w:after="200" w:line="276" w:lineRule="auto"/>
        <w:contextualSpacing/>
        <w:jc w:val="center"/>
        <w:rPr>
          <w:rFonts w:ascii="Times New Roman" w:eastAsia="Calibri" w:hAnsi="Times New Roman" w:cs="Times New Roman"/>
          <w:b/>
          <w:bCs/>
          <w:color w:val="000000"/>
          <w:sz w:val="28"/>
          <w:szCs w:val="28"/>
        </w:rPr>
      </w:pPr>
      <w:r w:rsidRPr="00405B94">
        <w:rPr>
          <w:rFonts w:ascii="Times New Roman" w:eastAsia="Calibri" w:hAnsi="Times New Roman" w:cs="Times New Roman"/>
          <w:b/>
          <w:bCs/>
          <w:color w:val="000000"/>
          <w:sz w:val="28"/>
          <w:szCs w:val="28"/>
        </w:rPr>
        <w:t>Характеристика текущего состояния и прогноз развития</w:t>
      </w:r>
    </w:p>
    <w:p w:rsidR="00405B94" w:rsidRPr="00405B94" w:rsidRDefault="00405B94" w:rsidP="0032630F">
      <w:pPr>
        <w:shd w:val="clear" w:color="auto" w:fill="FFFFFF"/>
        <w:autoSpaceDE w:val="0"/>
        <w:autoSpaceDN w:val="0"/>
        <w:adjustRightInd w:val="0"/>
        <w:spacing w:after="0" w:line="240" w:lineRule="auto"/>
        <w:ind w:firstLine="709"/>
        <w:jc w:val="center"/>
        <w:rPr>
          <w:rFonts w:ascii="Times New Roman" w:eastAsia="Calibri" w:hAnsi="Times New Roman" w:cs="Times New Roman"/>
          <w:b/>
          <w:bCs/>
          <w:color w:val="000000"/>
          <w:sz w:val="28"/>
          <w:szCs w:val="28"/>
        </w:rPr>
      </w:pPr>
      <w:r w:rsidRPr="00405B94">
        <w:rPr>
          <w:rFonts w:ascii="Times New Roman" w:eastAsia="Calibri" w:hAnsi="Times New Roman" w:cs="Times New Roman"/>
          <w:b/>
          <w:bCs/>
          <w:color w:val="000000"/>
          <w:sz w:val="28"/>
          <w:szCs w:val="28"/>
        </w:rPr>
        <w:t>системы оказания медицинской помощи</w:t>
      </w:r>
    </w:p>
    <w:p w:rsidR="00405B94" w:rsidRPr="00405B94" w:rsidRDefault="00405B94" w:rsidP="00405B94">
      <w:pPr>
        <w:widowControl w:val="0"/>
        <w:suppressAutoHyphens/>
        <w:autoSpaceDE w:val="0"/>
        <w:spacing w:after="0" w:line="240" w:lineRule="auto"/>
        <w:ind w:firstLine="851"/>
        <w:jc w:val="both"/>
        <w:rPr>
          <w:rFonts w:ascii="Times New Roman" w:eastAsia="Arial" w:hAnsi="Times New Roman" w:cs="Times New Roman"/>
          <w:color w:val="000000"/>
          <w:kern w:val="1"/>
          <w:sz w:val="28"/>
          <w:szCs w:val="24"/>
          <w:lang w:eastAsia="hi-IN" w:bidi="hi-IN"/>
        </w:rPr>
      </w:pPr>
      <w:r w:rsidRPr="00405B94">
        <w:rPr>
          <w:rFonts w:ascii="Times New Roman" w:eastAsia="Arial" w:hAnsi="Times New Roman" w:cs="Times New Roman"/>
          <w:color w:val="000000"/>
          <w:kern w:val="1"/>
          <w:sz w:val="28"/>
          <w:szCs w:val="24"/>
          <w:lang w:eastAsia="hi-IN" w:bidi="hi-IN"/>
        </w:rPr>
        <w:t>Данная подпрограмма включает в себя два направления:</w:t>
      </w:r>
    </w:p>
    <w:p w:rsidR="00405B94" w:rsidRPr="00405B94" w:rsidRDefault="00405B94" w:rsidP="00405B94">
      <w:pPr>
        <w:widowControl w:val="0"/>
        <w:numPr>
          <w:ilvl w:val="0"/>
          <w:numId w:val="2"/>
        </w:numPr>
        <w:suppressAutoHyphens/>
        <w:autoSpaceDE w:val="0"/>
        <w:spacing w:after="0" w:line="240" w:lineRule="auto"/>
        <w:ind w:left="-142" w:firstLine="993"/>
        <w:jc w:val="both"/>
        <w:rPr>
          <w:rFonts w:ascii="Times New Roman" w:eastAsia="Arial" w:hAnsi="Times New Roman" w:cs="Times New Roman"/>
          <w:color w:val="000000"/>
          <w:kern w:val="1"/>
          <w:sz w:val="28"/>
          <w:szCs w:val="24"/>
          <w:lang w:eastAsia="hi-IN" w:bidi="hi-IN"/>
        </w:rPr>
      </w:pPr>
      <w:r w:rsidRPr="00405B94">
        <w:rPr>
          <w:rFonts w:ascii="Times New Roman" w:eastAsia="Arial" w:hAnsi="Times New Roman" w:cs="Times New Roman"/>
          <w:color w:val="000000"/>
          <w:kern w:val="1"/>
          <w:sz w:val="28"/>
          <w:szCs w:val="24"/>
          <w:lang w:eastAsia="hi-IN" w:bidi="hi-IN"/>
        </w:rPr>
        <w:t xml:space="preserve">Организация мер социальной поддержки жертвам политических репрессий, труженикам тыла, ветеранам труда, ветеранам военной службы, достигшим возраста, дающего право на пенсию по старости, в бесплатном изготовлении и ремонте зубных протезов (кроме изготовленных из драгоценных металлов) в сложных клинических и технологических случаях зубопротезирования. </w:t>
      </w:r>
    </w:p>
    <w:p w:rsidR="00405B94" w:rsidRPr="00405B94" w:rsidRDefault="00405B94" w:rsidP="00405B94">
      <w:pPr>
        <w:widowControl w:val="0"/>
        <w:suppressAutoHyphens/>
        <w:autoSpaceDE w:val="0"/>
        <w:spacing w:after="0" w:line="240" w:lineRule="auto"/>
        <w:ind w:left="-142" w:firstLine="993"/>
        <w:jc w:val="both"/>
        <w:rPr>
          <w:rFonts w:ascii="Times New Roman" w:eastAsia="Arial" w:hAnsi="Times New Roman" w:cs="Times New Roman"/>
          <w:color w:val="000000"/>
          <w:kern w:val="1"/>
          <w:sz w:val="28"/>
          <w:szCs w:val="24"/>
          <w:lang w:eastAsia="hi-IN" w:bidi="hi-IN"/>
        </w:rPr>
      </w:pPr>
      <w:r w:rsidRPr="00405B94">
        <w:rPr>
          <w:rFonts w:ascii="Times New Roman" w:eastAsia="Arial" w:hAnsi="Times New Roman" w:cs="Times New Roman"/>
          <w:color w:val="000000"/>
          <w:kern w:val="1"/>
          <w:sz w:val="28"/>
          <w:szCs w:val="24"/>
          <w:lang w:eastAsia="hi-IN" w:bidi="hi-IN"/>
        </w:rPr>
        <w:t xml:space="preserve">Население пенсионного возраста муниципального образования Мостовский район остро нуждается в зубопротезировании. Несъемные конструкции протезов положено менять через 5 лет, съемные через 3 года. Из-за низкого жизненного уровня большинство пенсионеров не могут выполнить этих рекомендаций. В результате длительного пользования протезами в случаях нового протезирования приходится удалять большинство зубов, которые находятся под коронками. Малое содержание в воде йода, фтора и селена вызывает у населения высокую пораженность кариозным процессом, что приводит к ранней потере зубов. В случаях неполных съемных протезов происходит значительная атрофия альвеолярных гребней. Вследствие этого большему количеству пенсионеров необходимо съемное протезирование. </w:t>
      </w:r>
    </w:p>
    <w:p w:rsidR="00405B94" w:rsidRPr="00405B94" w:rsidRDefault="00405B94" w:rsidP="00405B94">
      <w:pPr>
        <w:widowControl w:val="0"/>
        <w:suppressAutoHyphens/>
        <w:autoSpaceDE w:val="0"/>
        <w:spacing w:after="0" w:line="240" w:lineRule="auto"/>
        <w:ind w:left="-142"/>
        <w:jc w:val="both"/>
        <w:rPr>
          <w:rFonts w:ascii="Times New Roman" w:eastAsia="Arial" w:hAnsi="Times New Roman" w:cs="Times New Roman"/>
          <w:color w:val="000000"/>
          <w:kern w:val="1"/>
          <w:sz w:val="28"/>
          <w:szCs w:val="24"/>
          <w:lang w:eastAsia="hi-IN" w:bidi="hi-IN"/>
        </w:rPr>
      </w:pPr>
      <w:r w:rsidRPr="00405B94">
        <w:rPr>
          <w:rFonts w:ascii="Times New Roman" w:eastAsia="Arial" w:hAnsi="Times New Roman" w:cs="Times New Roman"/>
          <w:kern w:val="1"/>
          <w:sz w:val="28"/>
          <w:szCs w:val="24"/>
          <w:lang w:eastAsia="hi-IN" w:bidi="hi-IN"/>
        </w:rPr>
        <w:t xml:space="preserve">Реализация мероприятий подпрограммы позволит </w:t>
      </w:r>
      <w:r w:rsidRPr="00405B94">
        <w:rPr>
          <w:rFonts w:ascii="Times New Roman" w:eastAsia="Arial" w:hAnsi="Times New Roman" w:cs="Times New Roman"/>
          <w:color w:val="000000"/>
          <w:kern w:val="1"/>
          <w:sz w:val="28"/>
          <w:szCs w:val="24"/>
          <w:lang w:eastAsia="hi-IN" w:bidi="hi-IN"/>
        </w:rPr>
        <w:t>повысить качество жизни граждан</w:t>
      </w:r>
      <w:r w:rsidRPr="00405B94">
        <w:rPr>
          <w:rFonts w:ascii="Arial" w:eastAsia="Arial" w:hAnsi="Arial" w:cs="Arial"/>
          <w:color w:val="000000"/>
          <w:kern w:val="1"/>
          <w:sz w:val="20"/>
          <w:szCs w:val="24"/>
          <w:lang w:eastAsia="hi-IN" w:bidi="hi-IN"/>
        </w:rPr>
        <w:t xml:space="preserve"> </w:t>
      </w:r>
      <w:r w:rsidRPr="00405B94">
        <w:rPr>
          <w:rFonts w:ascii="Times New Roman" w:eastAsia="Arial" w:hAnsi="Times New Roman" w:cs="Times New Roman"/>
          <w:color w:val="000000"/>
          <w:kern w:val="1"/>
          <w:sz w:val="28"/>
          <w:szCs w:val="24"/>
          <w:lang w:eastAsia="hi-IN" w:bidi="hi-IN"/>
        </w:rPr>
        <w:t>пожилого возраста.</w:t>
      </w:r>
    </w:p>
    <w:p w:rsidR="00405B94" w:rsidRPr="00405B94" w:rsidRDefault="00405B94" w:rsidP="00405B94">
      <w:pPr>
        <w:widowControl w:val="0"/>
        <w:numPr>
          <w:ilvl w:val="0"/>
          <w:numId w:val="2"/>
        </w:numPr>
        <w:suppressAutoHyphens/>
        <w:autoSpaceDE w:val="0"/>
        <w:spacing w:after="0" w:line="240" w:lineRule="auto"/>
        <w:ind w:firstLine="851"/>
        <w:jc w:val="both"/>
        <w:textAlignment w:val="baseline"/>
        <w:rPr>
          <w:rFonts w:ascii="Courier New" w:eastAsia="Courier New" w:hAnsi="Courier New" w:cs="Franklin Gothic Heavy"/>
          <w:kern w:val="1"/>
          <w:sz w:val="24"/>
          <w:szCs w:val="24"/>
          <w:lang w:eastAsia="hi-IN" w:bidi="hi-IN"/>
        </w:rPr>
      </w:pPr>
      <w:r w:rsidRPr="00405B94">
        <w:rPr>
          <w:rFonts w:ascii="Times New Roman" w:eastAsia="Courier New" w:hAnsi="Times New Roman" w:cs="Times New Roman"/>
          <w:kern w:val="1"/>
          <w:sz w:val="28"/>
          <w:szCs w:val="24"/>
          <w:lang w:eastAsia="ru-RU" w:bidi="ru-RU"/>
        </w:rPr>
        <w:t>Осуществление отдельных государственных полномочий по предоставлению дополнительной денежной компенсации на усиленное питание доноров крови и (или) ее компонентов в Мостовском районе.</w:t>
      </w:r>
    </w:p>
    <w:p w:rsidR="00405B94" w:rsidRPr="00405B94" w:rsidRDefault="00405B94" w:rsidP="00405B94">
      <w:pPr>
        <w:widowControl w:val="0"/>
        <w:suppressAutoHyphens/>
        <w:autoSpaceDE w:val="0"/>
        <w:spacing w:after="0" w:line="240" w:lineRule="auto"/>
        <w:ind w:firstLine="851"/>
        <w:jc w:val="both"/>
        <w:textAlignment w:val="baseline"/>
        <w:rPr>
          <w:rFonts w:ascii="Times New Roman" w:eastAsia="Courier New" w:hAnsi="Times New Roman" w:cs="Times New Roman"/>
          <w:kern w:val="1"/>
          <w:sz w:val="28"/>
          <w:szCs w:val="24"/>
          <w:lang w:eastAsia="ru-RU" w:bidi="ru-RU"/>
        </w:rPr>
      </w:pPr>
      <w:r w:rsidRPr="00405B94">
        <w:rPr>
          <w:rFonts w:ascii="Times New Roman" w:eastAsia="Courier New" w:hAnsi="Times New Roman" w:cs="Times New Roman"/>
          <w:kern w:val="1"/>
          <w:sz w:val="28"/>
          <w:szCs w:val="24"/>
          <w:lang w:eastAsia="ru-RU" w:bidi="ru-RU"/>
        </w:rPr>
        <w:lastRenderedPageBreak/>
        <w:t>Проблема донорства крови состоит в том, что кровь нужна постоянно, потому что не все ее компоненты можно хранить долго. С другой стороны, интервалы между сдачами крови должны быть достаточными для того, чтобы не повредить здоровью донора. Поэтому нужно много доноров, регулярно сдающих кровь или ее компоненты. После сдачи крови необходимо интенсивно питаться, в рационе должна преобладать белковая пища. Поэтому сохранение здоровья доноров является первоочередной задачей развития донорства в России.</w:t>
      </w:r>
    </w:p>
    <w:p w:rsidR="00405B94" w:rsidRPr="00405B94" w:rsidRDefault="00405B94" w:rsidP="00405B94">
      <w:pPr>
        <w:shd w:val="clear" w:color="auto" w:fill="FFFFFF"/>
        <w:autoSpaceDE w:val="0"/>
        <w:autoSpaceDN w:val="0"/>
        <w:adjustRightInd w:val="0"/>
        <w:spacing w:after="0" w:line="240" w:lineRule="auto"/>
        <w:ind w:firstLine="708"/>
        <w:jc w:val="both"/>
        <w:rPr>
          <w:rFonts w:ascii="Times New Roman" w:eastAsia="Calibri" w:hAnsi="Times New Roman" w:cs="Times New Roman"/>
          <w:sz w:val="28"/>
          <w:szCs w:val="28"/>
        </w:rPr>
      </w:pPr>
      <w:r w:rsidRPr="00405B94">
        <w:rPr>
          <w:rFonts w:ascii="Times New Roman" w:eastAsia="Calibri" w:hAnsi="Times New Roman" w:cs="Times New Roman"/>
          <w:color w:val="000000"/>
          <w:sz w:val="28"/>
          <w:szCs w:val="28"/>
        </w:rPr>
        <w:t>Наличие целевых показателей мероприятий подпрограммы позволяет анализировать ход исполнения подпрограммы, учитывать проблемы при её реализации.</w:t>
      </w:r>
    </w:p>
    <w:p w:rsidR="00405B94" w:rsidRPr="00405B94" w:rsidRDefault="00405B94" w:rsidP="00405B94">
      <w:pPr>
        <w:widowControl w:val="0"/>
        <w:suppressAutoHyphens/>
        <w:autoSpaceDE w:val="0"/>
        <w:spacing w:after="0" w:line="240" w:lineRule="auto"/>
        <w:jc w:val="both"/>
        <w:textAlignment w:val="baseline"/>
        <w:rPr>
          <w:rFonts w:ascii="Courier New" w:eastAsia="Courier New" w:hAnsi="Courier New" w:cs="Franklin Gothic Heavy"/>
          <w:kern w:val="1"/>
          <w:sz w:val="24"/>
          <w:szCs w:val="24"/>
          <w:lang w:eastAsia="hi-IN" w:bidi="hi-IN"/>
        </w:rPr>
      </w:pP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897"/>
        <w:gridCol w:w="1738"/>
        <w:gridCol w:w="1268"/>
        <w:gridCol w:w="1417"/>
        <w:gridCol w:w="1276"/>
      </w:tblGrid>
      <w:tr w:rsidR="00405B94" w:rsidRPr="00405B94" w:rsidTr="001706BE">
        <w:tc>
          <w:tcPr>
            <w:tcW w:w="8897" w:type="dxa"/>
            <w:vMerge w:val="restart"/>
          </w:tcPr>
          <w:p w:rsidR="00405B94" w:rsidRPr="00405B94" w:rsidRDefault="00405B94" w:rsidP="00405B94">
            <w:pPr>
              <w:spacing w:after="0" w:line="240" w:lineRule="auto"/>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Наименование целевого показателя</w:t>
            </w:r>
          </w:p>
        </w:tc>
        <w:tc>
          <w:tcPr>
            <w:tcW w:w="1738" w:type="dxa"/>
            <w:vMerge w:val="restart"/>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roofErr w:type="spellStart"/>
            <w:r w:rsidRPr="00405B94">
              <w:rPr>
                <w:rFonts w:ascii="Times New Roman" w:eastAsia="Calibri" w:hAnsi="Times New Roman" w:cs="Times New Roman"/>
                <w:sz w:val="26"/>
                <w:szCs w:val="26"/>
                <w:lang w:eastAsia="ru-RU"/>
              </w:rPr>
              <w:t>Ед.измерения</w:t>
            </w:r>
            <w:proofErr w:type="spellEnd"/>
          </w:p>
        </w:tc>
        <w:tc>
          <w:tcPr>
            <w:tcW w:w="3961" w:type="dxa"/>
            <w:gridSpan w:val="3"/>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Значение показателя, год реализации</w:t>
            </w:r>
          </w:p>
        </w:tc>
      </w:tr>
      <w:tr w:rsidR="00405B94" w:rsidRPr="00405B94" w:rsidTr="001706BE">
        <w:tc>
          <w:tcPr>
            <w:tcW w:w="8897" w:type="dxa"/>
            <w:vMerge/>
          </w:tcPr>
          <w:p w:rsidR="00405B94" w:rsidRPr="00405B94" w:rsidRDefault="00405B94" w:rsidP="00405B94">
            <w:pPr>
              <w:spacing w:after="0" w:line="240" w:lineRule="auto"/>
              <w:rPr>
                <w:rFonts w:ascii="Times New Roman" w:eastAsia="Calibri" w:hAnsi="Times New Roman" w:cs="Times New Roman"/>
                <w:sz w:val="26"/>
                <w:szCs w:val="26"/>
                <w:lang w:eastAsia="ru-RU"/>
              </w:rPr>
            </w:pPr>
          </w:p>
        </w:tc>
        <w:tc>
          <w:tcPr>
            <w:tcW w:w="1738" w:type="dxa"/>
            <w:vMerge/>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tc>
        <w:tc>
          <w:tcPr>
            <w:tcW w:w="1268" w:type="dxa"/>
          </w:tcPr>
          <w:p w:rsidR="00405B94" w:rsidRPr="00405B94" w:rsidRDefault="0010755F" w:rsidP="00405B94">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2018</w:t>
            </w:r>
          </w:p>
        </w:tc>
        <w:tc>
          <w:tcPr>
            <w:tcW w:w="1417" w:type="dxa"/>
          </w:tcPr>
          <w:p w:rsidR="00405B94" w:rsidRPr="00405B94" w:rsidRDefault="0010755F" w:rsidP="00405B94">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2019</w:t>
            </w:r>
          </w:p>
        </w:tc>
        <w:tc>
          <w:tcPr>
            <w:tcW w:w="1276" w:type="dxa"/>
          </w:tcPr>
          <w:p w:rsidR="00405B94" w:rsidRPr="00405B94" w:rsidRDefault="0010755F" w:rsidP="00405B94">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2020</w:t>
            </w:r>
          </w:p>
        </w:tc>
      </w:tr>
      <w:tr w:rsidR="00405B94" w:rsidRPr="00405B94" w:rsidTr="001706BE">
        <w:tc>
          <w:tcPr>
            <w:tcW w:w="8897" w:type="dxa"/>
          </w:tcPr>
          <w:p w:rsidR="00405B94" w:rsidRPr="00405B94" w:rsidRDefault="00405B94" w:rsidP="00405B94">
            <w:pPr>
              <w:autoSpaceDE w:val="0"/>
              <w:autoSpaceDN w:val="0"/>
              <w:adjustRightInd w:val="0"/>
              <w:spacing w:after="0" w:line="240" w:lineRule="auto"/>
              <w:rPr>
                <w:rFonts w:ascii="Times New Roman" w:eastAsia="Calibri" w:hAnsi="Times New Roman" w:cs="Times New Roman"/>
                <w:sz w:val="26"/>
                <w:szCs w:val="26"/>
              </w:rPr>
            </w:pPr>
            <w:r w:rsidRPr="00405B94">
              <w:rPr>
                <w:rFonts w:ascii="Times New Roman" w:eastAsia="Calibri" w:hAnsi="Times New Roman" w:cs="Times New Roman"/>
                <w:sz w:val="26"/>
                <w:szCs w:val="26"/>
              </w:rPr>
              <w:t xml:space="preserve">Удовлетворенность потребности в льготном зубопротезировании и ремонтах зубных протезов отдельным социально </w:t>
            </w:r>
            <w:proofErr w:type="gramStart"/>
            <w:r w:rsidRPr="00405B94">
              <w:rPr>
                <w:rFonts w:ascii="Times New Roman" w:eastAsia="Calibri" w:hAnsi="Times New Roman" w:cs="Times New Roman"/>
                <w:sz w:val="26"/>
                <w:szCs w:val="26"/>
              </w:rPr>
              <w:t>незащищенным  категориям</w:t>
            </w:r>
            <w:proofErr w:type="gramEnd"/>
            <w:r w:rsidRPr="00405B94">
              <w:rPr>
                <w:rFonts w:ascii="Times New Roman" w:eastAsia="Calibri" w:hAnsi="Times New Roman" w:cs="Times New Roman"/>
                <w:sz w:val="26"/>
                <w:szCs w:val="26"/>
              </w:rPr>
              <w:t xml:space="preserve"> граждан муниципального образования Мостовский район (жертвы политических репрессий, труженики тыла, ветераны труда, ветераны военной службы)</w:t>
            </w:r>
          </w:p>
        </w:tc>
        <w:tc>
          <w:tcPr>
            <w:tcW w:w="1738" w:type="dxa"/>
          </w:tcPr>
          <w:p w:rsidR="00405B94" w:rsidRPr="00405B94" w:rsidRDefault="00405B94" w:rsidP="00405B94">
            <w:pPr>
              <w:spacing w:after="0" w:line="240" w:lineRule="auto"/>
              <w:jc w:val="center"/>
              <w:rPr>
                <w:rFonts w:ascii="Times New Roman" w:eastAsia="Calibri" w:hAnsi="Times New Roman" w:cs="Times New Roman"/>
                <w:sz w:val="26"/>
                <w:szCs w:val="26"/>
              </w:rPr>
            </w:pPr>
            <w:r w:rsidRPr="00405B94">
              <w:rPr>
                <w:rFonts w:ascii="Times New Roman" w:eastAsia="Calibri" w:hAnsi="Times New Roman" w:cs="Times New Roman"/>
                <w:sz w:val="26"/>
                <w:szCs w:val="26"/>
                <w:lang w:eastAsia="ru-RU"/>
              </w:rPr>
              <w:t>Процент</w:t>
            </w:r>
          </w:p>
        </w:tc>
        <w:tc>
          <w:tcPr>
            <w:tcW w:w="1268" w:type="dxa"/>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99,91</w:t>
            </w:r>
          </w:p>
        </w:tc>
        <w:tc>
          <w:tcPr>
            <w:tcW w:w="1417" w:type="dxa"/>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99,91</w:t>
            </w:r>
          </w:p>
        </w:tc>
        <w:tc>
          <w:tcPr>
            <w:tcW w:w="1276" w:type="dxa"/>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99,92</w:t>
            </w:r>
          </w:p>
        </w:tc>
      </w:tr>
      <w:tr w:rsidR="00405B94" w:rsidRPr="00405B94" w:rsidTr="001706BE">
        <w:tc>
          <w:tcPr>
            <w:tcW w:w="8897" w:type="dxa"/>
          </w:tcPr>
          <w:p w:rsidR="00405B94" w:rsidRPr="00405B94" w:rsidRDefault="00405B94" w:rsidP="00405B94">
            <w:pPr>
              <w:autoSpaceDE w:val="0"/>
              <w:autoSpaceDN w:val="0"/>
              <w:adjustRightInd w:val="0"/>
              <w:spacing w:after="0" w:line="240" w:lineRule="auto"/>
              <w:jc w:val="both"/>
              <w:rPr>
                <w:rFonts w:ascii="Times New Roman" w:eastAsia="Calibri" w:hAnsi="Times New Roman" w:cs="Times New Roman"/>
                <w:sz w:val="26"/>
                <w:szCs w:val="26"/>
              </w:rPr>
            </w:pPr>
            <w:r w:rsidRPr="00405B94">
              <w:rPr>
                <w:rFonts w:ascii="Times New Roman" w:eastAsia="Calibri" w:hAnsi="Times New Roman" w:cs="Times New Roman"/>
                <w:sz w:val="26"/>
                <w:szCs w:val="26"/>
              </w:rPr>
              <w:t>Удовлетворенность организацией предоставления дополнительной денежной компенсации на усиленное питание доноров крови и (или) ее компонентов</w:t>
            </w:r>
          </w:p>
        </w:tc>
        <w:tc>
          <w:tcPr>
            <w:tcW w:w="1738" w:type="dxa"/>
          </w:tcPr>
          <w:p w:rsidR="00405B94" w:rsidRPr="00405B94" w:rsidRDefault="00405B94" w:rsidP="00405B94">
            <w:pPr>
              <w:spacing w:after="0" w:line="240" w:lineRule="auto"/>
              <w:jc w:val="center"/>
              <w:rPr>
                <w:rFonts w:ascii="Times New Roman" w:eastAsia="Calibri" w:hAnsi="Times New Roman" w:cs="Times New Roman"/>
                <w:sz w:val="26"/>
                <w:szCs w:val="26"/>
              </w:rPr>
            </w:pPr>
            <w:r w:rsidRPr="00405B94">
              <w:rPr>
                <w:rFonts w:ascii="Times New Roman" w:eastAsia="Calibri" w:hAnsi="Times New Roman" w:cs="Times New Roman"/>
                <w:sz w:val="26"/>
                <w:szCs w:val="26"/>
                <w:lang w:eastAsia="ru-RU"/>
              </w:rPr>
              <w:t>Процент</w:t>
            </w:r>
          </w:p>
        </w:tc>
        <w:tc>
          <w:tcPr>
            <w:tcW w:w="1268" w:type="dxa"/>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99,91</w:t>
            </w:r>
          </w:p>
        </w:tc>
        <w:tc>
          <w:tcPr>
            <w:tcW w:w="1417" w:type="dxa"/>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99,91</w:t>
            </w:r>
          </w:p>
        </w:tc>
        <w:tc>
          <w:tcPr>
            <w:tcW w:w="1276" w:type="dxa"/>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99,91</w:t>
            </w:r>
          </w:p>
        </w:tc>
      </w:tr>
    </w:tbl>
    <w:p w:rsidR="00405B94" w:rsidRPr="00405B94" w:rsidRDefault="00405B94" w:rsidP="00405B94">
      <w:pPr>
        <w:shd w:val="clear" w:color="auto" w:fill="FFFFFF"/>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405B94">
        <w:rPr>
          <w:rFonts w:ascii="Times New Roman" w:eastAsia="Calibri" w:hAnsi="Times New Roman" w:cs="Times New Roman"/>
          <w:b/>
          <w:bCs/>
          <w:color w:val="000000"/>
          <w:sz w:val="28"/>
          <w:szCs w:val="28"/>
        </w:rPr>
        <w:t xml:space="preserve">2.Цели, задачи и целевые показатели достижения и решения задач, </w:t>
      </w:r>
    </w:p>
    <w:p w:rsidR="00405B94" w:rsidRPr="00405B94" w:rsidRDefault="00405B94" w:rsidP="00405B94">
      <w:pPr>
        <w:shd w:val="clear" w:color="auto" w:fill="FFFFFF"/>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405B94">
        <w:rPr>
          <w:rFonts w:ascii="Times New Roman" w:eastAsia="Calibri" w:hAnsi="Times New Roman" w:cs="Times New Roman"/>
          <w:b/>
          <w:bCs/>
          <w:color w:val="000000"/>
          <w:sz w:val="28"/>
          <w:szCs w:val="28"/>
        </w:rPr>
        <w:t xml:space="preserve"> сроки и этапы реализации подпрограммы</w:t>
      </w:r>
    </w:p>
    <w:p w:rsidR="00405B94" w:rsidRPr="00405B94" w:rsidRDefault="00405B94" w:rsidP="00405B94">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p>
    <w:p w:rsidR="00405B94" w:rsidRPr="00405B94" w:rsidRDefault="00405B94" w:rsidP="00405B94">
      <w:pPr>
        <w:shd w:val="clear" w:color="auto" w:fill="FFFFFF"/>
        <w:autoSpaceDE w:val="0"/>
        <w:autoSpaceDN w:val="0"/>
        <w:adjustRightInd w:val="0"/>
        <w:spacing w:after="0" w:line="240" w:lineRule="auto"/>
        <w:jc w:val="both"/>
        <w:rPr>
          <w:rFonts w:ascii="Times New Roman" w:eastAsia="Calibri" w:hAnsi="Times New Roman" w:cs="Times New Roman"/>
          <w:color w:val="000000"/>
          <w:sz w:val="28"/>
          <w:szCs w:val="28"/>
        </w:rPr>
      </w:pPr>
      <w:r w:rsidRPr="00405B94">
        <w:rPr>
          <w:rFonts w:ascii="Times New Roman" w:eastAsia="Calibri" w:hAnsi="Times New Roman" w:cs="Times New Roman"/>
          <w:color w:val="000000"/>
          <w:sz w:val="28"/>
          <w:szCs w:val="28"/>
        </w:rPr>
        <w:tab/>
        <w:t xml:space="preserve">Целью подпрограммы является: совершенствование системы льготного зубопротезирования жертвам политических репрессий, труженикам тыла, ветеранам труда, ветеранам военной службы, достигшим возраста, дающего право на пенсию по старости; </w:t>
      </w:r>
      <w:r w:rsidRPr="00405B94">
        <w:rPr>
          <w:rFonts w:ascii="Times New Roman" w:eastAsia="Calibri" w:hAnsi="Times New Roman" w:cs="Times New Roman"/>
          <w:color w:val="000000"/>
          <w:sz w:val="28"/>
          <w:szCs w:val="28"/>
          <w:lang w:bidi="ru-RU"/>
        </w:rPr>
        <w:t>реализация мероприятий по предоставлению дополнительной денежной компенсации на усиленное питание доноров крови и (или) ее компонентов.</w:t>
      </w:r>
    </w:p>
    <w:p w:rsidR="00405B94" w:rsidRPr="00405B94" w:rsidRDefault="00405B94" w:rsidP="00405B94">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405B94">
        <w:rPr>
          <w:rFonts w:ascii="Times New Roman" w:eastAsia="Calibri" w:hAnsi="Times New Roman" w:cs="Times New Roman"/>
          <w:color w:val="000000"/>
          <w:sz w:val="28"/>
          <w:szCs w:val="28"/>
        </w:rPr>
        <w:t>Задачи подпрограммы:</w:t>
      </w:r>
    </w:p>
    <w:p w:rsidR="00405B94" w:rsidRPr="00405B94" w:rsidRDefault="00405B94" w:rsidP="00405B94">
      <w:pPr>
        <w:shd w:val="clear" w:color="auto" w:fill="FFFFFF"/>
        <w:autoSpaceDE w:val="0"/>
        <w:autoSpaceDN w:val="0"/>
        <w:adjustRightInd w:val="0"/>
        <w:spacing w:after="0" w:line="240" w:lineRule="auto"/>
        <w:jc w:val="both"/>
        <w:rPr>
          <w:rFonts w:ascii="Times New Roman" w:eastAsia="Calibri" w:hAnsi="Times New Roman" w:cs="Times New Roman"/>
          <w:bCs/>
          <w:color w:val="000000"/>
          <w:sz w:val="28"/>
          <w:szCs w:val="28"/>
        </w:rPr>
      </w:pPr>
      <w:r w:rsidRPr="00405B94">
        <w:rPr>
          <w:rFonts w:ascii="Times New Roman" w:eastAsia="Calibri" w:hAnsi="Times New Roman" w:cs="Times New Roman"/>
          <w:color w:val="000000"/>
          <w:sz w:val="28"/>
          <w:szCs w:val="28"/>
        </w:rPr>
        <w:tab/>
        <w:t>повысить качество жизни граждан пожилого возраста</w:t>
      </w:r>
      <w:r w:rsidRPr="00405B94">
        <w:rPr>
          <w:rFonts w:ascii="Times New Roman" w:eastAsia="Calibri" w:hAnsi="Times New Roman" w:cs="Times New Roman"/>
          <w:bCs/>
          <w:color w:val="000000"/>
          <w:sz w:val="28"/>
          <w:szCs w:val="28"/>
        </w:rPr>
        <w:t>;</w:t>
      </w:r>
    </w:p>
    <w:p w:rsidR="00405B94" w:rsidRPr="00405B94" w:rsidRDefault="00405B94" w:rsidP="00405B94">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405B94">
        <w:rPr>
          <w:rFonts w:ascii="Times New Roman" w:eastAsia="Calibri" w:hAnsi="Times New Roman" w:cs="Times New Roman"/>
          <w:bCs/>
          <w:color w:val="000000"/>
          <w:sz w:val="28"/>
          <w:szCs w:val="28"/>
        </w:rPr>
        <w:t xml:space="preserve">сохранить здоровья доноров. </w:t>
      </w:r>
    </w:p>
    <w:p w:rsidR="00405B94" w:rsidRPr="00405B94" w:rsidRDefault="00405B94" w:rsidP="00405B94">
      <w:pPr>
        <w:spacing w:after="200" w:line="240" w:lineRule="auto"/>
        <w:contextualSpacing/>
        <w:jc w:val="both"/>
        <w:rPr>
          <w:rFonts w:ascii="Times New Roman" w:eastAsia="Calibri" w:hAnsi="Times New Roman" w:cs="Times New Roman"/>
          <w:sz w:val="28"/>
          <w:szCs w:val="28"/>
        </w:rPr>
      </w:pPr>
      <w:r w:rsidRPr="00405B94">
        <w:rPr>
          <w:rFonts w:ascii="Times New Roman" w:eastAsia="Calibri" w:hAnsi="Times New Roman" w:cs="Times New Roman"/>
          <w:bCs/>
          <w:color w:val="000000"/>
          <w:sz w:val="28"/>
          <w:szCs w:val="28"/>
        </w:rPr>
        <w:t>Эффективность реализации подпрограммы определяется степенью достижения целевых показателей подпрограммы.</w:t>
      </w:r>
    </w:p>
    <w:p w:rsidR="00405B94" w:rsidRPr="00405B94" w:rsidRDefault="00405B94" w:rsidP="00405B94">
      <w:pPr>
        <w:shd w:val="clear" w:color="auto" w:fill="FFFFFF"/>
        <w:autoSpaceDE w:val="0"/>
        <w:autoSpaceDN w:val="0"/>
        <w:adjustRightInd w:val="0"/>
        <w:spacing w:after="0" w:line="240" w:lineRule="auto"/>
        <w:ind w:firstLine="709"/>
        <w:jc w:val="both"/>
        <w:rPr>
          <w:rFonts w:ascii="Times New Roman" w:eastAsia="Calibri" w:hAnsi="Times New Roman" w:cs="Times New Roman"/>
          <w:bCs/>
          <w:color w:val="000000"/>
          <w:sz w:val="28"/>
          <w:szCs w:val="28"/>
        </w:rPr>
      </w:pPr>
    </w:p>
    <w:p w:rsidR="00405B94" w:rsidRPr="00405B94" w:rsidRDefault="00405B94" w:rsidP="00405B94">
      <w:pPr>
        <w:spacing w:after="0" w:line="240" w:lineRule="auto"/>
        <w:jc w:val="center"/>
        <w:rPr>
          <w:rFonts w:ascii="Times New Roman" w:eastAsia="Calibri" w:hAnsi="Times New Roman" w:cs="Times New Roman"/>
          <w:b/>
          <w:sz w:val="28"/>
          <w:szCs w:val="28"/>
          <w:lang w:eastAsia="ru-RU"/>
        </w:rPr>
      </w:pPr>
      <w:r w:rsidRPr="00405B94">
        <w:rPr>
          <w:rFonts w:ascii="Times New Roman" w:eastAsia="Calibri" w:hAnsi="Times New Roman" w:cs="Times New Roman"/>
          <w:b/>
          <w:sz w:val="28"/>
          <w:szCs w:val="28"/>
          <w:lang w:eastAsia="ru-RU"/>
        </w:rPr>
        <w:lastRenderedPageBreak/>
        <w:t>3. ПЕРЕЧЕНЬ</w:t>
      </w:r>
    </w:p>
    <w:p w:rsidR="00405B94" w:rsidRPr="00405B94" w:rsidRDefault="00405B94" w:rsidP="00405B94">
      <w:pPr>
        <w:spacing w:after="0" w:line="240" w:lineRule="auto"/>
        <w:jc w:val="center"/>
        <w:rPr>
          <w:rFonts w:ascii="Times New Roman" w:eastAsia="Calibri" w:hAnsi="Times New Roman" w:cs="Times New Roman"/>
          <w:b/>
          <w:sz w:val="26"/>
          <w:szCs w:val="26"/>
          <w:lang w:eastAsia="ru-RU"/>
        </w:rPr>
      </w:pPr>
      <w:r w:rsidRPr="00405B94">
        <w:rPr>
          <w:rFonts w:ascii="Times New Roman" w:eastAsia="Calibri" w:hAnsi="Times New Roman" w:cs="Times New Roman"/>
          <w:b/>
          <w:sz w:val="28"/>
          <w:szCs w:val="28"/>
          <w:lang w:eastAsia="ru-RU"/>
        </w:rPr>
        <w:t xml:space="preserve">мероприятий подпрограммы </w:t>
      </w:r>
      <w:r w:rsidRPr="00405B94">
        <w:rPr>
          <w:rFonts w:ascii="Times New Roman" w:eastAsia="Calibri" w:hAnsi="Times New Roman" w:cs="Times New Roman"/>
          <w:b/>
          <w:bCs/>
          <w:color w:val="000000"/>
          <w:sz w:val="28"/>
          <w:szCs w:val="28"/>
        </w:rPr>
        <w:t>«Совершенствование системы оказания медицинской помощи»</w:t>
      </w:r>
      <w:r w:rsidRPr="00405B94">
        <w:rPr>
          <w:rFonts w:ascii="Times New Roman" w:eastAsia="Calibri" w:hAnsi="Times New Roman" w:cs="Times New Roman"/>
          <w:b/>
          <w:sz w:val="26"/>
          <w:szCs w:val="26"/>
          <w:lang w:eastAsia="ru-RU"/>
        </w:rPr>
        <w:t xml:space="preserve">                                                                                                                                                                                                               </w:t>
      </w:r>
    </w:p>
    <w:tbl>
      <w:tblPr>
        <w:tblW w:w="14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00"/>
        <w:gridCol w:w="2939"/>
        <w:gridCol w:w="1633"/>
        <w:gridCol w:w="2291"/>
        <w:gridCol w:w="1046"/>
        <w:gridCol w:w="1032"/>
        <w:gridCol w:w="1080"/>
        <w:gridCol w:w="2274"/>
        <w:gridCol w:w="1815"/>
      </w:tblGrid>
      <w:tr w:rsidR="00405B94" w:rsidRPr="00405B94" w:rsidTr="001706BE">
        <w:tc>
          <w:tcPr>
            <w:tcW w:w="600" w:type="dxa"/>
            <w:vMerge w:val="restart"/>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 п/п</w:t>
            </w:r>
          </w:p>
        </w:tc>
        <w:tc>
          <w:tcPr>
            <w:tcW w:w="2939" w:type="dxa"/>
            <w:vMerge w:val="restart"/>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Наименование мероприятий</w:t>
            </w:r>
          </w:p>
        </w:tc>
        <w:tc>
          <w:tcPr>
            <w:tcW w:w="1633" w:type="dxa"/>
            <w:vMerge w:val="restart"/>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Источник финансирования</w:t>
            </w:r>
          </w:p>
        </w:tc>
        <w:tc>
          <w:tcPr>
            <w:tcW w:w="2291" w:type="dxa"/>
            <w:vMerge w:val="restart"/>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Объем финансирования, всего (</w:t>
            </w:r>
            <w:proofErr w:type="spellStart"/>
            <w:r w:rsidRPr="00405B94">
              <w:rPr>
                <w:rFonts w:ascii="Times New Roman" w:eastAsia="Calibri" w:hAnsi="Times New Roman" w:cs="Times New Roman"/>
                <w:sz w:val="24"/>
                <w:szCs w:val="24"/>
                <w:lang w:eastAsia="ru-RU"/>
              </w:rPr>
              <w:t>тыс.рублей</w:t>
            </w:r>
            <w:proofErr w:type="spellEnd"/>
            <w:r w:rsidRPr="00405B94">
              <w:rPr>
                <w:rFonts w:ascii="Times New Roman" w:eastAsia="Calibri" w:hAnsi="Times New Roman" w:cs="Times New Roman"/>
                <w:sz w:val="24"/>
                <w:szCs w:val="24"/>
                <w:lang w:eastAsia="ru-RU"/>
              </w:rPr>
              <w:t>)</w:t>
            </w:r>
          </w:p>
        </w:tc>
        <w:tc>
          <w:tcPr>
            <w:tcW w:w="3158" w:type="dxa"/>
            <w:gridSpan w:val="3"/>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В том числе по годам</w:t>
            </w:r>
          </w:p>
        </w:tc>
        <w:tc>
          <w:tcPr>
            <w:tcW w:w="2274" w:type="dxa"/>
            <w:vMerge w:val="restart"/>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Непосредственный результат реализации мероприятия</w:t>
            </w:r>
          </w:p>
        </w:tc>
        <w:tc>
          <w:tcPr>
            <w:tcW w:w="1815" w:type="dxa"/>
            <w:vMerge w:val="restart"/>
            <w:vAlign w:val="center"/>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ответственные за выполнение мероприятий подпрограммы</w:t>
            </w:r>
          </w:p>
        </w:tc>
      </w:tr>
      <w:tr w:rsidR="00405B94" w:rsidRPr="00405B94" w:rsidTr="001706BE">
        <w:tc>
          <w:tcPr>
            <w:tcW w:w="600" w:type="dxa"/>
            <w:vMerge/>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2939" w:type="dxa"/>
            <w:vMerge/>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1633" w:type="dxa"/>
            <w:vMerge/>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2291" w:type="dxa"/>
            <w:vMerge/>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1046" w:type="dxa"/>
            <w:vAlign w:val="center"/>
          </w:tcPr>
          <w:p w:rsidR="00405B94" w:rsidRPr="00405B94" w:rsidRDefault="0010755F" w:rsidP="00405B9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2018</w:t>
            </w:r>
          </w:p>
        </w:tc>
        <w:tc>
          <w:tcPr>
            <w:tcW w:w="1032" w:type="dxa"/>
            <w:vAlign w:val="center"/>
          </w:tcPr>
          <w:p w:rsidR="00405B94" w:rsidRPr="00405B94" w:rsidRDefault="0010755F" w:rsidP="00405B9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2019</w:t>
            </w:r>
          </w:p>
        </w:tc>
        <w:tc>
          <w:tcPr>
            <w:tcW w:w="1080" w:type="dxa"/>
            <w:vAlign w:val="center"/>
          </w:tcPr>
          <w:p w:rsidR="00405B94" w:rsidRPr="00405B94" w:rsidRDefault="0010755F" w:rsidP="00405B9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2020</w:t>
            </w:r>
          </w:p>
        </w:tc>
        <w:tc>
          <w:tcPr>
            <w:tcW w:w="2274" w:type="dxa"/>
            <w:vMerge/>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1815" w:type="dxa"/>
            <w:vMerge/>
            <w:vAlign w:val="center"/>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tc>
      </w:tr>
      <w:tr w:rsidR="00405B94" w:rsidRPr="00405B94" w:rsidTr="001706BE">
        <w:tc>
          <w:tcPr>
            <w:tcW w:w="600" w:type="dxa"/>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1</w:t>
            </w:r>
          </w:p>
        </w:tc>
        <w:tc>
          <w:tcPr>
            <w:tcW w:w="2939" w:type="dxa"/>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2</w:t>
            </w:r>
          </w:p>
        </w:tc>
        <w:tc>
          <w:tcPr>
            <w:tcW w:w="1633" w:type="dxa"/>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3</w:t>
            </w:r>
          </w:p>
        </w:tc>
        <w:tc>
          <w:tcPr>
            <w:tcW w:w="2291" w:type="dxa"/>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4</w:t>
            </w:r>
          </w:p>
        </w:tc>
        <w:tc>
          <w:tcPr>
            <w:tcW w:w="1046" w:type="dxa"/>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5</w:t>
            </w:r>
          </w:p>
        </w:tc>
        <w:tc>
          <w:tcPr>
            <w:tcW w:w="1032" w:type="dxa"/>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6</w:t>
            </w:r>
          </w:p>
        </w:tc>
        <w:tc>
          <w:tcPr>
            <w:tcW w:w="1080" w:type="dxa"/>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7</w:t>
            </w:r>
          </w:p>
        </w:tc>
        <w:tc>
          <w:tcPr>
            <w:tcW w:w="2274" w:type="dxa"/>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8</w:t>
            </w:r>
          </w:p>
        </w:tc>
        <w:tc>
          <w:tcPr>
            <w:tcW w:w="1815" w:type="dxa"/>
            <w:vAlign w:val="center"/>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9</w:t>
            </w:r>
          </w:p>
        </w:tc>
      </w:tr>
      <w:tr w:rsidR="00405B94" w:rsidRPr="00405B94" w:rsidTr="001706BE">
        <w:trPr>
          <w:trHeight w:val="1435"/>
        </w:trPr>
        <w:tc>
          <w:tcPr>
            <w:tcW w:w="600" w:type="dxa"/>
            <w:vMerge w:val="restart"/>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1.</w:t>
            </w:r>
          </w:p>
        </w:tc>
        <w:tc>
          <w:tcPr>
            <w:tcW w:w="2939" w:type="dxa"/>
            <w:vMerge w:val="restart"/>
            <w:vAlign w:val="bottom"/>
          </w:tcPr>
          <w:p w:rsidR="00405B94" w:rsidRPr="00405B94" w:rsidRDefault="00405B94" w:rsidP="00405B94">
            <w:pPr>
              <w:spacing w:after="200" w:line="240" w:lineRule="auto"/>
              <w:jc w:val="both"/>
              <w:rPr>
                <w:rFonts w:ascii="Times New Roman" w:eastAsia="Calibri" w:hAnsi="Times New Roman" w:cs="Times New Roman"/>
                <w:sz w:val="24"/>
                <w:szCs w:val="24"/>
              </w:rPr>
            </w:pPr>
            <w:r w:rsidRPr="00405B94">
              <w:rPr>
                <w:rFonts w:ascii="Times New Roman" w:eastAsia="Calibri" w:hAnsi="Times New Roman" w:cs="Times New Roman"/>
                <w:sz w:val="24"/>
                <w:szCs w:val="24"/>
              </w:rPr>
              <w:t>Осуществление отдельных полномочий Краснодарского края на предоставление мер социальной поддержки жертвам политических репрессий, труженикам тыла, ветеранам труда, ветеранам военной службы, достигшим возраста, дающего право на пенсию по старости, в бесплатном изготовлении и ремонте зубных протезов (кроме изготовленных из драгоценных металлов) в сложных клинических случаях зубопротезирования</w:t>
            </w:r>
          </w:p>
        </w:tc>
        <w:tc>
          <w:tcPr>
            <w:tcW w:w="1633" w:type="dxa"/>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краевой</w:t>
            </w:r>
          </w:p>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бюджет</w:t>
            </w:r>
          </w:p>
        </w:tc>
        <w:tc>
          <w:tcPr>
            <w:tcW w:w="2291" w:type="dxa"/>
          </w:tcPr>
          <w:p w:rsidR="00405B94" w:rsidRPr="00405B94" w:rsidRDefault="0010755F" w:rsidP="00405B9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5565,5</w:t>
            </w:r>
          </w:p>
        </w:tc>
        <w:tc>
          <w:tcPr>
            <w:tcW w:w="1046" w:type="dxa"/>
          </w:tcPr>
          <w:p w:rsidR="00405B94" w:rsidRPr="00405B94" w:rsidRDefault="0010755F" w:rsidP="00405B9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1854,8</w:t>
            </w:r>
          </w:p>
        </w:tc>
        <w:tc>
          <w:tcPr>
            <w:tcW w:w="1032" w:type="dxa"/>
          </w:tcPr>
          <w:p w:rsidR="00405B94" w:rsidRPr="00405B94" w:rsidRDefault="0010755F" w:rsidP="00405B9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1854,8</w:t>
            </w:r>
          </w:p>
        </w:tc>
        <w:tc>
          <w:tcPr>
            <w:tcW w:w="1080" w:type="dxa"/>
          </w:tcPr>
          <w:p w:rsidR="00405B94" w:rsidRPr="00405B94" w:rsidRDefault="0010755F" w:rsidP="00405B9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1854,8</w:t>
            </w:r>
          </w:p>
        </w:tc>
        <w:tc>
          <w:tcPr>
            <w:tcW w:w="2274" w:type="dxa"/>
            <w:vMerge w:val="restart"/>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удовлетворенность потребности в льготном зубопротезировании и ремонтах зубных протезов отдельным социально незащищенным категориям граждан МО</w:t>
            </w:r>
          </w:p>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Мостовский район на 99,92%</w:t>
            </w:r>
          </w:p>
        </w:tc>
        <w:tc>
          <w:tcPr>
            <w:tcW w:w="1815" w:type="dxa"/>
            <w:vMerge w:val="restart"/>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 xml:space="preserve">администрация муниципального образования Мостовский район </w:t>
            </w:r>
          </w:p>
        </w:tc>
      </w:tr>
      <w:tr w:rsidR="00405B94" w:rsidRPr="00405B94" w:rsidTr="001706BE">
        <w:tc>
          <w:tcPr>
            <w:tcW w:w="600" w:type="dxa"/>
            <w:vMerge/>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2939" w:type="dxa"/>
            <w:vMerge/>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1633" w:type="dxa"/>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местный бюджет</w:t>
            </w:r>
          </w:p>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2291" w:type="dxa"/>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0</w:t>
            </w: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tc>
        <w:tc>
          <w:tcPr>
            <w:tcW w:w="1046" w:type="dxa"/>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0</w:t>
            </w:r>
          </w:p>
        </w:tc>
        <w:tc>
          <w:tcPr>
            <w:tcW w:w="1032" w:type="dxa"/>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0</w:t>
            </w:r>
          </w:p>
        </w:tc>
        <w:tc>
          <w:tcPr>
            <w:tcW w:w="1080" w:type="dxa"/>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0</w:t>
            </w:r>
          </w:p>
        </w:tc>
        <w:tc>
          <w:tcPr>
            <w:tcW w:w="2274" w:type="dxa"/>
            <w:vMerge/>
          </w:tcPr>
          <w:p w:rsidR="00405B94" w:rsidRPr="00405B94" w:rsidRDefault="00405B94" w:rsidP="00405B94">
            <w:pPr>
              <w:spacing w:after="0" w:line="240" w:lineRule="auto"/>
              <w:jc w:val="both"/>
              <w:rPr>
                <w:rFonts w:ascii="Times New Roman" w:eastAsia="Calibri" w:hAnsi="Times New Roman" w:cs="Times New Roman"/>
                <w:sz w:val="24"/>
                <w:szCs w:val="24"/>
                <w:lang w:eastAsia="ru-RU"/>
              </w:rPr>
            </w:pPr>
          </w:p>
        </w:tc>
        <w:tc>
          <w:tcPr>
            <w:tcW w:w="1815" w:type="dxa"/>
            <w:vMerge/>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tc>
      </w:tr>
      <w:tr w:rsidR="0010755F" w:rsidRPr="00405B94" w:rsidTr="00F84942">
        <w:tc>
          <w:tcPr>
            <w:tcW w:w="600" w:type="dxa"/>
            <w:vMerge/>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p>
        </w:tc>
        <w:tc>
          <w:tcPr>
            <w:tcW w:w="2939" w:type="dxa"/>
            <w:vMerge/>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p>
        </w:tc>
        <w:tc>
          <w:tcPr>
            <w:tcW w:w="1633" w:type="dxa"/>
            <w:vAlign w:val="center"/>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 xml:space="preserve">Всего </w:t>
            </w:r>
          </w:p>
        </w:tc>
        <w:tc>
          <w:tcPr>
            <w:tcW w:w="2291" w:type="dxa"/>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5565,5</w:t>
            </w:r>
          </w:p>
        </w:tc>
        <w:tc>
          <w:tcPr>
            <w:tcW w:w="1046" w:type="dxa"/>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1854,8</w:t>
            </w:r>
          </w:p>
        </w:tc>
        <w:tc>
          <w:tcPr>
            <w:tcW w:w="1032" w:type="dxa"/>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1854,8</w:t>
            </w:r>
          </w:p>
        </w:tc>
        <w:tc>
          <w:tcPr>
            <w:tcW w:w="1080" w:type="dxa"/>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1854,8</w:t>
            </w:r>
          </w:p>
        </w:tc>
        <w:tc>
          <w:tcPr>
            <w:tcW w:w="2274" w:type="dxa"/>
            <w:vMerge/>
            <w:tcBorders>
              <w:bottom w:val="single" w:sz="4" w:space="0" w:color="auto"/>
            </w:tcBorders>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p>
        </w:tc>
        <w:tc>
          <w:tcPr>
            <w:tcW w:w="1815" w:type="dxa"/>
            <w:vMerge/>
            <w:tcBorders>
              <w:bottom w:val="single" w:sz="4" w:space="0" w:color="auto"/>
            </w:tcBorders>
          </w:tcPr>
          <w:p w:rsidR="0010755F" w:rsidRPr="00405B94" w:rsidRDefault="0010755F" w:rsidP="0010755F">
            <w:pPr>
              <w:spacing w:after="0" w:line="240" w:lineRule="auto"/>
              <w:jc w:val="center"/>
              <w:rPr>
                <w:rFonts w:ascii="Times New Roman" w:eastAsia="Calibri" w:hAnsi="Times New Roman" w:cs="Times New Roman"/>
                <w:sz w:val="26"/>
                <w:szCs w:val="26"/>
                <w:lang w:eastAsia="ru-RU"/>
              </w:rPr>
            </w:pPr>
          </w:p>
        </w:tc>
      </w:tr>
      <w:tr w:rsidR="00405B94" w:rsidRPr="00405B94" w:rsidTr="001706BE">
        <w:tc>
          <w:tcPr>
            <w:tcW w:w="600" w:type="dxa"/>
            <w:vMerge w:val="restart"/>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2.</w:t>
            </w:r>
          </w:p>
        </w:tc>
        <w:tc>
          <w:tcPr>
            <w:tcW w:w="2939" w:type="dxa"/>
            <w:vMerge w:val="restart"/>
            <w:vAlign w:val="bottom"/>
          </w:tcPr>
          <w:p w:rsidR="00405B94" w:rsidRPr="00405B94" w:rsidRDefault="00405B94" w:rsidP="00405B94">
            <w:pPr>
              <w:spacing w:after="200" w:line="240" w:lineRule="auto"/>
              <w:jc w:val="both"/>
              <w:rPr>
                <w:rFonts w:ascii="Times New Roman" w:eastAsia="Calibri" w:hAnsi="Times New Roman" w:cs="Times New Roman"/>
                <w:sz w:val="26"/>
                <w:szCs w:val="26"/>
              </w:rPr>
            </w:pPr>
            <w:r w:rsidRPr="00405B94">
              <w:rPr>
                <w:rFonts w:ascii="Times New Roman" w:eastAsia="Calibri" w:hAnsi="Times New Roman" w:cs="Times New Roman"/>
                <w:sz w:val="26"/>
                <w:szCs w:val="26"/>
              </w:rPr>
              <w:t xml:space="preserve">Осуществление отдельных </w:t>
            </w:r>
            <w:r w:rsidRPr="00405B94">
              <w:rPr>
                <w:rFonts w:ascii="Times New Roman" w:eastAsia="Calibri" w:hAnsi="Times New Roman" w:cs="Times New Roman"/>
                <w:sz w:val="26"/>
                <w:szCs w:val="26"/>
              </w:rPr>
              <w:lastRenderedPageBreak/>
              <w:t>государственных полномочий по предоставлению дополнительной денежной компенсации на усиленное питание доноров крови и (или) ее компонентов в Краснодарском крае.</w:t>
            </w:r>
          </w:p>
        </w:tc>
        <w:tc>
          <w:tcPr>
            <w:tcW w:w="1633" w:type="dxa"/>
            <w:tcBorders>
              <w:right w:val="single" w:sz="4" w:space="0" w:color="auto"/>
            </w:tcBorders>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lastRenderedPageBreak/>
              <w:t>краевой</w:t>
            </w: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бюджет</w:t>
            </w:r>
          </w:p>
        </w:tc>
        <w:tc>
          <w:tcPr>
            <w:tcW w:w="2291" w:type="dxa"/>
            <w:tcBorders>
              <w:top w:val="single" w:sz="4" w:space="0" w:color="auto"/>
              <w:left w:val="single" w:sz="4" w:space="0" w:color="auto"/>
              <w:bottom w:val="single" w:sz="4" w:space="0" w:color="auto"/>
              <w:right w:val="single" w:sz="4" w:space="0" w:color="auto"/>
            </w:tcBorders>
          </w:tcPr>
          <w:p w:rsidR="00405B94" w:rsidRPr="00405B94" w:rsidRDefault="0010755F" w:rsidP="00405B94">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2055,3</w:t>
            </w: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tc>
        <w:tc>
          <w:tcPr>
            <w:tcW w:w="1046" w:type="dxa"/>
            <w:tcBorders>
              <w:top w:val="single" w:sz="4" w:space="0" w:color="auto"/>
              <w:left w:val="single" w:sz="4" w:space="0" w:color="auto"/>
              <w:bottom w:val="single" w:sz="4" w:space="0" w:color="auto"/>
              <w:right w:val="single" w:sz="4" w:space="0" w:color="auto"/>
            </w:tcBorders>
          </w:tcPr>
          <w:p w:rsidR="00405B94" w:rsidRPr="00405B94" w:rsidRDefault="0010755F" w:rsidP="00405B94">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685,1</w:t>
            </w:r>
          </w:p>
        </w:tc>
        <w:tc>
          <w:tcPr>
            <w:tcW w:w="1032" w:type="dxa"/>
            <w:tcBorders>
              <w:top w:val="single" w:sz="4" w:space="0" w:color="auto"/>
              <w:left w:val="single" w:sz="4" w:space="0" w:color="auto"/>
              <w:bottom w:val="single" w:sz="4" w:space="0" w:color="auto"/>
              <w:right w:val="single" w:sz="4" w:space="0" w:color="auto"/>
            </w:tcBorders>
          </w:tcPr>
          <w:p w:rsidR="00405B94" w:rsidRPr="00405B94" w:rsidRDefault="0010755F" w:rsidP="00405B94">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685,1</w:t>
            </w:r>
          </w:p>
        </w:tc>
        <w:tc>
          <w:tcPr>
            <w:tcW w:w="1080" w:type="dxa"/>
            <w:tcBorders>
              <w:top w:val="single" w:sz="4" w:space="0" w:color="auto"/>
              <w:left w:val="single" w:sz="4" w:space="0" w:color="auto"/>
              <w:bottom w:val="single" w:sz="4" w:space="0" w:color="auto"/>
              <w:right w:val="single" w:sz="4" w:space="0" w:color="auto"/>
            </w:tcBorders>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685,1</w:t>
            </w:r>
          </w:p>
        </w:tc>
        <w:tc>
          <w:tcPr>
            <w:tcW w:w="2274" w:type="dxa"/>
            <w:vMerge w:val="restart"/>
            <w:tcBorders>
              <w:top w:val="single" w:sz="4" w:space="0" w:color="auto"/>
              <w:left w:val="single" w:sz="4" w:space="0" w:color="auto"/>
              <w:bottom w:val="single" w:sz="4" w:space="0" w:color="auto"/>
              <w:right w:val="single" w:sz="4" w:space="0" w:color="auto"/>
            </w:tcBorders>
          </w:tcPr>
          <w:p w:rsidR="00405B94" w:rsidRPr="00405B94" w:rsidRDefault="00405B94" w:rsidP="00405B94">
            <w:pPr>
              <w:spacing w:after="0" w:line="240" w:lineRule="auto"/>
              <w:jc w:val="center"/>
              <w:rPr>
                <w:rFonts w:ascii="Times New Roman" w:eastAsia="Calibri" w:hAnsi="Times New Roman" w:cs="Times New Roman"/>
                <w:color w:val="FF0000"/>
                <w:sz w:val="26"/>
                <w:szCs w:val="26"/>
                <w:highlight w:val="yellow"/>
                <w:lang w:eastAsia="ru-RU"/>
              </w:rPr>
            </w:pPr>
          </w:p>
        </w:tc>
        <w:tc>
          <w:tcPr>
            <w:tcW w:w="1815" w:type="dxa"/>
            <w:vMerge/>
            <w:tcBorders>
              <w:top w:val="single" w:sz="4" w:space="0" w:color="auto"/>
              <w:left w:val="single" w:sz="4" w:space="0" w:color="auto"/>
              <w:bottom w:val="single" w:sz="4" w:space="0" w:color="auto"/>
              <w:right w:val="single" w:sz="4" w:space="0" w:color="auto"/>
            </w:tcBorders>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tc>
      </w:tr>
      <w:tr w:rsidR="00405B94" w:rsidRPr="00405B94" w:rsidTr="001706BE">
        <w:tc>
          <w:tcPr>
            <w:tcW w:w="600" w:type="dxa"/>
            <w:vMerge/>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2939" w:type="dxa"/>
            <w:vMerge/>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1633" w:type="dxa"/>
            <w:tcBorders>
              <w:right w:val="single" w:sz="4" w:space="0" w:color="auto"/>
            </w:tcBorders>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местный бюджет</w:t>
            </w:r>
          </w:p>
        </w:tc>
        <w:tc>
          <w:tcPr>
            <w:tcW w:w="2291" w:type="dxa"/>
            <w:tcBorders>
              <w:top w:val="single" w:sz="4" w:space="0" w:color="auto"/>
              <w:left w:val="single" w:sz="4" w:space="0" w:color="auto"/>
              <w:bottom w:val="single" w:sz="4" w:space="0" w:color="auto"/>
              <w:right w:val="single" w:sz="4" w:space="0" w:color="auto"/>
            </w:tcBorders>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 xml:space="preserve"> </w:t>
            </w:r>
          </w:p>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0</w:t>
            </w:r>
          </w:p>
        </w:tc>
        <w:tc>
          <w:tcPr>
            <w:tcW w:w="1046" w:type="dxa"/>
            <w:tcBorders>
              <w:top w:val="single" w:sz="4" w:space="0" w:color="auto"/>
              <w:left w:val="single" w:sz="4" w:space="0" w:color="auto"/>
              <w:bottom w:val="single" w:sz="4" w:space="0" w:color="auto"/>
              <w:right w:val="single" w:sz="4" w:space="0" w:color="auto"/>
            </w:tcBorders>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0</w:t>
            </w:r>
          </w:p>
        </w:tc>
        <w:tc>
          <w:tcPr>
            <w:tcW w:w="1032" w:type="dxa"/>
            <w:tcBorders>
              <w:top w:val="single" w:sz="4" w:space="0" w:color="auto"/>
              <w:left w:val="single" w:sz="4" w:space="0" w:color="auto"/>
              <w:bottom w:val="single" w:sz="4" w:space="0" w:color="auto"/>
              <w:right w:val="single" w:sz="4" w:space="0" w:color="auto"/>
            </w:tcBorders>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0</w:t>
            </w:r>
          </w:p>
        </w:tc>
        <w:tc>
          <w:tcPr>
            <w:tcW w:w="1080" w:type="dxa"/>
            <w:tcBorders>
              <w:top w:val="single" w:sz="4" w:space="0" w:color="auto"/>
              <w:left w:val="single" w:sz="4" w:space="0" w:color="auto"/>
              <w:bottom w:val="single" w:sz="4" w:space="0" w:color="auto"/>
              <w:right w:val="single" w:sz="4" w:space="0" w:color="auto"/>
            </w:tcBorders>
            <w:vAlign w:val="bottom"/>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0</w:t>
            </w:r>
          </w:p>
        </w:tc>
        <w:tc>
          <w:tcPr>
            <w:tcW w:w="2274" w:type="dxa"/>
            <w:vMerge/>
            <w:tcBorders>
              <w:top w:val="single" w:sz="4" w:space="0" w:color="auto"/>
              <w:left w:val="single" w:sz="4" w:space="0" w:color="auto"/>
              <w:bottom w:val="single" w:sz="4" w:space="0" w:color="auto"/>
              <w:right w:val="single" w:sz="4" w:space="0" w:color="auto"/>
            </w:tcBorders>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1815" w:type="dxa"/>
            <w:vMerge/>
            <w:tcBorders>
              <w:top w:val="single" w:sz="4" w:space="0" w:color="auto"/>
              <w:left w:val="single" w:sz="4" w:space="0" w:color="auto"/>
              <w:bottom w:val="single" w:sz="4" w:space="0" w:color="auto"/>
              <w:right w:val="single" w:sz="4" w:space="0" w:color="auto"/>
            </w:tcBorders>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tc>
      </w:tr>
      <w:tr w:rsidR="0010755F" w:rsidRPr="00405B94" w:rsidTr="00D72E03">
        <w:tc>
          <w:tcPr>
            <w:tcW w:w="600" w:type="dxa"/>
            <w:vMerge/>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p>
        </w:tc>
        <w:tc>
          <w:tcPr>
            <w:tcW w:w="2939" w:type="dxa"/>
            <w:vMerge/>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p>
        </w:tc>
        <w:tc>
          <w:tcPr>
            <w:tcW w:w="1633" w:type="dxa"/>
            <w:vAlign w:val="center"/>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Всего</w:t>
            </w:r>
          </w:p>
        </w:tc>
        <w:tc>
          <w:tcPr>
            <w:tcW w:w="2291" w:type="dxa"/>
            <w:tcBorders>
              <w:top w:val="single" w:sz="4" w:space="0" w:color="auto"/>
              <w:left w:val="single" w:sz="4" w:space="0" w:color="auto"/>
              <w:bottom w:val="single" w:sz="4" w:space="0" w:color="auto"/>
              <w:right w:val="single" w:sz="4" w:space="0" w:color="auto"/>
            </w:tcBorders>
          </w:tcPr>
          <w:p w:rsidR="0010755F" w:rsidRPr="00405B94" w:rsidRDefault="0010755F" w:rsidP="0010755F">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2055,3</w:t>
            </w:r>
          </w:p>
          <w:p w:rsidR="0010755F" w:rsidRPr="00405B94" w:rsidRDefault="0010755F" w:rsidP="0010755F">
            <w:pPr>
              <w:spacing w:after="0" w:line="240" w:lineRule="auto"/>
              <w:jc w:val="center"/>
              <w:rPr>
                <w:rFonts w:ascii="Times New Roman" w:eastAsia="Calibri" w:hAnsi="Times New Roman" w:cs="Times New Roman"/>
                <w:sz w:val="26"/>
                <w:szCs w:val="26"/>
                <w:lang w:eastAsia="ru-RU"/>
              </w:rPr>
            </w:pPr>
          </w:p>
        </w:tc>
        <w:tc>
          <w:tcPr>
            <w:tcW w:w="1046" w:type="dxa"/>
            <w:tcBorders>
              <w:top w:val="single" w:sz="4" w:space="0" w:color="auto"/>
              <w:left w:val="single" w:sz="4" w:space="0" w:color="auto"/>
              <w:bottom w:val="single" w:sz="4" w:space="0" w:color="auto"/>
              <w:right w:val="single" w:sz="4" w:space="0" w:color="auto"/>
            </w:tcBorders>
          </w:tcPr>
          <w:p w:rsidR="0010755F" w:rsidRPr="00405B94" w:rsidRDefault="0010755F" w:rsidP="0010755F">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685,1</w:t>
            </w:r>
          </w:p>
        </w:tc>
        <w:tc>
          <w:tcPr>
            <w:tcW w:w="1032" w:type="dxa"/>
            <w:tcBorders>
              <w:top w:val="single" w:sz="4" w:space="0" w:color="auto"/>
              <w:left w:val="single" w:sz="4" w:space="0" w:color="auto"/>
              <w:bottom w:val="single" w:sz="4" w:space="0" w:color="auto"/>
              <w:right w:val="single" w:sz="4" w:space="0" w:color="auto"/>
            </w:tcBorders>
          </w:tcPr>
          <w:p w:rsidR="0010755F" w:rsidRPr="00405B94" w:rsidRDefault="0010755F" w:rsidP="0010755F">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685,1</w:t>
            </w:r>
          </w:p>
        </w:tc>
        <w:tc>
          <w:tcPr>
            <w:tcW w:w="1080" w:type="dxa"/>
            <w:tcBorders>
              <w:top w:val="single" w:sz="4" w:space="0" w:color="auto"/>
              <w:left w:val="single" w:sz="4" w:space="0" w:color="auto"/>
              <w:bottom w:val="single" w:sz="4" w:space="0" w:color="auto"/>
              <w:right w:val="single" w:sz="4" w:space="0" w:color="auto"/>
            </w:tcBorders>
          </w:tcPr>
          <w:p w:rsidR="0010755F" w:rsidRPr="00405B94" w:rsidRDefault="0010755F" w:rsidP="0010755F">
            <w:pPr>
              <w:spacing w:after="0" w:line="240" w:lineRule="auto"/>
              <w:jc w:val="center"/>
              <w:rPr>
                <w:rFonts w:ascii="Times New Roman" w:eastAsia="Calibri" w:hAnsi="Times New Roman" w:cs="Times New Roman"/>
                <w:sz w:val="26"/>
                <w:szCs w:val="26"/>
                <w:lang w:eastAsia="ru-RU"/>
              </w:rPr>
            </w:pPr>
            <w:r w:rsidRPr="00405B94">
              <w:rPr>
                <w:rFonts w:ascii="Times New Roman" w:eastAsia="Calibri" w:hAnsi="Times New Roman" w:cs="Times New Roman"/>
                <w:sz w:val="26"/>
                <w:szCs w:val="26"/>
                <w:lang w:eastAsia="ru-RU"/>
              </w:rPr>
              <w:t>685,1</w:t>
            </w:r>
          </w:p>
        </w:tc>
        <w:tc>
          <w:tcPr>
            <w:tcW w:w="2274" w:type="dxa"/>
            <w:vMerge/>
            <w:tcBorders>
              <w:top w:val="single" w:sz="4" w:space="0" w:color="auto"/>
            </w:tcBorders>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p>
        </w:tc>
        <w:tc>
          <w:tcPr>
            <w:tcW w:w="1815" w:type="dxa"/>
            <w:vMerge/>
            <w:tcBorders>
              <w:top w:val="single" w:sz="4" w:space="0" w:color="auto"/>
            </w:tcBorders>
          </w:tcPr>
          <w:p w:rsidR="0010755F" w:rsidRPr="00405B94" w:rsidRDefault="0010755F" w:rsidP="0010755F">
            <w:pPr>
              <w:spacing w:after="0" w:line="240" w:lineRule="auto"/>
              <w:jc w:val="center"/>
              <w:rPr>
                <w:rFonts w:ascii="Times New Roman" w:eastAsia="Calibri" w:hAnsi="Times New Roman" w:cs="Times New Roman"/>
                <w:sz w:val="26"/>
                <w:szCs w:val="26"/>
                <w:lang w:eastAsia="ru-RU"/>
              </w:rPr>
            </w:pPr>
          </w:p>
        </w:tc>
      </w:tr>
      <w:tr w:rsidR="00405B94" w:rsidRPr="00405B94" w:rsidTr="001706BE">
        <w:tc>
          <w:tcPr>
            <w:tcW w:w="600" w:type="dxa"/>
            <w:vMerge w:val="restart"/>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2939" w:type="dxa"/>
            <w:vMerge w:val="restart"/>
          </w:tcPr>
          <w:p w:rsidR="00405B94" w:rsidRPr="00405B94" w:rsidRDefault="00405B94" w:rsidP="00405B94">
            <w:pPr>
              <w:spacing w:after="0" w:line="240" w:lineRule="auto"/>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Итого по подпрограмме</w:t>
            </w:r>
          </w:p>
        </w:tc>
        <w:tc>
          <w:tcPr>
            <w:tcW w:w="1633" w:type="dxa"/>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Краевой бюджет</w:t>
            </w:r>
          </w:p>
        </w:tc>
        <w:tc>
          <w:tcPr>
            <w:tcW w:w="2291" w:type="dxa"/>
          </w:tcPr>
          <w:p w:rsidR="00405B94" w:rsidRPr="00405B94" w:rsidRDefault="0010755F" w:rsidP="00405B94">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7619,7</w:t>
            </w:r>
          </w:p>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tc>
        <w:tc>
          <w:tcPr>
            <w:tcW w:w="1046" w:type="dxa"/>
          </w:tcPr>
          <w:p w:rsidR="00405B94" w:rsidRPr="00405B94" w:rsidRDefault="0010755F" w:rsidP="00405B94">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2539,9</w:t>
            </w:r>
          </w:p>
        </w:tc>
        <w:tc>
          <w:tcPr>
            <w:tcW w:w="1032" w:type="dxa"/>
          </w:tcPr>
          <w:p w:rsidR="00405B94" w:rsidRPr="00405B94" w:rsidRDefault="0010755F" w:rsidP="00405B94">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2539,9</w:t>
            </w:r>
          </w:p>
        </w:tc>
        <w:tc>
          <w:tcPr>
            <w:tcW w:w="1080" w:type="dxa"/>
          </w:tcPr>
          <w:p w:rsidR="00405B94" w:rsidRPr="00405B94" w:rsidRDefault="0010755F" w:rsidP="00405B94">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2539,9</w:t>
            </w:r>
          </w:p>
        </w:tc>
        <w:tc>
          <w:tcPr>
            <w:tcW w:w="2274" w:type="dxa"/>
            <w:vMerge w:val="restart"/>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1815" w:type="dxa"/>
            <w:vMerge w:val="restart"/>
            <w:vAlign w:val="center"/>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tc>
      </w:tr>
      <w:tr w:rsidR="00405B94" w:rsidRPr="00405B94" w:rsidTr="001706BE">
        <w:tc>
          <w:tcPr>
            <w:tcW w:w="600" w:type="dxa"/>
            <w:vMerge/>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2939" w:type="dxa"/>
            <w:vMerge/>
          </w:tcPr>
          <w:p w:rsidR="00405B94" w:rsidRPr="00405B94" w:rsidRDefault="00405B94" w:rsidP="00405B94">
            <w:pPr>
              <w:spacing w:after="0" w:line="240" w:lineRule="auto"/>
              <w:rPr>
                <w:rFonts w:ascii="Times New Roman" w:eastAsia="Calibri" w:hAnsi="Times New Roman" w:cs="Times New Roman"/>
                <w:sz w:val="24"/>
                <w:szCs w:val="24"/>
                <w:lang w:eastAsia="ru-RU"/>
              </w:rPr>
            </w:pPr>
          </w:p>
        </w:tc>
        <w:tc>
          <w:tcPr>
            <w:tcW w:w="1633" w:type="dxa"/>
            <w:vAlign w:val="center"/>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Местный бюджет</w:t>
            </w:r>
          </w:p>
        </w:tc>
        <w:tc>
          <w:tcPr>
            <w:tcW w:w="2291" w:type="dxa"/>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1046" w:type="dxa"/>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1032" w:type="dxa"/>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1080" w:type="dxa"/>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2274" w:type="dxa"/>
            <w:vMerge/>
          </w:tcPr>
          <w:p w:rsidR="00405B94" w:rsidRPr="00405B94" w:rsidRDefault="00405B94" w:rsidP="00405B94">
            <w:pPr>
              <w:spacing w:after="0" w:line="240" w:lineRule="auto"/>
              <w:jc w:val="center"/>
              <w:rPr>
                <w:rFonts w:ascii="Times New Roman" w:eastAsia="Calibri" w:hAnsi="Times New Roman" w:cs="Times New Roman"/>
                <w:sz w:val="24"/>
                <w:szCs w:val="24"/>
                <w:lang w:eastAsia="ru-RU"/>
              </w:rPr>
            </w:pPr>
          </w:p>
        </w:tc>
        <w:tc>
          <w:tcPr>
            <w:tcW w:w="1815" w:type="dxa"/>
            <w:vMerge/>
            <w:vAlign w:val="center"/>
          </w:tcPr>
          <w:p w:rsidR="00405B94" w:rsidRPr="00405B94" w:rsidRDefault="00405B94" w:rsidP="00405B94">
            <w:pPr>
              <w:spacing w:after="0" w:line="240" w:lineRule="auto"/>
              <w:jc w:val="center"/>
              <w:rPr>
                <w:rFonts w:ascii="Times New Roman" w:eastAsia="Calibri" w:hAnsi="Times New Roman" w:cs="Times New Roman"/>
                <w:sz w:val="26"/>
                <w:szCs w:val="26"/>
                <w:lang w:eastAsia="ru-RU"/>
              </w:rPr>
            </w:pPr>
          </w:p>
        </w:tc>
      </w:tr>
      <w:tr w:rsidR="0010755F" w:rsidRPr="00405B94" w:rsidTr="001706BE">
        <w:tc>
          <w:tcPr>
            <w:tcW w:w="600" w:type="dxa"/>
            <w:vMerge/>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p>
        </w:tc>
        <w:tc>
          <w:tcPr>
            <w:tcW w:w="2939" w:type="dxa"/>
            <w:vMerge/>
          </w:tcPr>
          <w:p w:rsidR="0010755F" w:rsidRPr="00405B94" w:rsidRDefault="0010755F" w:rsidP="0010755F">
            <w:pPr>
              <w:spacing w:after="0" w:line="240" w:lineRule="auto"/>
              <w:rPr>
                <w:rFonts w:ascii="Times New Roman" w:eastAsia="Calibri" w:hAnsi="Times New Roman" w:cs="Times New Roman"/>
                <w:sz w:val="24"/>
                <w:szCs w:val="24"/>
                <w:lang w:eastAsia="ru-RU"/>
              </w:rPr>
            </w:pPr>
          </w:p>
        </w:tc>
        <w:tc>
          <w:tcPr>
            <w:tcW w:w="1633" w:type="dxa"/>
            <w:vAlign w:val="center"/>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r w:rsidRPr="00405B94">
              <w:rPr>
                <w:rFonts w:ascii="Times New Roman" w:eastAsia="Calibri" w:hAnsi="Times New Roman" w:cs="Times New Roman"/>
                <w:sz w:val="24"/>
                <w:szCs w:val="24"/>
                <w:lang w:eastAsia="ru-RU"/>
              </w:rPr>
              <w:t>Всего</w:t>
            </w:r>
          </w:p>
        </w:tc>
        <w:tc>
          <w:tcPr>
            <w:tcW w:w="2291" w:type="dxa"/>
          </w:tcPr>
          <w:p w:rsidR="0010755F" w:rsidRPr="00405B94" w:rsidRDefault="0010755F" w:rsidP="0010755F">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7619,7</w:t>
            </w:r>
          </w:p>
          <w:p w:rsidR="0010755F" w:rsidRPr="00405B94" w:rsidRDefault="0010755F" w:rsidP="0010755F">
            <w:pPr>
              <w:spacing w:after="0" w:line="240" w:lineRule="auto"/>
              <w:jc w:val="center"/>
              <w:rPr>
                <w:rFonts w:ascii="Times New Roman" w:eastAsia="Calibri" w:hAnsi="Times New Roman" w:cs="Times New Roman"/>
                <w:sz w:val="26"/>
                <w:szCs w:val="26"/>
                <w:lang w:eastAsia="ru-RU"/>
              </w:rPr>
            </w:pPr>
          </w:p>
        </w:tc>
        <w:tc>
          <w:tcPr>
            <w:tcW w:w="1046" w:type="dxa"/>
          </w:tcPr>
          <w:p w:rsidR="0010755F" w:rsidRPr="00405B94" w:rsidRDefault="0010755F" w:rsidP="0010755F">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2539,9</w:t>
            </w:r>
          </w:p>
        </w:tc>
        <w:tc>
          <w:tcPr>
            <w:tcW w:w="1032" w:type="dxa"/>
          </w:tcPr>
          <w:p w:rsidR="0010755F" w:rsidRPr="00405B94" w:rsidRDefault="0010755F" w:rsidP="0010755F">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2539,9</w:t>
            </w:r>
          </w:p>
        </w:tc>
        <w:tc>
          <w:tcPr>
            <w:tcW w:w="1080" w:type="dxa"/>
          </w:tcPr>
          <w:p w:rsidR="0010755F" w:rsidRPr="00405B94" w:rsidRDefault="0010755F" w:rsidP="0010755F">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2539,9</w:t>
            </w:r>
          </w:p>
        </w:tc>
        <w:tc>
          <w:tcPr>
            <w:tcW w:w="2274" w:type="dxa"/>
            <w:vMerge/>
          </w:tcPr>
          <w:p w:rsidR="0010755F" w:rsidRPr="00405B94" w:rsidRDefault="0010755F" w:rsidP="0010755F">
            <w:pPr>
              <w:spacing w:after="0" w:line="240" w:lineRule="auto"/>
              <w:jc w:val="center"/>
              <w:rPr>
                <w:rFonts w:ascii="Times New Roman" w:eastAsia="Calibri" w:hAnsi="Times New Roman" w:cs="Times New Roman"/>
                <w:sz w:val="24"/>
                <w:szCs w:val="24"/>
                <w:lang w:eastAsia="ru-RU"/>
              </w:rPr>
            </w:pPr>
          </w:p>
        </w:tc>
        <w:tc>
          <w:tcPr>
            <w:tcW w:w="1815" w:type="dxa"/>
            <w:vMerge/>
            <w:vAlign w:val="center"/>
          </w:tcPr>
          <w:p w:rsidR="0010755F" w:rsidRPr="00405B94" w:rsidRDefault="0010755F" w:rsidP="0010755F">
            <w:pPr>
              <w:spacing w:after="0" w:line="240" w:lineRule="auto"/>
              <w:jc w:val="center"/>
              <w:rPr>
                <w:rFonts w:ascii="Times New Roman" w:eastAsia="Calibri" w:hAnsi="Times New Roman" w:cs="Times New Roman"/>
                <w:sz w:val="26"/>
                <w:szCs w:val="26"/>
                <w:lang w:eastAsia="ru-RU"/>
              </w:rPr>
            </w:pPr>
          </w:p>
        </w:tc>
      </w:tr>
    </w:tbl>
    <w:p w:rsidR="00405B94" w:rsidRPr="00405B94" w:rsidRDefault="00405B94" w:rsidP="00405B94">
      <w:pPr>
        <w:spacing w:after="0" w:line="240" w:lineRule="auto"/>
        <w:jc w:val="center"/>
        <w:rPr>
          <w:rFonts w:ascii="Times New Roman" w:eastAsia="Calibri" w:hAnsi="Times New Roman" w:cs="Times New Roman"/>
          <w:b/>
          <w:bCs/>
          <w:color w:val="000000"/>
          <w:sz w:val="28"/>
          <w:szCs w:val="28"/>
        </w:rPr>
      </w:pPr>
    </w:p>
    <w:p w:rsidR="00405B94" w:rsidRPr="00405B94" w:rsidRDefault="00405B94" w:rsidP="00405B94">
      <w:pPr>
        <w:spacing w:after="0" w:line="240" w:lineRule="auto"/>
        <w:jc w:val="center"/>
        <w:rPr>
          <w:rFonts w:ascii="Times New Roman" w:eastAsia="Calibri" w:hAnsi="Times New Roman" w:cs="Times New Roman"/>
          <w:b/>
          <w:bCs/>
          <w:color w:val="000000"/>
          <w:sz w:val="28"/>
          <w:szCs w:val="28"/>
        </w:rPr>
      </w:pPr>
      <w:r w:rsidRPr="00405B94">
        <w:rPr>
          <w:rFonts w:ascii="Times New Roman" w:eastAsia="Calibri" w:hAnsi="Times New Roman" w:cs="Times New Roman"/>
          <w:b/>
          <w:bCs/>
          <w:color w:val="000000"/>
          <w:sz w:val="28"/>
          <w:szCs w:val="28"/>
        </w:rPr>
        <w:t xml:space="preserve">4.Обоснование ресурсного обеспечения подпрограммы </w:t>
      </w:r>
    </w:p>
    <w:p w:rsidR="00405B94" w:rsidRPr="00405B94" w:rsidRDefault="00405B94" w:rsidP="00405B94">
      <w:pPr>
        <w:spacing w:after="0" w:line="240" w:lineRule="auto"/>
        <w:jc w:val="center"/>
        <w:rPr>
          <w:rFonts w:ascii="Times New Roman" w:eastAsia="Calibri" w:hAnsi="Times New Roman" w:cs="Times New Roman"/>
          <w:b/>
          <w:sz w:val="28"/>
          <w:szCs w:val="28"/>
          <w:lang w:eastAsia="ru-RU"/>
        </w:rPr>
      </w:pPr>
      <w:r w:rsidRPr="00405B94">
        <w:rPr>
          <w:rFonts w:ascii="Times New Roman" w:eastAsia="Calibri" w:hAnsi="Times New Roman" w:cs="Times New Roman"/>
          <w:b/>
          <w:sz w:val="28"/>
          <w:szCs w:val="28"/>
          <w:lang w:eastAsia="ru-RU"/>
        </w:rPr>
        <w:t xml:space="preserve">«Совершенствование системы оказания медицинской помощи»   </w:t>
      </w:r>
    </w:p>
    <w:p w:rsidR="00405B94" w:rsidRPr="00405B94" w:rsidRDefault="00405B94" w:rsidP="00405B94">
      <w:pPr>
        <w:spacing w:after="0" w:line="240" w:lineRule="auto"/>
        <w:jc w:val="center"/>
        <w:rPr>
          <w:rFonts w:ascii="Times New Roman" w:eastAsia="Calibri" w:hAnsi="Times New Roman" w:cs="Times New Roman"/>
          <w:color w:val="000000"/>
          <w:sz w:val="28"/>
          <w:szCs w:val="28"/>
        </w:rPr>
      </w:pPr>
    </w:p>
    <w:p w:rsidR="00405B94" w:rsidRPr="00405B94" w:rsidRDefault="00405B94" w:rsidP="00405B94">
      <w:pPr>
        <w:spacing w:after="0" w:line="240" w:lineRule="auto"/>
        <w:jc w:val="center"/>
        <w:rPr>
          <w:rFonts w:ascii="Times New Roman" w:eastAsia="Calibri" w:hAnsi="Times New Roman" w:cs="Times New Roman"/>
          <w:color w:val="000000"/>
          <w:sz w:val="28"/>
          <w:szCs w:val="28"/>
        </w:rPr>
      </w:pPr>
      <w:r w:rsidRPr="00405B94">
        <w:rPr>
          <w:rFonts w:ascii="Times New Roman" w:eastAsia="Calibri" w:hAnsi="Times New Roman" w:cs="Times New Roman"/>
          <w:color w:val="000000"/>
          <w:sz w:val="28"/>
          <w:szCs w:val="28"/>
        </w:rPr>
        <w:t xml:space="preserve">При реализации муниципальной </w:t>
      </w:r>
      <w:r w:rsidRPr="00405B94">
        <w:rPr>
          <w:rFonts w:ascii="Times New Roman" w:eastAsia="Calibri" w:hAnsi="Times New Roman" w:cs="Times New Roman"/>
          <w:sz w:val="28"/>
          <w:szCs w:val="28"/>
          <w:lang w:eastAsia="ru-RU"/>
        </w:rPr>
        <w:t>подпрограммы «Совершенствование системы оказания специализированной, включая высокотехнологичную медицинской помощи, скорой, в том числе специализированной, медицинской помощи, медицинской эвакуации»</w:t>
      </w:r>
      <w:r w:rsidRPr="00405B94">
        <w:rPr>
          <w:rFonts w:ascii="Times New Roman" w:eastAsia="Calibri" w:hAnsi="Times New Roman" w:cs="Times New Roman"/>
          <w:color w:val="000000"/>
          <w:sz w:val="28"/>
          <w:szCs w:val="28"/>
        </w:rPr>
        <w:t xml:space="preserve"> предполагается привлечение финансирования из средств краевого бюджета.</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664"/>
        <w:gridCol w:w="2410"/>
        <w:gridCol w:w="2835"/>
        <w:gridCol w:w="1843"/>
        <w:gridCol w:w="3544"/>
      </w:tblGrid>
      <w:tr w:rsidR="00405B94" w:rsidRPr="00405B94" w:rsidTr="001706BE">
        <w:tc>
          <w:tcPr>
            <w:tcW w:w="1413" w:type="dxa"/>
            <w:vMerge w:val="restart"/>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Годы реализации</w:t>
            </w:r>
          </w:p>
        </w:tc>
        <w:tc>
          <w:tcPr>
            <w:tcW w:w="13296" w:type="dxa"/>
            <w:gridSpan w:val="5"/>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 xml:space="preserve">Объем финансирования, </w:t>
            </w:r>
            <w:proofErr w:type="spellStart"/>
            <w:r w:rsidRPr="00405B94">
              <w:rPr>
                <w:rFonts w:ascii="Times New Roman" w:eastAsia="Times New Roman" w:hAnsi="Times New Roman" w:cs="Times New Roman"/>
                <w:sz w:val="24"/>
                <w:szCs w:val="24"/>
                <w:lang w:eastAsia="ru-RU"/>
              </w:rPr>
              <w:t>тыс.рублей</w:t>
            </w:r>
            <w:proofErr w:type="spellEnd"/>
          </w:p>
        </w:tc>
      </w:tr>
      <w:tr w:rsidR="00405B94" w:rsidRPr="00405B94" w:rsidTr="001706BE">
        <w:tc>
          <w:tcPr>
            <w:tcW w:w="1413" w:type="dxa"/>
            <w:vMerge/>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p>
        </w:tc>
        <w:tc>
          <w:tcPr>
            <w:tcW w:w="2664" w:type="dxa"/>
            <w:vMerge w:val="restart"/>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Всего</w:t>
            </w:r>
          </w:p>
        </w:tc>
        <w:tc>
          <w:tcPr>
            <w:tcW w:w="10632" w:type="dxa"/>
            <w:gridSpan w:val="4"/>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В разрезе источников финансирования</w:t>
            </w:r>
          </w:p>
        </w:tc>
      </w:tr>
      <w:tr w:rsidR="00405B94" w:rsidRPr="00405B94" w:rsidTr="001706BE">
        <w:tc>
          <w:tcPr>
            <w:tcW w:w="1413" w:type="dxa"/>
            <w:vMerge/>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p>
        </w:tc>
        <w:tc>
          <w:tcPr>
            <w:tcW w:w="2664" w:type="dxa"/>
            <w:vMerge/>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p>
        </w:tc>
        <w:tc>
          <w:tcPr>
            <w:tcW w:w="2410" w:type="dxa"/>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Федеральный бюджет</w:t>
            </w:r>
          </w:p>
        </w:tc>
        <w:tc>
          <w:tcPr>
            <w:tcW w:w="2835" w:type="dxa"/>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Краевой бюджет</w:t>
            </w:r>
          </w:p>
        </w:tc>
        <w:tc>
          <w:tcPr>
            <w:tcW w:w="1843" w:type="dxa"/>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Местный бюджет</w:t>
            </w:r>
          </w:p>
        </w:tc>
        <w:tc>
          <w:tcPr>
            <w:tcW w:w="3544" w:type="dxa"/>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Внебюджетные источники</w:t>
            </w:r>
          </w:p>
        </w:tc>
      </w:tr>
      <w:tr w:rsidR="00405B94" w:rsidRPr="00405B94" w:rsidTr="001706BE">
        <w:tc>
          <w:tcPr>
            <w:tcW w:w="1413" w:type="dxa"/>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1</w:t>
            </w:r>
          </w:p>
        </w:tc>
        <w:tc>
          <w:tcPr>
            <w:tcW w:w="2664" w:type="dxa"/>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2</w:t>
            </w:r>
          </w:p>
        </w:tc>
        <w:tc>
          <w:tcPr>
            <w:tcW w:w="2410" w:type="dxa"/>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3</w:t>
            </w:r>
          </w:p>
        </w:tc>
        <w:tc>
          <w:tcPr>
            <w:tcW w:w="2835" w:type="dxa"/>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4</w:t>
            </w:r>
          </w:p>
        </w:tc>
        <w:tc>
          <w:tcPr>
            <w:tcW w:w="1843" w:type="dxa"/>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5</w:t>
            </w:r>
          </w:p>
        </w:tc>
        <w:tc>
          <w:tcPr>
            <w:tcW w:w="3544" w:type="dxa"/>
          </w:tcPr>
          <w:p w:rsidR="00405B94" w:rsidRPr="00405B94" w:rsidRDefault="00405B94" w:rsidP="00405B94">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6</w:t>
            </w:r>
          </w:p>
        </w:tc>
      </w:tr>
      <w:tr w:rsidR="00405B94" w:rsidRPr="00405B94" w:rsidTr="001706BE">
        <w:tc>
          <w:tcPr>
            <w:tcW w:w="14709" w:type="dxa"/>
            <w:gridSpan w:val="6"/>
          </w:tcPr>
          <w:p w:rsidR="00405B94" w:rsidRPr="00405B94" w:rsidRDefault="00405B94" w:rsidP="0032630F">
            <w:pPr>
              <w:spacing w:after="0" w:line="240" w:lineRule="auto"/>
              <w:jc w:val="center"/>
              <w:rPr>
                <w:rFonts w:ascii="Times New Roman" w:eastAsia="Times New Roman" w:hAnsi="Times New Roman" w:cs="Times New Roman"/>
                <w:sz w:val="24"/>
                <w:szCs w:val="24"/>
                <w:lang w:eastAsia="ru-RU"/>
              </w:rPr>
            </w:pPr>
            <w:r w:rsidRPr="00405B94">
              <w:rPr>
                <w:rFonts w:ascii="Times New Roman" w:eastAsia="Times New Roman" w:hAnsi="Times New Roman" w:cs="Times New Roman"/>
                <w:sz w:val="24"/>
                <w:szCs w:val="24"/>
                <w:lang w:eastAsia="ru-RU"/>
              </w:rPr>
              <w:t xml:space="preserve">подпрограмма </w:t>
            </w:r>
            <w:r w:rsidR="0032630F">
              <w:rPr>
                <w:rFonts w:ascii="Times New Roman" w:eastAsia="Times New Roman" w:hAnsi="Times New Roman" w:cs="Times New Roman"/>
                <w:sz w:val="24"/>
                <w:szCs w:val="24"/>
                <w:lang w:eastAsia="ru-RU"/>
              </w:rPr>
              <w:t xml:space="preserve">№4 </w:t>
            </w:r>
            <w:r w:rsidRPr="00405B94">
              <w:rPr>
                <w:rFonts w:ascii="Times New Roman" w:eastAsia="Times New Roman" w:hAnsi="Times New Roman" w:cs="Times New Roman"/>
                <w:sz w:val="24"/>
                <w:szCs w:val="24"/>
                <w:lang w:eastAsia="ru-RU"/>
              </w:rPr>
              <w:t>«Совершенствование системы оказания медицинской помощи</w:t>
            </w:r>
            <w:r w:rsidR="0032630F">
              <w:rPr>
                <w:rFonts w:ascii="Times New Roman" w:eastAsia="Times New Roman" w:hAnsi="Times New Roman" w:cs="Times New Roman"/>
                <w:sz w:val="24"/>
                <w:szCs w:val="24"/>
                <w:lang w:eastAsia="ru-RU"/>
              </w:rPr>
              <w:t>»</w:t>
            </w:r>
          </w:p>
        </w:tc>
      </w:tr>
      <w:tr w:rsidR="0010755F" w:rsidRPr="00405B94" w:rsidTr="001706BE">
        <w:tc>
          <w:tcPr>
            <w:tcW w:w="1413" w:type="dxa"/>
            <w:tcBorders>
              <w:top w:val="nil"/>
              <w:left w:val="single" w:sz="8" w:space="0" w:color="auto"/>
              <w:bottom w:val="single" w:sz="4" w:space="0" w:color="auto"/>
              <w:right w:val="single" w:sz="8"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2018</w:t>
            </w:r>
          </w:p>
        </w:tc>
        <w:tc>
          <w:tcPr>
            <w:tcW w:w="2664" w:type="dxa"/>
            <w:tcBorders>
              <w:top w:val="nil"/>
              <w:left w:val="nil"/>
              <w:bottom w:val="single" w:sz="4" w:space="0" w:color="auto"/>
              <w:right w:val="single" w:sz="8"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2539,9</w:t>
            </w:r>
          </w:p>
        </w:tc>
        <w:tc>
          <w:tcPr>
            <w:tcW w:w="2410" w:type="dxa"/>
            <w:tcBorders>
              <w:top w:val="nil"/>
              <w:left w:val="nil"/>
              <w:bottom w:val="single" w:sz="4" w:space="0" w:color="auto"/>
              <w:right w:val="single" w:sz="8"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sidRPr="00405B94">
              <w:rPr>
                <w:rFonts w:ascii="Times New Roman" w:eastAsia="Times New Roman" w:hAnsi="Times New Roman" w:cs="Times New Roman"/>
                <w:color w:val="000000"/>
                <w:sz w:val="24"/>
                <w:szCs w:val="24"/>
                <w:lang w:eastAsia="ru-RU"/>
              </w:rPr>
              <w:t>0,0</w:t>
            </w:r>
          </w:p>
        </w:tc>
        <w:tc>
          <w:tcPr>
            <w:tcW w:w="2835" w:type="dxa"/>
            <w:tcBorders>
              <w:top w:val="nil"/>
              <w:left w:val="nil"/>
              <w:bottom w:val="single" w:sz="4" w:space="0" w:color="auto"/>
              <w:right w:val="single" w:sz="8"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2539,9</w:t>
            </w:r>
          </w:p>
        </w:tc>
        <w:tc>
          <w:tcPr>
            <w:tcW w:w="1843" w:type="dxa"/>
            <w:tcBorders>
              <w:top w:val="nil"/>
              <w:left w:val="nil"/>
              <w:bottom w:val="single" w:sz="4" w:space="0" w:color="auto"/>
              <w:right w:val="single" w:sz="8"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sidRPr="00405B94">
              <w:rPr>
                <w:rFonts w:ascii="Times New Roman" w:eastAsia="Times New Roman" w:hAnsi="Times New Roman" w:cs="Times New Roman"/>
                <w:color w:val="000000"/>
                <w:sz w:val="24"/>
                <w:szCs w:val="24"/>
                <w:lang w:eastAsia="ru-RU"/>
              </w:rPr>
              <w:t>0,0</w:t>
            </w:r>
          </w:p>
        </w:tc>
        <w:tc>
          <w:tcPr>
            <w:tcW w:w="3544" w:type="dxa"/>
            <w:tcBorders>
              <w:top w:val="nil"/>
              <w:left w:val="nil"/>
              <w:bottom w:val="single" w:sz="4" w:space="0" w:color="auto"/>
              <w:right w:val="single" w:sz="8"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sidRPr="00405B94">
              <w:rPr>
                <w:rFonts w:ascii="Times New Roman" w:eastAsia="Times New Roman" w:hAnsi="Times New Roman" w:cs="Times New Roman"/>
                <w:color w:val="000000"/>
                <w:sz w:val="24"/>
                <w:szCs w:val="24"/>
                <w:lang w:eastAsia="ru-RU"/>
              </w:rPr>
              <w:t>0</w:t>
            </w:r>
          </w:p>
        </w:tc>
      </w:tr>
      <w:tr w:rsidR="0010755F" w:rsidRPr="00405B94" w:rsidTr="001706BE">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2539,9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sidRPr="00405B94">
              <w:rPr>
                <w:rFonts w:ascii="Times New Roman" w:eastAsia="Times New Roman" w:hAnsi="Times New Roman" w:cs="Times New Roman"/>
                <w:color w:val="000000"/>
                <w:sz w:val="24"/>
                <w:szCs w:val="24"/>
                <w:lang w:eastAsia="ru-RU"/>
              </w:rPr>
              <w:t>0,0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2539,9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sidRPr="00405B94">
              <w:rPr>
                <w:rFonts w:ascii="Times New Roman" w:eastAsia="Times New Roman" w:hAnsi="Times New Roman" w:cs="Times New Roman"/>
                <w:color w:val="000000"/>
                <w:sz w:val="24"/>
                <w:szCs w:val="24"/>
                <w:lang w:eastAsia="ru-RU"/>
              </w:rPr>
              <w:t>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sidRPr="00405B94">
              <w:rPr>
                <w:rFonts w:ascii="Times New Roman" w:eastAsia="Times New Roman" w:hAnsi="Times New Roman" w:cs="Times New Roman"/>
                <w:color w:val="000000"/>
                <w:sz w:val="24"/>
                <w:szCs w:val="24"/>
                <w:lang w:eastAsia="ru-RU"/>
              </w:rPr>
              <w:t>0</w:t>
            </w:r>
          </w:p>
        </w:tc>
      </w:tr>
      <w:tr w:rsidR="0010755F" w:rsidRPr="00405B94" w:rsidTr="001706BE">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2020</w:t>
            </w: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2539,9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sidRPr="00405B94">
              <w:rPr>
                <w:rFonts w:ascii="Times New Roman" w:eastAsia="Times New Roman" w:hAnsi="Times New Roman" w:cs="Times New Roman"/>
                <w:color w:val="000000"/>
                <w:sz w:val="24"/>
                <w:szCs w:val="24"/>
                <w:lang w:eastAsia="ru-RU"/>
              </w:rPr>
              <w:t>0,0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2539,9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sidRPr="00405B94">
              <w:rPr>
                <w:rFonts w:ascii="Times New Roman" w:eastAsia="Times New Roman" w:hAnsi="Times New Roman" w:cs="Times New Roman"/>
                <w:color w:val="000000"/>
                <w:sz w:val="24"/>
                <w:szCs w:val="24"/>
                <w:lang w:eastAsia="ru-RU"/>
              </w:rPr>
              <w:t>0,0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sidRPr="00405B94">
              <w:rPr>
                <w:rFonts w:ascii="Times New Roman" w:eastAsia="Times New Roman" w:hAnsi="Times New Roman" w:cs="Times New Roman"/>
                <w:color w:val="000000"/>
                <w:sz w:val="24"/>
                <w:szCs w:val="24"/>
                <w:lang w:eastAsia="ru-RU"/>
              </w:rPr>
              <w:t>0</w:t>
            </w:r>
          </w:p>
        </w:tc>
      </w:tr>
      <w:tr w:rsidR="0010755F" w:rsidRPr="00405B94" w:rsidTr="001706BE">
        <w:tc>
          <w:tcPr>
            <w:tcW w:w="1413" w:type="dxa"/>
            <w:tcBorders>
              <w:top w:val="single" w:sz="4" w:space="0" w:color="auto"/>
              <w:left w:val="single" w:sz="8" w:space="0" w:color="auto"/>
              <w:bottom w:val="single" w:sz="8" w:space="0" w:color="auto"/>
              <w:right w:val="single" w:sz="8"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sidRPr="00405B94">
              <w:rPr>
                <w:rFonts w:ascii="Times New Roman" w:eastAsia="Times New Roman" w:hAnsi="Times New Roman" w:cs="Times New Roman"/>
                <w:color w:val="000000"/>
                <w:sz w:val="24"/>
                <w:szCs w:val="24"/>
                <w:lang w:eastAsia="ru-RU"/>
              </w:rPr>
              <w:t>Всего по подпрограмме</w:t>
            </w:r>
          </w:p>
        </w:tc>
        <w:tc>
          <w:tcPr>
            <w:tcW w:w="2664" w:type="dxa"/>
            <w:tcBorders>
              <w:top w:val="single" w:sz="4" w:space="0" w:color="auto"/>
              <w:left w:val="nil"/>
              <w:bottom w:val="single" w:sz="8" w:space="0" w:color="auto"/>
              <w:right w:val="single" w:sz="8"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7619,7</w:t>
            </w:r>
          </w:p>
        </w:tc>
        <w:tc>
          <w:tcPr>
            <w:tcW w:w="2410" w:type="dxa"/>
            <w:tcBorders>
              <w:top w:val="single" w:sz="4" w:space="0" w:color="auto"/>
              <w:left w:val="nil"/>
              <w:bottom w:val="single" w:sz="8" w:space="0" w:color="auto"/>
              <w:right w:val="single" w:sz="8"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sidRPr="00405B94">
              <w:rPr>
                <w:rFonts w:ascii="Times New Roman" w:eastAsia="Times New Roman" w:hAnsi="Times New Roman" w:cs="Times New Roman"/>
                <w:color w:val="000000"/>
                <w:sz w:val="24"/>
                <w:szCs w:val="24"/>
                <w:lang w:eastAsia="ru-RU"/>
              </w:rPr>
              <w:t>0,0</w:t>
            </w:r>
          </w:p>
        </w:tc>
        <w:tc>
          <w:tcPr>
            <w:tcW w:w="2835" w:type="dxa"/>
            <w:tcBorders>
              <w:top w:val="single" w:sz="4" w:space="0" w:color="auto"/>
              <w:left w:val="nil"/>
              <w:bottom w:val="single" w:sz="8" w:space="0" w:color="auto"/>
              <w:right w:val="single" w:sz="8"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7619,7</w:t>
            </w:r>
          </w:p>
        </w:tc>
        <w:tc>
          <w:tcPr>
            <w:tcW w:w="1843" w:type="dxa"/>
            <w:tcBorders>
              <w:top w:val="single" w:sz="4" w:space="0" w:color="auto"/>
              <w:left w:val="nil"/>
              <w:bottom w:val="single" w:sz="8" w:space="0" w:color="auto"/>
              <w:right w:val="single" w:sz="8"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sidRPr="00405B94">
              <w:rPr>
                <w:rFonts w:ascii="Times New Roman" w:eastAsia="Times New Roman" w:hAnsi="Times New Roman" w:cs="Times New Roman"/>
                <w:color w:val="000000"/>
                <w:sz w:val="24"/>
                <w:szCs w:val="24"/>
                <w:lang w:eastAsia="ru-RU"/>
              </w:rPr>
              <w:t>0,0</w:t>
            </w:r>
          </w:p>
        </w:tc>
        <w:tc>
          <w:tcPr>
            <w:tcW w:w="3544" w:type="dxa"/>
            <w:tcBorders>
              <w:top w:val="single" w:sz="4" w:space="0" w:color="auto"/>
              <w:left w:val="nil"/>
              <w:bottom w:val="single" w:sz="8" w:space="0" w:color="auto"/>
              <w:right w:val="single" w:sz="8" w:space="0" w:color="auto"/>
            </w:tcBorders>
            <w:shd w:val="clear" w:color="auto" w:fill="auto"/>
            <w:vAlign w:val="center"/>
          </w:tcPr>
          <w:p w:rsidR="0010755F" w:rsidRPr="00405B94" w:rsidRDefault="0010755F" w:rsidP="0010755F">
            <w:pPr>
              <w:spacing w:after="0" w:line="240" w:lineRule="auto"/>
              <w:jc w:val="center"/>
              <w:rPr>
                <w:rFonts w:ascii="Times New Roman" w:eastAsia="Times New Roman" w:hAnsi="Times New Roman" w:cs="Times New Roman"/>
                <w:color w:val="000000"/>
                <w:sz w:val="24"/>
                <w:szCs w:val="24"/>
                <w:lang w:eastAsia="ru-RU"/>
              </w:rPr>
            </w:pPr>
            <w:r w:rsidRPr="00405B94">
              <w:rPr>
                <w:rFonts w:ascii="Times New Roman" w:eastAsia="Times New Roman" w:hAnsi="Times New Roman" w:cs="Times New Roman"/>
                <w:color w:val="000000"/>
                <w:sz w:val="24"/>
                <w:szCs w:val="24"/>
                <w:lang w:eastAsia="ru-RU"/>
              </w:rPr>
              <w:t>0</w:t>
            </w:r>
          </w:p>
        </w:tc>
      </w:tr>
    </w:tbl>
    <w:p w:rsidR="00405B94" w:rsidRPr="00405B94" w:rsidRDefault="00405B94" w:rsidP="00405B94">
      <w:pPr>
        <w:spacing w:after="0" w:line="240" w:lineRule="auto"/>
        <w:ind w:firstLine="709"/>
        <w:jc w:val="both"/>
        <w:rPr>
          <w:rFonts w:ascii="Times New Roman" w:eastAsia="Calibri" w:hAnsi="Times New Roman" w:cs="Times New Roman"/>
          <w:color w:val="000000"/>
          <w:sz w:val="28"/>
          <w:szCs w:val="28"/>
        </w:rPr>
      </w:pPr>
    </w:p>
    <w:p w:rsidR="00405B94" w:rsidRPr="00405B94" w:rsidRDefault="00405B94" w:rsidP="00405B94">
      <w:pPr>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r w:rsidRPr="00405B94">
        <w:rPr>
          <w:rFonts w:ascii="Times New Roman" w:eastAsia="Calibri" w:hAnsi="Times New Roman" w:cs="Times New Roman"/>
          <w:color w:val="000000"/>
          <w:sz w:val="28"/>
          <w:szCs w:val="28"/>
        </w:rPr>
        <w:tab/>
        <w:t>Ресурсное обеспечение реализации муниципальной подпрограммы за счет средств краевого бюджета, планируемое с учетом ситуации в финансово-бюджетной сфере на региональном уровне, высокой экономической и социальной важности проблем, а также возможностей ее реализации с учетом действующих расходных обязательств и необходимых дополнительных средств, подлежит ежегодному уточнению в рамках бюджетного цикла.</w:t>
      </w:r>
    </w:p>
    <w:p w:rsidR="00405B94" w:rsidRPr="00405B94" w:rsidRDefault="00405B94" w:rsidP="00405B94">
      <w:pPr>
        <w:shd w:val="clear" w:color="auto" w:fill="FFFFFF"/>
        <w:autoSpaceDE w:val="0"/>
        <w:autoSpaceDN w:val="0"/>
        <w:adjustRightInd w:val="0"/>
        <w:spacing w:after="0" w:line="240" w:lineRule="auto"/>
        <w:jc w:val="both"/>
        <w:rPr>
          <w:rFonts w:ascii="Times New Roman" w:eastAsia="Calibri" w:hAnsi="Times New Roman" w:cs="Times New Roman"/>
          <w:color w:val="000000"/>
          <w:sz w:val="28"/>
          <w:szCs w:val="28"/>
        </w:rPr>
      </w:pPr>
      <w:r w:rsidRPr="00405B94">
        <w:rPr>
          <w:rFonts w:ascii="Times New Roman" w:eastAsia="Calibri" w:hAnsi="Times New Roman" w:cs="Times New Roman"/>
          <w:color w:val="000000"/>
          <w:sz w:val="28"/>
          <w:szCs w:val="28"/>
        </w:rPr>
        <w:tab/>
        <w:t>Расчеты объемов финансирования мероприятий муниципальной подпрограммы подготовлены на основании данных мониторинга цен на выполнение работ и оказание услуг в соответствии со спецификой планируемых программных мероприятий с учетом индексов-дефляторов.</w:t>
      </w:r>
    </w:p>
    <w:p w:rsidR="00405B94" w:rsidRPr="00405B94" w:rsidRDefault="00405B94" w:rsidP="00405B94">
      <w:pPr>
        <w:shd w:val="clear" w:color="auto" w:fill="FFFFFF"/>
        <w:autoSpaceDE w:val="0"/>
        <w:autoSpaceDN w:val="0"/>
        <w:adjustRightInd w:val="0"/>
        <w:spacing w:after="0" w:line="240" w:lineRule="auto"/>
        <w:jc w:val="center"/>
        <w:rPr>
          <w:rFonts w:ascii="Times New Roman" w:eastAsia="Calibri" w:hAnsi="Times New Roman" w:cs="Times New Roman"/>
          <w:b/>
          <w:bCs/>
          <w:color w:val="000000"/>
          <w:sz w:val="28"/>
          <w:szCs w:val="28"/>
        </w:rPr>
      </w:pPr>
    </w:p>
    <w:p w:rsidR="00405B94" w:rsidRPr="00405B94" w:rsidRDefault="00405B94" w:rsidP="00405B94">
      <w:pPr>
        <w:shd w:val="clear" w:color="auto" w:fill="FFFFFF"/>
        <w:autoSpaceDE w:val="0"/>
        <w:autoSpaceDN w:val="0"/>
        <w:adjustRightInd w:val="0"/>
        <w:spacing w:after="0" w:line="240" w:lineRule="auto"/>
        <w:ind w:left="1069"/>
        <w:jc w:val="center"/>
        <w:rPr>
          <w:rFonts w:ascii="Times New Roman" w:eastAsia="Calibri" w:hAnsi="Times New Roman" w:cs="Times New Roman"/>
          <w:b/>
          <w:sz w:val="28"/>
          <w:szCs w:val="28"/>
        </w:rPr>
      </w:pPr>
      <w:r w:rsidRPr="00405B94">
        <w:rPr>
          <w:rFonts w:ascii="Times New Roman" w:eastAsia="Calibri" w:hAnsi="Times New Roman" w:cs="Times New Roman"/>
          <w:b/>
          <w:sz w:val="28"/>
          <w:szCs w:val="28"/>
        </w:rPr>
        <w:t xml:space="preserve">5. Механизм реализации подпрограммы и контроль </w:t>
      </w:r>
    </w:p>
    <w:p w:rsidR="00405B94" w:rsidRPr="00405B94" w:rsidRDefault="00405B94" w:rsidP="00405B94">
      <w:pPr>
        <w:shd w:val="clear" w:color="auto" w:fill="FFFFFF"/>
        <w:autoSpaceDE w:val="0"/>
        <w:autoSpaceDN w:val="0"/>
        <w:adjustRightInd w:val="0"/>
        <w:spacing w:after="0" w:line="240" w:lineRule="auto"/>
        <w:ind w:left="1069"/>
        <w:jc w:val="center"/>
        <w:rPr>
          <w:rFonts w:ascii="Times New Roman" w:eastAsia="Calibri" w:hAnsi="Times New Roman" w:cs="Times New Roman"/>
          <w:b/>
          <w:sz w:val="28"/>
          <w:szCs w:val="28"/>
        </w:rPr>
      </w:pPr>
      <w:r w:rsidRPr="00405B94">
        <w:rPr>
          <w:rFonts w:ascii="Times New Roman" w:eastAsia="Calibri" w:hAnsi="Times New Roman" w:cs="Times New Roman"/>
          <w:b/>
          <w:sz w:val="28"/>
          <w:szCs w:val="28"/>
        </w:rPr>
        <w:t>за ее выполнением</w:t>
      </w:r>
    </w:p>
    <w:p w:rsidR="00405B94" w:rsidRPr="00405B94" w:rsidRDefault="00405B94" w:rsidP="00405B94">
      <w:pPr>
        <w:shd w:val="clear" w:color="auto" w:fill="FFFFFF"/>
        <w:autoSpaceDE w:val="0"/>
        <w:autoSpaceDN w:val="0"/>
        <w:adjustRightInd w:val="0"/>
        <w:spacing w:after="0" w:line="240" w:lineRule="auto"/>
        <w:ind w:left="1069"/>
        <w:contextualSpacing/>
        <w:rPr>
          <w:rFonts w:ascii="Times New Roman" w:eastAsia="Calibri" w:hAnsi="Times New Roman" w:cs="Times New Roman"/>
          <w:b/>
          <w:sz w:val="28"/>
          <w:szCs w:val="28"/>
        </w:rPr>
      </w:pPr>
    </w:p>
    <w:p w:rsidR="00405B94" w:rsidRPr="00405B94" w:rsidRDefault="00405B94" w:rsidP="00405B94">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05B94">
        <w:rPr>
          <w:rFonts w:ascii="Times New Roman" w:eastAsia="Calibri" w:hAnsi="Times New Roman" w:cs="Times New Roman"/>
          <w:sz w:val="28"/>
          <w:szCs w:val="28"/>
        </w:rPr>
        <w:t>Текущее управление подпрограммой осуществляет администрация муниципального образования Мостовский район, которая:</w:t>
      </w:r>
    </w:p>
    <w:p w:rsidR="00405B94" w:rsidRPr="00405B94" w:rsidRDefault="00405B94" w:rsidP="00405B94">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05B94">
        <w:rPr>
          <w:rFonts w:ascii="Times New Roman" w:eastAsia="Calibri" w:hAnsi="Times New Roman" w:cs="Times New Roman"/>
          <w:sz w:val="28"/>
          <w:szCs w:val="28"/>
        </w:rPr>
        <w:t xml:space="preserve">организует реализацию подпрограммы муниципальной программы; </w:t>
      </w:r>
    </w:p>
    <w:p w:rsidR="00405B94" w:rsidRPr="00405B94" w:rsidRDefault="00405B94" w:rsidP="00405B94">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05B94">
        <w:rPr>
          <w:rFonts w:ascii="Times New Roman" w:eastAsia="Calibri" w:hAnsi="Times New Roman" w:cs="Times New Roman"/>
          <w:sz w:val="28"/>
          <w:szCs w:val="28"/>
        </w:rPr>
        <w:t>вносит предложения о необходимости внесения в установленном порядке изменений в подпрограмму муниципальной программы;</w:t>
      </w:r>
    </w:p>
    <w:p w:rsidR="00405B94" w:rsidRPr="00405B94" w:rsidRDefault="00405B94" w:rsidP="00405B94">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05B94">
        <w:rPr>
          <w:rFonts w:ascii="Times New Roman" w:eastAsia="Calibri" w:hAnsi="Times New Roman" w:cs="Times New Roman"/>
          <w:sz w:val="28"/>
          <w:szCs w:val="28"/>
        </w:rPr>
        <w:t>несет ответственность за достижение целевых показателей подпрограммы муниципальной программы;</w:t>
      </w:r>
    </w:p>
    <w:p w:rsidR="00405B94" w:rsidRPr="00405B94" w:rsidRDefault="00405B94" w:rsidP="00405B94">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05B94">
        <w:rPr>
          <w:rFonts w:ascii="Times New Roman" w:eastAsia="Calibri" w:hAnsi="Times New Roman" w:cs="Times New Roman"/>
          <w:sz w:val="28"/>
          <w:szCs w:val="28"/>
        </w:rPr>
        <w:t xml:space="preserve">вносит предложения по объемам и источникам финансирования реализации подпрограммы муниципальной программы; </w:t>
      </w:r>
    </w:p>
    <w:p w:rsidR="00405B94" w:rsidRPr="00405B94" w:rsidRDefault="00405B94" w:rsidP="00405B94">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05B94">
        <w:rPr>
          <w:rFonts w:ascii="Times New Roman" w:eastAsia="Calibri" w:hAnsi="Times New Roman" w:cs="Times New Roman"/>
          <w:sz w:val="28"/>
          <w:szCs w:val="28"/>
        </w:rPr>
        <w:t>предоставляет отчетность координатору муниципальной программы, необходимую для проведения мониторинга реализации муниципальной программы, в установленные координатором муниципальной программы сроки;</w:t>
      </w:r>
    </w:p>
    <w:p w:rsidR="00405B94" w:rsidRPr="00405B94" w:rsidRDefault="00405B94" w:rsidP="00405B94">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05B94">
        <w:rPr>
          <w:rFonts w:ascii="Times New Roman" w:eastAsia="Calibri" w:hAnsi="Times New Roman" w:cs="Times New Roman"/>
          <w:sz w:val="28"/>
          <w:szCs w:val="28"/>
        </w:rPr>
        <w:t>готовит информацию для ежегодного доклада о ходе реализации муниципальной программы и оценке эффективности ее реализации;</w:t>
      </w:r>
    </w:p>
    <w:p w:rsidR="00405B94" w:rsidRPr="00405B94" w:rsidRDefault="00405B94" w:rsidP="00405B94">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05B94">
        <w:rPr>
          <w:rFonts w:ascii="Times New Roman" w:eastAsia="Calibri" w:hAnsi="Times New Roman" w:cs="Times New Roman"/>
          <w:sz w:val="28"/>
          <w:szCs w:val="28"/>
        </w:rPr>
        <w:t>формирует бюджетные заявки на финансирование мероприятий подпрограммы;</w:t>
      </w:r>
    </w:p>
    <w:p w:rsidR="00405B94" w:rsidRPr="00405B94" w:rsidRDefault="00405B94" w:rsidP="00405B94">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05B94">
        <w:rPr>
          <w:rFonts w:ascii="Times New Roman" w:eastAsia="Calibri" w:hAnsi="Times New Roman" w:cs="Times New Roman"/>
          <w:sz w:val="28"/>
          <w:szCs w:val="28"/>
        </w:rPr>
        <w:lastRenderedPageBreak/>
        <w:t>заключает соглашения получателями субсидии в установленном законодательством порядке;</w:t>
      </w:r>
    </w:p>
    <w:p w:rsidR="00405B94" w:rsidRPr="00405B94" w:rsidRDefault="00405B94" w:rsidP="00405B94">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05B94">
        <w:rPr>
          <w:rFonts w:ascii="Times New Roman" w:eastAsia="Calibri" w:hAnsi="Times New Roman" w:cs="Times New Roman"/>
          <w:sz w:val="28"/>
          <w:szCs w:val="28"/>
        </w:rPr>
        <w:t>осуществляет иные полномочия.</w:t>
      </w:r>
    </w:p>
    <w:p w:rsidR="00405B94" w:rsidRPr="00405B94" w:rsidRDefault="00405B94" w:rsidP="00405B94">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05B94">
        <w:rPr>
          <w:rFonts w:ascii="Times New Roman" w:eastAsia="Calibri" w:hAnsi="Times New Roman" w:cs="Times New Roman"/>
          <w:sz w:val="28"/>
          <w:szCs w:val="28"/>
        </w:rPr>
        <w:t>Механизм реализации подпрограммы предусматривает:</w:t>
      </w:r>
    </w:p>
    <w:p w:rsidR="00405B94" w:rsidRPr="00405B94" w:rsidRDefault="00405B94" w:rsidP="00405B94">
      <w:pPr>
        <w:spacing w:after="200" w:line="276" w:lineRule="auto"/>
        <w:ind w:firstLine="709"/>
        <w:contextualSpacing/>
        <w:jc w:val="both"/>
        <w:rPr>
          <w:rFonts w:ascii="Times New Roman" w:eastAsia="Calibri" w:hAnsi="Times New Roman" w:cs="Times New Roman"/>
          <w:sz w:val="28"/>
          <w:szCs w:val="28"/>
          <w:lang w:eastAsia="ru-RU"/>
        </w:rPr>
      </w:pPr>
      <w:r w:rsidRPr="00405B94">
        <w:rPr>
          <w:rFonts w:ascii="Times New Roman" w:eastAsia="Calibri" w:hAnsi="Times New Roman" w:cs="Times New Roman"/>
          <w:sz w:val="28"/>
          <w:szCs w:val="28"/>
          <w:lang w:eastAsia="ru-RU"/>
        </w:rPr>
        <w:t>предоставление субсидии муниципальным, бюджетным и автономным учреждениям здравоохранения Мостовского района на выполнение муниципального задания по первичной медико-санитарной помощи в стационарных условиях, амбулаторных условиях, в условиях дневного стационара, скорой медицинской помощи;</w:t>
      </w:r>
    </w:p>
    <w:p w:rsidR="00405B94" w:rsidRPr="00405B94" w:rsidRDefault="00405B94" w:rsidP="00405B94">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05B94">
        <w:rPr>
          <w:rFonts w:ascii="Times New Roman" w:eastAsia="Calibri" w:hAnsi="Times New Roman" w:cs="Times New Roman"/>
          <w:sz w:val="28"/>
          <w:szCs w:val="28"/>
        </w:rPr>
        <w:t>Контроль за ходом выполнения подпрограммы, эффективным и целевым использованием субсидии осуществляется администрацией муниципального образования Мостовский район, а также в пределах установленной законодательством компетенции органами муниципального финансового контроля.»</w:t>
      </w:r>
    </w:p>
    <w:p w:rsidR="00405B94" w:rsidRPr="00405B94" w:rsidRDefault="00405B94" w:rsidP="00405B94">
      <w:pPr>
        <w:shd w:val="clear" w:color="auto" w:fill="FFFFFF"/>
        <w:autoSpaceDE w:val="0"/>
        <w:autoSpaceDN w:val="0"/>
        <w:adjustRightInd w:val="0"/>
        <w:spacing w:after="0" w:line="240" w:lineRule="auto"/>
        <w:contextualSpacing/>
        <w:jc w:val="both"/>
        <w:rPr>
          <w:rFonts w:ascii="Times New Roman" w:eastAsia="Calibri" w:hAnsi="Times New Roman" w:cs="Times New Roman"/>
          <w:sz w:val="28"/>
          <w:szCs w:val="28"/>
        </w:rPr>
      </w:pPr>
    </w:p>
    <w:p w:rsidR="00405B94" w:rsidRPr="00405B94" w:rsidRDefault="00405B94" w:rsidP="00405B94">
      <w:pPr>
        <w:widowControl w:val="0"/>
        <w:autoSpaceDE w:val="0"/>
        <w:autoSpaceDN w:val="0"/>
        <w:adjustRightInd w:val="0"/>
        <w:spacing w:after="0" w:line="240" w:lineRule="auto"/>
        <w:ind w:firstLine="567"/>
        <w:jc w:val="both"/>
        <w:rPr>
          <w:rFonts w:ascii="Times New Roman" w:eastAsia="Times New Roman" w:hAnsi="Times New Roman" w:cs="Times New Roman"/>
          <w:noProof/>
          <w:sz w:val="28"/>
          <w:szCs w:val="28"/>
          <w:lang w:eastAsia="ru-RU"/>
        </w:rPr>
      </w:pPr>
      <w:r w:rsidRPr="00405B94">
        <w:rPr>
          <w:rFonts w:ascii="Times New Roman" w:eastAsia="Times New Roman" w:hAnsi="Times New Roman" w:cs="Times New Roman"/>
          <w:noProof/>
          <w:sz w:val="28"/>
          <w:szCs w:val="28"/>
          <w:lang w:eastAsia="ru-RU"/>
        </w:rPr>
        <w:t xml:space="preserve"> </w:t>
      </w:r>
    </w:p>
    <w:p w:rsidR="00405B94" w:rsidRPr="00405B94" w:rsidRDefault="00405B94" w:rsidP="00405B94">
      <w:pPr>
        <w:spacing w:after="0" w:line="240" w:lineRule="auto"/>
        <w:jc w:val="both"/>
        <w:rPr>
          <w:rFonts w:ascii="Times New Roman" w:eastAsia="Calibri" w:hAnsi="Times New Roman" w:cs="Times New Roman"/>
          <w:sz w:val="28"/>
          <w:szCs w:val="28"/>
          <w:lang w:eastAsia="ru-RU"/>
        </w:rPr>
      </w:pPr>
      <w:r w:rsidRPr="00405B94">
        <w:rPr>
          <w:rFonts w:ascii="Times New Roman" w:eastAsia="Calibri" w:hAnsi="Times New Roman" w:cs="Times New Roman"/>
          <w:sz w:val="28"/>
          <w:szCs w:val="28"/>
          <w:lang w:eastAsia="ru-RU"/>
        </w:rPr>
        <w:t xml:space="preserve">Заместитель главы муниципального </w:t>
      </w:r>
    </w:p>
    <w:p w:rsidR="00405B94" w:rsidRPr="00405B94" w:rsidRDefault="00405B94" w:rsidP="00405B94">
      <w:pPr>
        <w:spacing w:after="200" w:line="276" w:lineRule="auto"/>
        <w:rPr>
          <w:rFonts w:ascii="Calibri" w:eastAsia="Calibri" w:hAnsi="Calibri" w:cs="Times New Roman"/>
        </w:rPr>
      </w:pPr>
      <w:r w:rsidRPr="00405B94">
        <w:rPr>
          <w:rFonts w:ascii="Times New Roman" w:eastAsia="Calibri" w:hAnsi="Times New Roman" w:cs="Times New Roman"/>
          <w:sz w:val="28"/>
          <w:szCs w:val="28"/>
          <w:lang w:eastAsia="ru-RU"/>
        </w:rPr>
        <w:t xml:space="preserve">образования Мостовский район                                                                                                                                 </w:t>
      </w:r>
      <w:proofErr w:type="spellStart"/>
      <w:r w:rsidRPr="00405B94">
        <w:rPr>
          <w:rFonts w:ascii="Times New Roman" w:eastAsia="Calibri" w:hAnsi="Times New Roman" w:cs="Times New Roman"/>
          <w:sz w:val="28"/>
          <w:szCs w:val="28"/>
          <w:lang w:eastAsia="ru-RU"/>
        </w:rPr>
        <w:t>В.В.Богинин</w:t>
      </w:r>
      <w:proofErr w:type="spellEnd"/>
      <w:r w:rsidRPr="00405B94">
        <w:rPr>
          <w:rFonts w:ascii="Times New Roman" w:eastAsia="Calibri" w:hAnsi="Times New Roman" w:cs="Times New Roman"/>
          <w:sz w:val="28"/>
          <w:szCs w:val="28"/>
          <w:lang w:eastAsia="ru-RU"/>
        </w:rPr>
        <w:t xml:space="preserve"> </w:t>
      </w:r>
      <w:r w:rsidRPr="00405B94">
        <w:rPr>
          <w:rFonts w:ascii="Times New Roman" w:eastAsia="Calibri" w:hAnsi="Times New Roman" w:cs="Times New Roman"/>
          <w:bCs/>
          <w:color w:val="000000"/>
          <w:sz w:val="28"/>
          <w:szCs w:val="28"/>
        </w:rPr>
        <w:t xml:space="preserve">       </w:t>
      </w:r>
    </w:p>
    <w:p w:rsidR="00D1383A" w:rsidRDefault="00A21020"/>
    <w:sectPr w:rsidR="00D1383A" w:rsidSect="00405B9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94C2A"/>
    <w:multiLevelType w:val="hybridMultilevel"/>
    <w:tmpl w:val="612C70A6"/>
    <w:lvl w:ilvl="0" w:tplc="3C58645A">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6756254B"/>
    <w:multiLevelType w:val="hybridMultilevel"/>
    <w:tmpl w:val="3E909D9E"/>
    <w:lvl w:ilvl="0" w:tplc="907093A4">
      <w:start w:val="1"/>
      <w:numFmt w:val="decimal"/>
      <w:lvlText w:val="%1)"/>
      <w:lvlJc w:val="left"/>
      <w:pPr>
        <w:ind w:left="1211" w:hanging="360"/>
      </w:pPr>
      <w:rPr>
        <w:rFonts w:ascii="Times New Roman" w:hAnsi="Times New Roman" w:cs="Times New Roman" w:hint="default"/>
        <w:color w:val="000000"/>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94"/>
    <w:rsid w:val="0010755F"/>
    <w:rsid w:val="0032630F"/>
    <w:rsid w:val="00405B94"/>
    <w:rsid w:val="0049088B"/>
    <w:rsid w:val="00A21020"/>
    <w:rsid w:val="00D90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4EA70C-06E7-4DE1-A63D-344893EF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1572</Words>
  <Characters>8963</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Г. Демьянова</dc:creator>
  <cp:keywords/>
  <dc:description/>
  <cp:lastModifiedBy>Л.Г. Демьянова</cp:lastModifiedBy>
  <cp:revision>4</cp:revision>
  <dcterms:created xsi:type="dcterms:W3CDTF">2017-05-01T10:37:00Z</dcterms:created>
  <dcterms:modified xsi:type="dcterms:W3CDTF">2017-11-09T15:03:00Z</dcterms:modified>
</cp:coreProperties>
</file>