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67" w:rsidRPr="000D6F1D" w:rsidRDefault="00716F67" w:rsidP="00716F67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0D6F1D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716F67" w:rsidRPr="000D6F1D" w:rsidRDefault="00716F67" w:rsidP="00716F67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№3</w:t>
      </w: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 </w:t>
      </w:r>
      <w:r w:rsidRPr="000D6F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2021-2023 годы </w:t>
      </w:r>
      <w:r w:rsidRPr="000D6F1D">
        <w:rPr>
          <w:rFonts w:ascii="Times New Roman" w:hAnsi="Times New Roman"/>
          <w:sz w:val="28"/>
          <w:szCs w:val="28"/>
        </w:rPr>
        <w:t>» муниципальной программы «Обеспечение безопасности населения»</w:t>
      </w:r>
    </w:p>
    <w:p w:rsidR="00716F67" w:rsidRPr="000D6F1D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16F67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16F67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16F67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716F67" w:rsidRPr="000D6F1D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0D6F1D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16F67" w:rsidRDefault="00716F67" w:rsidP="00716F67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0D6F1D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№3 </w:t>
      </w:r>
    </w:p>
    <w:p w:rsidR="00716F67" w:rsidRDefault="00716F67" w:rsidP="00716F67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97F9D">
        <w:rPr>
          <w:rFonts w:ascii="Times New Roman" w:hAnsi="Times New Roman"/>
          <w:b/>
          <w:sz w:val="28"/>
          <w:szCs w:val="28"/>
        </w:rPr>
        <w:t xml:space="preserve">«Профилактика терроризма и экстремизма на территории муниципального образования </w:t>
      </w:r>
    </w:p>
    <w:p w:rsidR="00716F67" w:rsidRPr="000D6F1D" w:rsidRDefault="00716F67" w:rsidP="00716F67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97F9D">
        <w:rPr>
          <w:rFonts w:ascii="Times New Roman" w:hAnsi="Times New Roman"/>
          <w:b/>
          <w:sz w:val="28"/>
          <w:szCs w:val="28"/>
        </w:rPr>
        <w:t xml:space="preserve">Мостовский </w:t>
      </w:r>
      <w:r>
        <w:rPr>
          <w:rFonts w:ascii="Times New Roman" w:hAnsi="Times New Roman"/>
          <w:b/>
          <w:sz w:val="28"/>
          <w:szCs w:val="28"/>
        </w:rPr>
        <w:t>район на 2021-2023 годы</w:t>
      </w:r>
      <w:r w:rsidRPr="00097F9D">
        <w:rPr>
          <w:rFonts w:ascii="Times New Roman" w:hAnsi="Times New Roman"/>
          <w:b/>
          <w:sz w:val="28"/>
          <w:szCs w:val="28"/>
        </w:rPr>
        <w:t>»</w:t>
      </w:r>
      <w:r w:rsidRPr="000D6F1D">
        <w:rPr>
          <w:rFonts w:ascii="Times New Roman" w:hAnsi="Times New Roman"/>
          <w:sz w:val="28"/>
          <w:szCs w:val="28"/>
        </w:rPr>
        <w:t xml:space="preserve"> </w:t>
      </w:r>
      <w:r w:rsidRPr="000D6F1D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населения»</w:t>
      </w:r>
    </w:p>
    <w:p w:rsidR="00716F67" w:rsidRPr="000D6F1D" w:rsidRDefault="00716F67" w:rsidP="00716F67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134"/>
        <w:gridCol w:w="851"/>
        <w:gridCol w:w="851"/>
        <w:gridCol w:w="1134"/>
        <w:gridCol w:w="851"/>
        <w:gridCol w:w="993"/>
        <w:gridCol w:w="2265"/>
        <w:gridCol w:w="1701"/>
      </w:tblGrid>
      <w:tr w:rsidR="00716F67" w:rsidRPr="000D6F1D" w:rsidTr="006C6369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6F1D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D6F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D6F1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16F67" w:rsidRPr="000D6F1D" w:rsidTr="006C636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0D6F1D" w:rsidTr="006C636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0D6F1D" w:rsidTr="006C6369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716F67" w:rsidRPr="000D6F1D" w:rsidTr="006C6369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«Профилактика терроризма и экстремизма на территории 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Мостовский район на 2021-2023 годы»</w:t>
            </w:r>
          </w:p>
        </w:tc>
      </w:tr>
      <w:tr w:rsidR="00716F67" w:rsidRPr="00D86569" w:rsidTr="006C636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1.Профилактика, предупреждение и оперативное раскрытие правонарушений на объектах образования</w:t>
            </w:r>
          </w:p>
        </w:tc>
      </w:tr>
      <w:tr w:rsidR="00716F67" w:rsidRPr="00D86569" w:rsidTr="00716F67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342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учреждений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6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, приобретение видеорегистраторов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281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охранной сигнализацией </w:t>
            </w:r>
            <w:r w:rsidRPr="00E02812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6309C4" w:rsidRDefault="00716F67" w:rsidP="006C636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2. Профилактика, предупреждение и оперативное раскрытие правонарушений на территории сельских поселений</w:t>
            </w: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3.Профилактика, предупреждение и оперативное раскрытие правонарушений на объектах культуры</w:t>
            </w: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B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DB1B28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DB2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Default="00716F67" w:rsidP="006C636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ограждений территорий учреждений сферы культуры</w:t>
            </w:r>
            <w:proofErr w:type="gramEnd"/>
          </w:p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1 780,0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1 780,0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спортивных объектах</w:t>
            </w: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</w:t>
            </w:r>
            <w:r w:rsidRPr="00F45ADD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культуры и спорта системами видеонаблюдения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оперативное раскрытие правонарушений на спортивных объектах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 xml:space="preserve">Отдел по физической </w:t>
            </w: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культуре и спорту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0F7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ADD">
              <w:rPr>
                <w:rFonts w:ascii="Times New Roman" w:hAnsi="Times New Roman"/>
                <w:sz w:val="24"/>
                <w:szCs w:val="24"/>
              </w:rPr>
              <w:t>Приобретение и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становка стационарных (арочных) </w:t>
            </w:r>
            <w:proofErr w:type="spellStart"/>
            <w:r w:rsidRPr="00F45ADD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F45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объектах спорта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5. Информационно-пропагандистское сопровождение антитеррористической деятельности 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на территории Мостовского района</w:t>
            </w: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печатной продукции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буклетов, брошюр, растяжек и 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F67" w:rsidRPr="003855FD" w:rsidRDefault="00716F67" w:rsidP="006C636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МО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район,  отдел по физической культуре и спорту</w:t>
            </w:r>
          </w:p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МО Мостовский район</w:t>
            </w: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4 209,6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4 209,6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D86569" w:rsidTr="006C636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D86569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6F67" w:rsidRPr="003855F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6F67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0D6F1D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67" w:rsidRPr="000D6F1D" w:rsidRDefault="00716F67" w:rsidP="00716F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41E" w:rsidRPr="00716F67" w:rsidRDefault="007D741E" w:rsidP="00716F67"/>
    <w:sectPr w:rsidR="007D741E" w:rsidRPr="00716F67" w:rsidSect="009B5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6F" w:rsidRDefault="009A626F" w:rsidP="00406386">
      <w:pPr>
        <w:spacing w:after="0" w:line="240" w:lineRule="auto"/>
      </w:pPr>
      <w:r>
        <w:separator/>
      </w:r>
    </w:p>
  </w:endnote>
  <w:endnote w:type="continuationSeparator" w:id="0">
    <w:p w:rsidR="009A626F" w:rsidRDefault="009A626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6F" w:rsidRDefault="009A626F" w:rsidP="00406386">
      <w:pPr>
        <w:spacing w:after="0" w:line="240" w:lineRule="auto"/>
      </w:pPr>
      <w:r>
        <w:separator/>
      </w:r>
    </w:p>
  </w:footnote>
  <w:footnote w:type="continuationSeparator" w:id="0">
    <w:p w:rsidR="009A626F" w:rsidRDefault="009A626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800B469" wp14:editId="6E15D65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6F67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716F67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96DE3-4946-43B3-9C8D-BFDB632A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2020-10-08T12:10:00Z</cp:lastPrinted>
  <dcterms:created xsi:type="dcterms:W3CDTF">2020-10-21T11:02:00Z</dcterms:created>
  <dcterms:modified xsi:type="dcterms:W3CDTF">2020-10-21T11:24:00Z</dcterms:modified>
</cp:coreProperties>
</file>