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0A0" w:firstRow="1" w:lastRow="0" w:firstColumn="1" w:lastColumn="0" w:noHBand="0" w:noVBand="0"/>
      </w:tblPr>
      <w:tblGrid>
        <w:gridCol w:w="4759"/>
        <w:gridCol w:w="4812"/>
      </w:tblGrid>
      <w:tr w:rsidR="00920740" w:rsidRPr="00FE1001">
        <w:trPr>
          <w:trHeight w:val="1975"/>
        </w:trPr>
        <w:tc>
          <w:tcPr>
            <w:tcW w:w="4909" w:type="dxa"/>
          </w:tcPr>
          <w:p w:rsidR="00920740" w:rsidRPr="00FE1001" w:rsidRDefault="00920740" w:rsidP="00C52AC6">
            <w:pPr>
              <w:jc w:val="both"/>
              <w:rPr>
                <w:rStyle w:val="ad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909" w:type="dxa"/>
          </w:tcPr>
          <w:p w:rsidR="00920740" w:rsidRPr="00FE1001" w:rsidRDefault="00920740" w:rsidP="00FE100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</w:t>
            </w:r>
            <w:r w:rsidRPr="00FE10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20740" w:rsidRPr="00FE1001" w:rsidRDefault="00920740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740" w:rsidRPr="00FE1001" w:rsidRDefault="00920740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01">
              <w:rPr>
                <w:rFonts w:ascii="Times New Roman" w:hAnsi="Times New Roman" w:cs="Times New Roman"/>
                <w:sz w:val="24"/>
                <w:szCs w:val="24"/>
              </w:rPr>
              <w:t>УТВЕРЖДЁН</w:t>
            </w:r>
          </w:p>
          <w:p w:rsidR="00920740" w:rsidRPr="00FE1001" w:rsidRDefault="00920740" w:rsidP="00E1649A">
            <w:pPr>
              <w:spacing w:line="240" w:lineRule="auto"/>
              <w:jc w:val="center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100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Костромского сельского поселения от 24.09.2014 № 63</w:t>
            </w:r>
          </w:p>
        </w:tc>
      </w:tr>
    </w:tbl>
    <w:p w:rsidR="00920740" w:rsidRPr="00FE1001" w:rsidRDefault="009207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0740" w:rsidRPr="00FE1001" w:rsidRDefault="00920740" w:rsidP="00CD70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920740" w:rsidRPr="00FE1001" w:rsidRDefault="00920740" w:rsidP="00CD70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b/>
          <w:bCs/>
          <w:kern w:val="36"/>
          <w:sz w:val="24"/>
          <w:szCs w:val="24"/>
        </w:rPr>
        <w:t>разработки, реализации и оценки эффективности муниципальных программ Костромского сельского поселения</w:t>
      </w:r>
      <w:r w:rsidRPr="00FE1001">
        <w:rPr>
          <w:rFonts w:ascii="Times New Roman" w:hAnsi="Times New Roman" w:cs="Times New Roman"/>
          <w:b/>
          <w:bCs/>
          <w:sz w:val="24"/>
          <w:szCs w:val="24"/>
        </w:rPr>
        <w:t xml:space="preserve"> Мостовского района</w:t>
      </w:r>
      <w:r w:rsidRPr="00FE10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20740" w:rsidRPr="00FE1001" w:rsidRDefault="0092074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920740" w:rsidRPr="00FE1001" w:rsidRDefault="00920740" w:rsidP="00CD7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1.1.Порядок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разработки, реализации и оценки эффективности муниципальных программ Костромского сельского поселения</w:t>
      </w:r>
      <w:r w:rsidRPr="00FE1001">
        <w:rPr>
          <w:rFonts w:ascii="Times New Roman" w:hAnsi="Times New Roman" w:cs="Times New Roman"/>
          <w:sz w:val="24"/>
          <w:szCs w:val="24"/>
        </w:rPr>
        <w:t xml:space="preserve"> Мостовского района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Порядок) определяет правила принятия решения о разработке, формировании, реализации муниципальных программ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Костромского сельского поселения</w:t>
      </w:r>
      <w:r w:rsidRPr="00FE1001">
        <w:rPr>
          <w:rFonts w:ascii="Times New Roman" w:hAnsi="Times New Roman" w:cs="Times New Roman"/>
          <w:sz w:val="24"/>
          <w:szCs w:val="24"/>
        </w:rPr>
        <w:t xml:space="preserve"> Мостовского района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ходом их реализации.</w:t>
      </w:r>
    </w:p>
    <w:p w:rsidR="00920740" w:rsidRPr="00FE1001" w:rsidRDefault="00920740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Муниципальной программой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Костромского сельского поселения</w:t>
      </w:r>
      <w:r w:rsidRPr="00FE1001">
        <w:rPr>
          <w:rFonts w:ascii="Times New Roman" w:hAnsi="Times New Roman" w:cs="Times New Roman"/>
          <w:sz w:val="24"/>
          <w:szCs w:val="24"/>
        </w:rPr>
        <w:t xml:space="preserve"> Мостовского района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и инструментов,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Костромского сельского поселения</w:t>
      </w:r>
      <w:r w:rsidRPr="00FE1001">
        <w:rPr>
          <w:rFonts w:ascii="Times New Roman" w:hAnsi="Times New Roman" w:cs="Times New Roman"/>
          <w:sz w:val="24"/>
          <w:szCs w:val="24"/>
        </w:rPr>
        <w:t xml:space="preserve"> Мостовского района (далее – поселение)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20740" w:rsidRPr="00FE1001" w:rsidRDefault="00920740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033A4">
        <w:rPr>
          <w:rFonts w:ascii="Times New Roman" w:eastAsia="TimesNewRomanPSMT" w:hAnsi="Times New Roman" w:cs="Times New Roman"/>
          <w:sz w:val="24"/>
          <w:szCs w:val="24"/>
          <w:highlight w:val="yellow"/>
        </w:rPr>
        <w:t>1.2.Муниципальная программа разрабатывается и утверждается на срок не менее 1 года.</w:t>
      </w:r>
      <w:bookmarkStart w:id="0" w:name="_GoBack"/>
      <w:bookmarkEnd w:id="0"/>
    </w:p>
    <w:p w:rsidR="00920740" w:rsidRPr="00FE1001" w:rsidRDefault="00920740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FE1001">
        <w:rPr>
          <w:rFonts w:ascii="Times New Roman" w:eastAsia="TimesNewRomanPSMT" w:hAnsi="Times New Roman" w:cs="Times New Roman"/>
          <w:sz w:val="24"/>
          <w:szCs w:val="24"/>
        </w:rPr>
        <w:t>1.3.Муниципальная программа может включать  подпрограммы и (или</w:t>
      </w:r>
      <w:r w:rsidRPr="00FE100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) 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основные мероприятия.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Деление муниципальной программы на подпрограммы осуществляется исходя из масштабности и сложности решаемых муниципальной программой задач.</w:t>
      </w:r>
      <w:r w:rsidRPr="00FE10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</w:p>
    <w:p w:rsidR="00920740" w:rsidRPr="00FE1001" w:rsidRDefault="00920740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920740" w:rsidRPr="00FE1001" w:rsidRDefault="00920740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Основное мероприятие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920740" w:rsidRPr="00FE1001" w:rsidRDefault="00920740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1.4.В настоящем Порядке используются следующие термины и определения: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координатор муниципальной 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ответственный исполнитель муниципальной программы, орган муниципального образования, являющийся ответственным за разработку и реализацию муниципальной программы и обладающий полномочиями, установленными настоящим Порядком; 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координатор подпрограммы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соисполнитель муниципальной 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Порядком;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ответственный исполнитель муниципальной 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орган исполнительной власти (структурное подразделение администрации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поселения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), определенный (</w:t>
      </w:r>
      <w:proofErr w:type="spell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ое</w:t>
      </w:r>
      <w:proofErr w:type="spell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в качестве координатора муниципальной программы в соответствии с перечнем муниципальных программ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поселения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утвержденным нормативным правовым актом администрации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поселения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Перечень муниципальных программ), и обладающий полномочиями, установленными настоящим Порядком; 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соисполнители муниципальной 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- участники муниципальной 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 основные параметры муниципальной программы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цели, задачи, целевые показатели (индикаторы)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 программы (подпрограммы)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920740" w:rsidRPr="00FE1001" w:rsidRDefault="00920740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проблема социально-экономического развития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муниципальной программы;</w:t>
      </w:r>
    </w:p>
    <w:p w:rsidR="00920740" w:rsidRPr="00FE1001" w:rsidRDefault="00920740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непосредственный результат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920740" w:rsidRPr="00FE1001" w:rsidRDefault="00920740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lang w:eastAsia="ru-RU"/>
        </w:rPr>
        <w:t>1.5.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920740" w:rsidRPr="00FE1001" w:rsidRDefault="00920740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1.6.Муниципальная программа утверждается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нормативным правовым актом администрации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поселения.</w:t>
      </w:r>
    </w:p>
    <w:p w:rsidR="00920740" w:rsidRPr="00FE1001" w:rsidRDefault="00920740" w:rsidP="007052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0740" w:rsidRPr="00FE1001" w:rsidRDefault="0092074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</w:rPr>
        <w:t>2. Требования к содержанию муниципальной программы</w:t>
      </w:r>
    </w:p>
    <w:p w:rsidR="00920740" w:rsidRPr="00FE1001" w:rsidRDefault="0092074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2.1.М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униципальная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имеет следующую структуру: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2.1.1.Паспорт муниципальной программы (по форме согласно приложению № 1 к настоящему Порядку).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2.1.2.Текстовая часть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программы, включает следующие разделы: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характеристика текущего состояния и прогноз развития соответствующей сферы реализации муниципальной программы;</w:t>
      </w:r>
    </w:p>
    <w:p w:rsidR="00920740" w:rsidRPr="00FE1001" w:rsidRDefault="0092074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цели, задачи и целевые показатели, сроки и этапы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программы;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перечень и краткое описание подпрограмм и основных мероприятий муниципальной программы (при наличии);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обоснование ресурсного обеспечения муниципальной программы;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механизм реализации муниципальной программы и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ее выполнением.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(Текстовая часть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может также включать иные положения, к примеру, 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>–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в случае использования налоговых, тарифных, кредитных и иных инструментов)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также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меры правового регулирования в сфере реализации муниципальной программы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(при наличии)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2.1.3.Подпрограммы (при наличии в виде приложений к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программе).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2.2.К содержанию разделов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предъявляются следующие требования:</w:t>
      </w:r>
    </w:p>
    <w:p w:rsidR="00920740" w:rsidRPr="00FE1001" w:rsidRDefault="00920740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2.2.1.Раздел «Характеристика текущего состояния и прогноз развития соответствующей сферы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программы».</w:t>
      </w:r>
    </w:p>
    <w:p w:rsidR="00920740" w:rsidRPr="00FE1001" w:rsidRDefault="0092074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 рамках характеристики текущего состояния сферы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920740" w:rsidRPr="00FE1001" w:rsidRDefault="0092074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Анализ должен включать характеристику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программы.</w:t>
      </w:r>
    </w:p>
    <w:p w:rsidR="00920740" w:rsidRPr="00FE1001" w:rsidRDefault="0092074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Прогноз развития соответствующей сферы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и текущее состояние сферы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программы. 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2.2.2.Раздел «Цели, задачи и целевые показатели, сроки и этапы реализации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программы».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Цель должна обладать следующими свойствами: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специфичность (цель должна соответствовать сфере реализации муниципальной программы);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конкретность (не допускаются нечеткие формулировки, ведущие к произвольному или неоднозначному толкованию);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измеримость (достижение цели можно проверить);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достижимость (цель должна быть достижима за период реализации муниципальной программы);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релевантность (соответствие формулировки цели ожидаемым конечным результатам реализации муниципальной программы).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иметь количественное значение;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непосредственно зависеть от решения задач и реализации муниципальной программы;</w:t>
      </w:r>
    </w:p>
    <w:p w:rsidR="00920740" w:rsidRPr="00FE1001" w:rsidRDefault="00920740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отвечать иным требованиям, определяемым в соответствии с настоящим Порядком.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определяются на основе данных государственного статистического наблюдения;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920740" w:rsidRPr="00FE1001" w:rsidRDefault="00920740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2.2.3.Раздел «Перечень и краткое описание подпрограмм и основных мероприятий муниципальной программы».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(подпрограмм).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920740" w:rsidRPr="00FE1001" w:rsidRDefault="00920740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дств кр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920740" w:rsidRPr="00FE1001" w:rsidRDefault="00920740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Порядку.</w:t>
      </w:r>
    </w:p>
    <w:p w:rsidR="00920740" w:rsidRPr="00FE1001" w:rsidRDefault="00920740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2.2.4.Раздел «Обоснование ресурсного обеспечения муниципальной программы».</w:t>
      </w:r>
    </w:p>
    <w:p w:rsidR="00920740" w:rsidRPr="00FE1001" w:rsidRDefault="00920740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 и основным мероприятиям. </w:t>
      </w:r>
    </w:p>
    <w:p w:rsidR="00920740" w:rsidRPr="00FE1001" w:rsidRDefault="00920740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софинансирования</w:t>
      </w:r>
      <w:proofErr w:type="spell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мероприятий муниципальной программы.</w:t>
      </w:r>
    </w:p>
    <w:p w:rsidR="00920740" w:rsidRPr="00FE1001" w:rsidRDefault="00920740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дств дл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поселения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20740" w:rsidRPr="00FE1001" w:rsidRDefault="00920740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20740" w:rsidRPr="00FE1001" w:rsidRDefault="00920740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Костромского сельского поселения Мостовского района «О бюджете </w:t>
      </w:r>
      <w:r w:rsidRPr="00FE1001">
        <w:rPr>
          <w:rFonts w:ascii="Times New Roman" w:hAnsi="Times New Roman" w:cs="Times New Roman"/>
          <w:kern w:val="36"/>
          <w:sz w:val="24"/>
          <w:szCs w:val="24"/>
        </w:rPr>
        <w:t>Костром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ского сельского поселения Мостовского района» на очередной финансовый год. 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2.2.5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920740" w:rsidRPr="00FE1001" w:rsidRDefault="00920740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степени достижения целей и решения задач муниципальной программы и входящих в нее подпрограмм и основных мероприятий;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степени соответствия запланированному уровню затрат и эффективности использования средств местного бюджета;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степени реализации мероприятий подпрограмм и основных мероприятий (достижения ожидаемых непосредственных результатов их реализации).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920740" w:rsidRPr="00FE1001" w:rsidRDefault="00920740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разработке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 в соответствии с приложением № 2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920740" w:rsidRPr="00FE1001" w:rsidRDefault="00920740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результатам указанной оценки администрацией поселения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920740" w:rsidRPr="00FE1001" w:rsidRDefault="00920740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2.2.6.Раздел «Механизм реализации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муниципальной</w:t>
      </w:r>
      <w:r w:rsidRPr="00FE1001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ее выполнением</w:t>
      </w:r>
      <w:r w:rsidRPr="00FE1001">
        <w:rPr>
          <w:rFonts w:ascii="Times New Roman" w:hAnsi="Times New Roman" w:cs="Times New Roman"/>
          <w:sz w:val="24"/>
          <w:szCs w:val="24"/>
        </w:rPr>
        <w:t>».</w:t>
      </w:r>
    </w:p>
    <w:p w:rsidR="00920740" w:rsidRPr="00FE1001" w:rsidRDefault="00920740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FE1001">
        <w:rPr>
          <w:rFonts w:ascii="Times New Roman" w:eastAsia="TimesNewRomanPSMT" w:hAnsi="Times New Roman" w:cs="Times New Roman"/>
          <w:sz w:val="24"/>
          <w:szCs w:val="24"/>
        </w:rPr>
        <w:t xml:space="preserve">правоотношений, связанных с реализацией муниципальной программы,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ее выполнением.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2.3.Подпрограмма формируется с учетом согласованности основных параметров подпрограммы и муниципальной программы. 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Подпрограмма имеет следующую структуру: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2.3.1.Паспорт подпрограммы (по форме согласно приложению № 4 к настоящему Порядку).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2.3.2.Текстовая часть подпрограммы по следующим разделам: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характеристика текущего состояния и прогноз развития соответствующей сферы социально-экономического развития поселения;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цели, задачи и целевые показатели достижения целей и решения задач, сроки и этапы реализации подпрограммы;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перечень мероприятий подпрограммы;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обоснование ресурсного обеспечения подпрограммы;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механизм реализации подпрограммы.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2.3.3.Требования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920740" w:rsidRPr="00FE1001" w:rsidRDefault="00920740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2.3.4.Мероприятия подпрограмм в обязательном порядке должны быть увязаны с конечными результатами подпрограммы.</w:t>
      </w:r>
    </w:p>
    <w:p w:rsidR="00920740" w:rsidRPr="00FE1001" w:rsidRDefault="00920740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мероприятий подпрограммы формируется в табличной форме в соответствии с приложением № 5 к настоящему Порядку.</w:t>
      </w:r>
    </w:p>
    <w:p w:rsidR="00920740" w:rsidRPr="00FE1001" w:rsidRDefault="00920740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2.3.5.В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920740" w:rsidRPr="00FE1001" w:rsidRDefault="00920740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920740" w:rsidRPr="00FE1001" w:rsidRDefault="00920740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поселения,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920740" w:rsidRPr="00FE1001" w:rsidRDefault="0092074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920740" w:rsidRPr="00FE1001" w:rsidRDefault="0092074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</w:rPr>
        <w:t xml:space="preserve">3. Порядок разработки, согласования и утверждения </w:t>
      </w:r>
      <w:proofErr w:type="gramStart"/>
      <w:r w:rsidRPr="00FE1001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proofErr w:type="gramEnd"/>
      <w:r w:rsidRPr="00FE10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0740" w:rsidRPr="00FE1001" w:rsidRDefault="0092074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</w:rPr>
        <w:t>программ, изменений в муниципальные программы</w:t>
      </w:r>
    </w:p>
    <w:p w:rsidR="00920740" w:rsidRPr="00FE1001" w:rsidRDefault="0092074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20740" w:rsidRPr="00FE1001" w:rsidRDefault="00920740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lang w:eastAsia="ru-RU"/>
        </w:rPr>
        <w:t>3.1.Порядок принятия решения о разработке, формировании и реализации муниципальных программ:</w:t>
      </w:r>
    </w:p>
    <w:p w:rsidR="00920740" w:rsidRPr="00FE1001" w:rsidRDefault="00920740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3.1.1.Основанием для разработки муниципальных программ является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муниципальных программ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20740" w:rsidRPr="00FE1001" w:rsidRDefault="00920740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3.2.Разработанный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 в управление экономики, инвестиций, туризма, торговли и сферы услуг, </w:t>
      </w:r>
      <w:r w:rsidRPr="00FE1001">
        <w:rPr>
          <w:rFonts w:ascii="Times New Roman" w:hAnsi="Times New Roman" w:cs="Times New Roman"/>
          <w:sz w:val="24"/>
          <w:szCs w:val="24"/>
        </w:rPr>
        <w:t>контрольно-счетную палату муниципального образования Мостовский район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 для проведения финансово-экономической экспертизы и подготовки заключения. </w:t>
      </w:r>
      <w:proofErr w:type="gramEnd"/>
    </w:p>
    <w:p w:rsidR="00920740" w:rsidRPr="00FE1001" w:rsidRDefault="00920740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lang w:eastAsia="ru-RU"/>
        </w:rPr>
        <w:t>Экспертиза проводится в течение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 В заключени</w:t>
      </w:r>
      <w:proofErr w:type="gramStart"/>
      <w:r w:rsidRPr="00FE1001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920740" w:rsidRPr="00FE1001" w:rsidRDefault="00920740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Pr="00FE1001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обеспеченности объектами, оборудованием, услугами и другие показатели в </w:t>
      </w:r>
      <w:proofErr w:type="gramStart"/>
      <w:r w:rsidRPr="00FE1001">
        <w:rPr>
          <w:rFonts w:ascii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E1001">
        <w:rPr>
          <w:rFonts w:ascii="Times New Roman" w:hAnsi="Times New Roman" w:cs="Times New Roman"/>
          <w:sz w:val="24"/>
          <w:szCs w:val="24"/>
          <w:lang w:eastAsia="ru-RU"/>
        </w:rPr>
        <w:t xml:space="preserve"> со спецификой муниципальной программы).</w:t>
      </w:r>
    </w:p>
    <w:p w:rsidR="00920740" w:rsidRPr="00FE1001" w:rsidRDefault="00920740" w:rsidP="00832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3.3.Проект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6 к настоящему Порядку.</w:t>
      </w:r>
    </w:p>
    <w:p w:rsidR="00920740" w:rsidRPr="00AB24EC" w:rsidRDefault="00920740" w:rsidP="00DF2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3.4</w:t>
      </w:r>
      <w:r w:rsidRPr="00AB24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.Проекты муниципальных программ подлежат утверждению нормативным правовым актом </w:t>
      </w:r>
      <w:r w:rsidRPr="00AB24EC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</w:t>
      </w:r>
      <w:r w:rsidRPr="00AB24EC">
        <w:rPr>
          <w:rFonts w:ascii="Times New Roman" w:hAnsi="Times New Roman" w:cs="Times New Roman"/>
          <w:sz w:val="24"/>
          <w:szCs w:val="24"/>
          <w:shd w:val="clear" w:color="auto" w:fill="FFFFFF"/>
        </w:rPr>
        <w:t>не позднее 1 сентября года, предшествующего году начала реализации муниципальной программы.</w:t>
      </w:r>
    </w:p>
    <w:p w:rsidR="00920740" w:rsidRPr="00AB24EC" w:rsidRDefault="00920740" w:rsidP="00DF2F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B24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утверждению не позднее, чем за 1 месяц до утверждения бюджета </w:t>
      </w:r>
      <w:r w:rsidRPr="00AB24EC">
        <w:rPr>
          <w:rFonts w:ascii="Times New Roman" w:hAnsi="Times New Roman" w:cs="Times New Roman"/>
          <w:kern w:val="36"/>
          <w:sz w:val="24"/>
          <w:szCs w:val="24"/>
        </w:rPr>
        <w:t>Костромского сельского поселения</w:t>
      </w:r>
      <w:r w:rsidRPr="00AB24EC">
        <w:rPr>
          <w:rFonts w:ascii="Times New Roman" w:hAnsi="Times New Roman" w:cs="Times New Roman"/>
          <w:sz w:val="24"/>
          <w:szCs w:val="24"/>
        </w:rPr>
        <w:t xml:space="preserve"> Мостовского района</w:t>
      </w:r>
      <w:r w:rsidRPr="00AB24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920740" w:rsidRPr="00FE1001" w:rsidRDefault="00920740" w:rsidP="00DF2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3.5.Внесение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920740" w:rsidRPr="00FE1001" w:rsidRDefault="00920740" w:rsidP="00DF2F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920740" w:rsidRPr="00FE1001" w:rsidRDefault="00920740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920740" w:rsidRPr="00FE1001" w:rsidRDefault="00920740" w:rsidP="00245366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Механизм реализации муниципальной программы и контроль</w:t>
      </w:r>
    </w:p>
    <w:p w:rsidR="00920740" w:rsidRPr="00FE1001" w:rsidRDefault="00920740" w:rsidP="00245366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ходом ее выполнения</w:t>
      </w:r>
    </w:p>
    <w:p w:rsidR="00920740" w:rsidRPr="00FE1001" w:rsidRDefault="00920740" w:rsidP="00245366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4.1.Текущее управление муниципальной программой осуществляет ответственный исполнитель, который</w:t>
      </w:r>
      <w:r w:rsidRPr="00FE100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920740" w:rsidRPr="00FE1001" w:rsidRDefault="00920740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920740" w:rsidRPr="00FE1001" w:rsidRDefault="00920740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осуществляет </w:t>
      </w:r>
      <w:proofErr w:type="gramStart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осуществляет иные полномочия, установленные муниципальной программой.</w:t>
      </w:r>
    </w:p>
    <w:p w:rsidR="00920740" w:rsidRPr="00FE1001" w:rsidRDefault="00920740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4.2.Текущее управление подпрограммой осуществляет соисполнитель, который: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обеспечивает разработку и реализацию подпрограммы;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организует работу по достижению целевых показателей подпрограммы;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920740" w:rsidRPr="00FE1001" w:rsidRDefault="00920740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осуществляет иные полномочия, установленные муниципальной программой (подпрограммой).</w:t>
      </w:r>
    </w:p>
    <w:p w:rsidR="00920740" w:rsidRPr="00FE1001" w:rsidRDefault="00920740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FE1001">
        <w:rPr>
          <w:rFonts w:ascii="Times New Roman" w:hAnsi="Times New Roman" w:cs="Times New Roman"/>
          <w:sz w:val="24"/>
          <w:szCs w:val="24"/>
        </w:rPr>
        <w:t>4.3.В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и плановый период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  <w:proofErr w:type="gramEnd"/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Детальный план-график включает в себя:</w:t>
      </w:r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номер раздела / мероприятия программы;</w:t>
      </w:r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наименование мероприятия программы;</w:t>
      </w:r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ответственные исполнители (должность Ф.И.О.);</w:t>
      </w:r>
    </w:p>
    <w:p w:rsidR="00920740" w:rsidRPr="00FE1001" w:rsidRDefault="00920740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- плановый срок исполнения (дата начала и дата окончания) основных этапов реализации мероприятия.</w:t>
      </w:r>
    </w:p>
    <w:p w:rsidR="00920740" w:rsidRPr="00FE1001" w:rsidRDefault="00920740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Детальный план-график утверждается ответственным исполнителем муниципальной программы. </w:t>
      </w:r>
    </w:p>
    <w:p w:rsidR="00920740" w:rsidRPr="00FE1001" w:rsidRDefault="00920740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920740" w:rsidRPr="00FE1001" w:rsidRDefault="00920740" w:rsidP="0093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 целях обеспечения текущего контроля ответственный исполнитель представляет в  </w:t>
      </w:r>
      <w:r w:rsidRPr="00FE1001">
        <w:rPr>
          <w:rFonts w:ascii="Times New Roman" w:hAnsi="Times New Roman" w:cs="Times New Roman"/>
          <w:sz w:val="24"/>
          <w:szCs w:val="24"/>
        </w:rPr>
        <w:t>управление экономики администрации муниципального образования Мостовский район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FE1001">
        <w:rPr>
          <w:rFonts w:ascii="Times New Roman" w:hAnsi="Times New Roman" w:cs="Times New Roman"/>
          <w:sz w:val="24"/>
          <w:szCs w:val="24"/>
        </w:rPr>
        <w:t xml:space="preserve">средств бюджета поселения 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4.4.</w:t>
      </w:r>
      <w:r w:rsidRPr="00FE1001">
        <w:rPr>
          <w:rFonts w:ascii="Times New Roman" w:hAnsi="Times New Roman" w:cs="Times New Roman"/>
          <w:sz w:val="24"/>
          <w:szCs w:val="24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00512"/>
      <w:r w:rsidRPr="00FE1001">
        <w:rPr>
          <w:rFonts w:ascii="Times New Roman" w:hAnsi="Times New Roman" w:cs="Times New Roman"/>
          <w:sz w:val="24"/>
          <w:szCs w:val="24"/>
        </w:rPr>
        <w:t xml:space="preserve">Типовые макеты форм по мониторингу хода реализации муниципальной программы представлены в </w:t>
      </w:r>
      <w:hyperlink w:anchor="sub_22" w:history="1">
        <w:r w:rsidRPr="00FE1001">
          <w:rPr>
            <w:rStyle w:val="ae"/>
            <w:rFonts w:ascii="Times New Roman" w:hAnsi="Times New Roman" w:cs="Times New Roman"/>
            <w:sz w:val="24"/>
            <w:szCs w:val="24"/>
          </w:rPr>
          <w:t>приложениях № 7, 8, 9</w:t>
        </w:r>
      </w:hyperlink>
      <w:r w:rsidRPr="00FE100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</w:t>
      </w:r>
      <w:r w:rsidRPr="00FE1001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муниципальным программам в  управление экономики, инвестиций, туризма, торговли и сферы услуг администрации муниципального образования Мостовский район. </w:t>
      </w:r>
    </w:p>
    <w:p w:rsidR="00920740" w:rsidRPr="00FE1001" w:rsidRDefault="00920740" w:rsidP="0093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20052"/>
      <w:r w:rsidRPr="00FE1001">
        <w:rPr>
          <w:rFonts w:ascii="Times New Roman" w:hAnsi="Times New Roman" w:cs="Times New Roman"/>
          <w:sz w:val="24"/>
          <w:szCs w:val="24"/>
        </w:rPr>
        <w:t>4.4.Отчеты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Методикой оценки эффективности  муниципальных программ</w:t>
      </w:r>
      <w:r w:rsidRPr="00FE1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 с приложением № 2 к настоящему постановлению</w:t>
      </w:r>
      <w:r w:rsidRPr="00FE1001">
        <w:rPr>
          <w:rFonts w:ascii="Times New Roman" w:hAnsi="Times New Roman" w:cs="Times New Roman"/>
          <w:sz w:val="24"/>
          <w:szCs w:val="24"/>
        </w:rPr>
        <w:t xml:space="preserve"> и корректировок предоставляемых бюджетных средств исходя из уровня достижения результатов.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0053"/>
      <w:bookmarkEnd w:id="2"/>
      <w:r w:rsidRPr="00FE1001">
        <w:rPr>
          <w:rFonts w:ascii="Times New Roman" w:hAnsi="Times New Roman" w:cs="Times New Roman"/>
          <w:sz w:val="24"/>
          <w:szCs w:val="24"/>
        </w:rPr>
        <w:t>4.5.Данные о выполнении муниципальных программ, включая меры по повышению эффективности их реализации, представляются ответственными исполнителями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20054"/>
      <w:bookmarkEnd w:id="3"/>
      <w:r w:rsidRPr="00FE1001">
        <w:rPr>
          <w:rFonts w:ascii="Times New Roman" w:hAnsi="Times New Roman" w:cs="Times New Roman"/>
          <w:sz w:val="24"/>
          <w:szCs w:val="24"/>
        </w:rPr>
        <w:t>4.6.Ответственные исполнители и соисполнители несут ответственность за достоверность данных о ходе реализации муниципальных программ.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20055"/>
      <w:bookmarkEnd w:id="4"/>
      <w:r w:rsidRPr="00FE1001">
        <w:rPr>
          <w:rFonts w:ascii="Times New Roman" w:hAnsi="Times New Roman" w:cs="Times New Roman"/>
          <w:sz w:val="24"/>
          <w:szCs w:val="24"/>
        </w:rPr>
        <w:t>4.7.Управление экономики, инвестиций, туризма, торговли и сферы услуг администрации муниципального образования Мостовский район готовит сводный отчет о финансировании, итогах и эффективности реализации мероприятий муниципальных программ и представляет его на</w:t>
      </w:r>
      <w:r w:rsidRPr="00FE10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E1001">
        <w:rPr>
          <w:rFonts w:ascii="Times New Roman" w:hAnsi="Times New Roman" w:cs="Times New Roman"/>
          <w:sz w:val="24"/>
          <w:szCs w:val="24"/>
        </w:rPr>
        <w:t xml:space="preserve">рассмотрение  районного </w:t>
      </w:r>
      <w:hyperlink r:id="rId7" w:history="1">
        <w:r w:rsidRPr="00FE1001">
          <w:rPr>
            <w:rStyle w:val="ae"/>
            <w:rFonts w:ascii="Times New Roman" w:hAnsi="Times New Roman" w:cs="Times New Roman"/>
            <w:sz w:val="24"/>
            <w:szCs w:val="24"/>
          </w:rPr>
          <w:t>Совета</w:t>
        </w:r>
      </w:hyperlink>
      <w:r w:rsidRPr="00FE100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Мостовский район. </w:t>
      </w:r>
    </w:p>
    <w:bookmarkEnd w:id="5"/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>4.8.Основные сведения из отчета публикуются в общедоступных средствах массовой информации, в том числе в сети "Интернет".</w:t>
      </w:r>
    </w:p>
    <w:p w:rsidR="00920740" w:rsidRPr="00FE1001" w:rsidRDefault="00920740" w:rsidP="00230E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  4.9.На основании результатов мониторинга и оценки эффективности муниципальных программ, представленных управлением экономики Мостовского района, районным Советом муниципального образования Мостовский район  могут быть вынесены следующие решения: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>- решение об увеличении доли районного бюджета в финансировании муниципальной  программы в последующих периодах ее реализации;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>- решение о приостановлении реализации муниципальной программы;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>- решение о реструктуризации муниципальной программы;</w:t>
      </w:r>
    </w:p>
    <w:p w:rsidR="00920740" w:rsidRPr="00FE1001" w:rsidRDefault="00920740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>- решение о разработке новой аналогичной программы.</w:t>
      </w:r>
    </w:p>
    <w:p w:rsidR="00920740" w:rsidRPr="00FE1001" w:rsidRDefault="00920740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920740" w:rsidRPr="00FE1001" w:rsidRDefault="00920740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920740" w:rsidRPr="00FE1001" w:rsidRDefault="00920740" w:rsidP="00212A0E">
      <w:pPr>
        <w:rPr>
          <w:rFonts w:ascii="Times New Roman" w:hAnsi="Times New Roman" w:cs="Times New Roman"/>
          <w:sz w:val="24"/>
          <w:szCs w:val="24"/>
        </w:rPr>
      </w:pPr>
      <w:r w:rsidRPr="00FE1001">
        <w:rPr>
          <w:rFonts w:ascii="Times New Roman" w:hAnsi="Times New Roman" w:cs="Times New Roman"/>
          <w:sz w:val="24"/>
          <w:szCs w:val="24"/>
        </w:rPr>
        <w:t xml:space="preserve">Специалист по формированию бюджета                                 </w:t>
      </w:r>
      <w:proofErr w:type="spellStart"/>
      <w:r w:rsidRPr="00FE1001">
        <w:rPr>
          <w:rFonts w:ascii="Times New Roman" w:hAnsi="Times New Roman" w:cs="Times New Roman"/>
          <w:sz w:val="24"/>
          <w:szCs w:val="24"/>
        </w:rPr>
        <w:t>И.Е.Симонова</w:t>
      </w:r>
      <w:proofErr w:type="spellEnd"/>
    </w:p>
    <w:p w:rsidR="00920740" w:rsidRPr="00FE1001" w:rsidRDefault="00920740" w:rsidP="008127F2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20740" w:rsidRPr="00FE1001" w:rsidSect="00D67E8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03E" w:rsidRDefault="0068403E" w:rsidP="005034F4">
      <w:pPr>
        <w:spacing w:after="0" w:line="240" w:lineRule="auto"/>
      </w:pPr>
      <w:r>
        <w:separator/>
      </w:r>
    </w:p>
  </w:endnote>
  <w:endnote w:type="continuationSeparator" w:id="0">
    <w:p w:rsidR="0068403E" w:rsidRDefault="0068403E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03E" w:rsidRDefault="0068403E" w:rsidP="005034F4">
      <w:pPr>
        <w:spacing w:after="0" w:line="240" w:lineRule="auto"/>
      </w:pPr>
      <w:r>
        <w:separator/>
      </w:r>
    </w:p>
  </w:footnote>
  <w:footnote w:type="continuationSeparator" w:id="0">
    <w:p w:rsidR="0068403E" w:rsidRDefault="0068403E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740" w:rsidRPr="005034F4" w:rsidRDefault="00920740">
    <w:pPr>
      <w:pStyle w:val="a5"/>
      <w:jc w:val="center"/>
      <w:rPr>
        <w:rFonts w:ascii="Times New Roman" w:hAnsi="Times New Roman" w:cs="Times New Roman"/>
      </w:rPr>
    </w:pPr>
    <w:r w:rsidRPr="005034F4">
      <w:rPr>
        <w:rFonts w:ascii="Times New Roman" w:hAnsi="Times New Roman" w:cs="Times New Roman"/>
      </w:rPr>
      <w:fldChar w:fldCharType="begin"/>
    </w:r>
    <w:r w:rsidRPr="005034F4">
      <w:rPr>
        <w:rFonts w:ascii="Times New Roman" w:hAnsi="Times New Roman" w:cs="Times New Roman"/>
      </w:rPr>
      <w:instrText>PAGE   \* MERGEFORMAT</w:instrText>
    </w:r>
    <w:r w:rsidRPr="005034F4">
      <w:rPr>
        <w:rFonts w:ascii="Times New Roman" w:hAnsi="Times New Roman" w:cs="Times New Roman"/>
      </w:rPr>
      <w:fldChar w:fldCharType="separate"/>
    </w:r>
    <w:r w:rsidR="006033A4">
      <w:rPr>
        <w:rFonts w:ascii="Times New Roman" w:hAnsi="Times New Roman" w:cs="Times New Roman"/>
        <w:noProof/>
      </w:rPr>
      <w:t>9</w:t>
    </w:r>
    <w:r w:rsidRPr="005034F4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2BDD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1F71D4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021C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035D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179C4"/>
    <w:rsid w:val="003202D9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528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F0EA3"/>
    <w:rsid w:val="003F1A35"/>
    <w:rsid w:val="003F5124"/>
    <w:rsid w:val="003F7758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7AA"/>
    <w:rsid w:val="00522B7F"/>
    <w:rsid w:val="005236F8"/>
    <w:rsid w:val="00527712"/>
    <w:rsid w:val="00527815"/>
    <w:rsid w:val="005302AE"/>
    <w:rsid w:val="00532145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85671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33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134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03E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24CA8"/>
    <w:rsid w:val="00724E7D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6DF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0022"/>
    <w:rsid w:val="008818A7"/>
    <w:rsid w:val="00881EC4"/>
    <w:rsid w:val="00885E30"/>
    <w:rsid w:val="00886BE8"/>
    <w:rsid w:val="00887C4D"/>
    <w:rsid w:val="00890541"/>
    <w:rsid w:val="00893FA9"/>
    <w:rsid w:val="008A29F3"/>
    <w:rsid w:val="008A3548"/>
    <w:rsid w:val="008A5130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1556"/>
    <w:rsid w:val="0090460A"/>
    <w:rsid w:val="00910D1F"/>
    <w:rsid w:val="00916B17"/>
    <w:rsid w:val="00917380"/>
    <w:rsid w:val="00917558"/>
    <w:rsid w:val="00920740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3DFE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E71EC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24EC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031AD"/>
    <w:rsid w:val="00B0320C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6A6F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1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435F"/>
    <w:rsid w:val="00CC520A"/>
    <w:rsid w:val="00CC598F"/>
    <w:rsid w:val="00CD19FC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33A7A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2FE6"/>
    <w:rsid w:val="00DF7C88"/>
    <w:rsid w:val="00E00EB6"/>
    <w:rsid w:val="00E03810"/>
    <w:rsid w:val="00E048C7"/>
    <w:rsid w:val="00E0611E"/>
    <w:rsid w:val="00E06CB7"/>
    <w:rsid w:val="00E13B12"/>
    <w:rsid w:val="00E1413A"/>
    <w:rsid w:val="00E15131"/>
    <w:rsid w:val="00E1649A"/>
    <w:rsid w:val="00E22633"/>
    <w:rsid w:val="00E322D0"/>
    <w:rsid w:val="00E373C5"/>
    <w:rsid w:val="00E37D1F"/>
    <w:rsid w:val="00E42941"/>
    <w:rsid w:val="00E45512"/>
    <w:rsid w:val="00E5109A"/>
    <w:rsid w:val="00E521A2"/>
    <w:rsid w:val="00E53C19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260F"/>
    <w:rsid w:val="00F864E6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1001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3D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7223D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23D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23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a3">
    <w:name w:val="Hyperlink"/>
    <w:uiPriority w:val="99"/>
    <w:semiHidden/>
    <w:rsid w:val="00A740F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740F0"/>
    <w:pPr>
      <w:ind w:left="720"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iPriority w:val="99"/>
    <w:semiHidden/>
    <w:rsid w:val="00F57233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c">
    <w:name w:val="Текст примечания Знак"/>
    <w:link w:val="ab"/>
    <w:uiPriority w:val="99"/>
    <w:locked/>
    <w:rsid w:val="00F57233"/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AB7B94"/>
    <w:rPr>
      <w:color w:val="auto"/>
    </w:rPr>
  </w:style>
  <w:style w:type="paragraph" w:customStyle="1" w:styleId="ConsNormal">
    <w:name w:val="ConsNormal"/>
    <w:uiPriority w:val="99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">
    <w:name w:val="No Spacing"/>
    <w:uiPriority w:val="99"/>
    <w:qFormat/>
    <w:rsid w:val="0024536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5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890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0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08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8909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89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1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1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155891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7915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9</Pages>
  <Words>4059</Words>
  <Characters>23140</Characters>
  <Application>Microsoft Office Word</Application>
  <DocSecurity>0</DocSecurity>
  <Lines>192</Lines>
  <Paragraphs>54</Paragraphs>
  <ScaleCrop>false</ScaleCrop>
  <Company/>
  <LinksUpToDate>false</LinksUpToDate>
  <CharactersWithSpaces>27145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22</cp:revision>
  <cp:lastPrinted>2014-10-17T11:11:00Z</cp:lastPrinted>
  <dcterms:created xsi:type="dcterms:W3CDTF">2014-05-13T11:09:00Z</dcterms:created>
  <dcterms:modified xsi:type="dcterms:W3CDTF">2015-06-15T12:34:00Z</dcterms:modified>
</cp:coreProperties>
</file>