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№3</w:t>
      </w:r>
    </w:p>
    <w:p w:rsidR="00A749BA" w:rsidRPr="00AF4059" w:rsidRDefault="00A749BA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AF4059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AF4059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862B57" w:rsidRDefault="009A788C" w:rsidP="0086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62B57">
        <w:rPr>
          <w:rFonts w:ascii="Times New Roman" w:hAnsi="Times New Roman" w:cs="Times New Roman"/>
          <w:sz w:val="28"/>
          <w:szCs w:val="28"/>
        </w:rPr>
        <w:t xml:space="preserve">от </w:t>
      </w:r>
      <w:r w:rsidR="00686A32">
        <w:rPr>
          <w:rFonts w:ascii="Times New Roman" w:hAnsi="Times New Roman" w:cs="Times New Roman"/>
          <w:sz w:val="28"/>
          <w:szCs w:val="28"/>
        </w:rPr>
        <w:t>11.11.2019 № 73</w:t>
      </w:r>
    </w:p>
    <w:p w:rsidR="00A45AEE" w:rsidRDefault="00A45AEE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9BA" w:rsidRPr="00AF4059" w:rsidRDefault="00A749BA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6378C7">
        <w:rPr>
          <w:rFonts w:ascii="Times New Roman" w:hAnsi="Times New Roman" w:cs="Times New Roman"/>
          <w:b/>
          <w:bCs/>
          <w:sz w:val="28"/>
          <w:szCs w:val="28"/>
        </w:rPr>
        <w:t>го образования Мостовский район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C1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</w:t>
            </w:r>
            <w:r w:rsidR="007C1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риятий в области строительства,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4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рхитектуры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93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933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капитальному ремонту, ремонту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700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сбора и вывоза ТК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0A55BB" w:rsidRDefault="008A2B8B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6D1FCA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BF5EEA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жилья,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56373" w:rsidRDefault="00A56373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373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9C283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«Увековечивание памяти погибших при защите Отечества на 2019-2024 годы»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5A59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E01D28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E01D28" w:rsidRPr="00AF4059" w:rsidRDefault="00E01D2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E01D28" w:rsidRPr="00AF4059" w:rsidRDefault="00251C68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ст.Баговской</w:t>
            </w:r>
            <w:proofErr w:type="spellEnd"/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9E415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5427A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r w:rsidR="00B638E7"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CC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территории муниципального образования Мостовский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31715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 -</w:t>
            </w:r>
            <w:r w:rsidR="004930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землеустроительных работ в отношении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Мостовского района и внесение сведений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границе в Единый государственный реестр </w:t>
            </w:r>
          </w:p>
          <w:p w:rsidR="00A13AA3" w:rsidRPr="00F267E9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954C1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C16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сфере развития физической культуры и спорта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852627" w:rsidP="005379D7">
            <w:pPr>
              <w:spacing w:after="0" w:line="240" w:lineRule="auto"/>
              <w:rPr>
                <w:sz w:val="28"/>
                <w:szCs w:val="28"/>
              </w:rPr>
            </w:pPr>
            <w:r w:rsidRPr="008526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центров единоборств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AF4059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AF4059" w:rsidRDefault="00B357A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разработкой сметной документации по строительству офиса ВОП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6D1791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6D1791" w:rsidRDefault="004E146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3C690D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имущества</w:t>
            </w:r>
            <w:r w:rsidR="00851A3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A329AD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A329AD" w:rsidRDefault="00A329AD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A329AD" w:rsidRDefault="00A329AD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EA774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A7745" w:rsidRPr="00AF4059" w:rsidRDefault="00EA774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A7745" w:rsidRPr="00AF4059" w:rsidRDefault="00EA7745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7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</w:t>
            </w:r>
            <w:bookmarkStart w:id="0" w:name="_GoBack"/>
            <w:bookmarkEnd w:id="0"/>
            <w:r w:rsidRPr="00EA77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AF4059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Pr="00600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AF4059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953C4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</w:t>
            </w:r>
            <w:r w:rsidR="00DA0661" w:rsidRPr="00AF4059">
              <w:lastRenderedPageBreak/>
      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697DFD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33E6">
        <w:rPr>
          <w:rFonts w:ascii="Times New Roman" w:hAnsi="Times New Roman" w:cs="Times New Roman"/>
          <w:sz w:val="28"/>
          <w:szCs w:val="28"/>
        </w:rPr>
        <w:t>Е.М.Тютерева</w:t>
      </w:r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40" w:rsidRDefault="00EA7E40" w:rsidP="006F75E3">
      <w:pPr>
        <w:spacing w:after="0" w:line="240" w:lineRule="auto"/>
      </w:pPr>
      <w:r>
        <w:separator/>
      </w:r>
    </w:p>
  </w:endnote>
  <w:end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40" w:rsidRDefault="00EA7E40" w:rsidP="006F75E3">
      <w:pPr>
        <w:spacing w:after="0" w:line="240" w:lineRule="auto"/>
      </w:pPr>
      <w:r>
        <w:separator/>
      </w:r>
    </w:p>
  </w:footnote>
  <w:foot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EA7E40" w:rsidRDefault="00EA7E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9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A7E40" w:rsidRDefault="00EA7E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83BAA"/>
    <w:rsid w:val="00091DC3"/>
    <w:rsid w:val="000A12E2"/>
    <w:rsid w:val="000A55BB"/>
    <w:rsid w:val="000B5CBB"/>
    <w:rsid w:val="000D29E5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E0267"/>
    <w:rsid w:val="001E7EAA"/>
    <w:rsid w:val="001E7F1A"/>
    <w:rsid w:val="00200407"/>
    <w:rsid w:val="002149DB"/>
    <w:rsid w:val="00232FAE"/>
    <w:rsid w:val="00233DB0"/>
    <w:rsid w:val="00234FFF"/>
    <w:rsid w:val="00235B9B"/>
    <w:rsid w:val="00244BCA"/>
    <w:rsid w:val="00251C68"/>
    <w:rsid w:val="00252187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C5CDD"/>
    <w:rsid w:val="003C690D"/>
    <w:rsid w:val="003C6CF2"/>
    <w:rsid w:val="003D711C"/>
    <w:rsid w:val="003D7AFF"/>
    <w:rsid w:val="003F6F34"/>
    <w:rsid w:val="00402925"/>
    <w:rsid w:val="00404BDB"/>
    <w:rsid w:val="00416608"/>
    <w:rsid w:val="00425DDF"/>
    <w:rsid w:val="00441358"/>
    <w:rsid w:val="00441E3E"/>
    <w:rsid w:val="004571B8"/>
    <w:rsid w:val="00464266"/>
    <w:rsid w:val="004930E8"/>
    <w:rsid w:val="00496B16"/>
    <w:rsid w:val="004B09F1"/>
    <w:rsid w:val="004E1467"/>
    <w:rsid w:val="004E23E7"/>
    <w:rsid w:val="004E2B05"/>
    <w:rsid w:val="004E3A0F"/>
    <w:rsid w:val="004E4FFA"/>
    <w:rsid w:val="0050037E"/>
    <w:rsid w:val="00503953"/>
    <w:rsid w:val="00506739"/>
    <w:rsid w:val="005155A1"/>
    <w:rsid w:val="00532A08"/>
    <w:rsid w:val="005379D7"/>
    <w:rsid w:val="00543F6B"/>
    <w:rsid w:val="00572C7D"/>
    <w:rsid w:val="00575581"/>
    <w:rsid w:val="005A3A35"/>
    <w:rsid w:val="005A59CC"/>
    <w:rsid w:val="005B1DD1"/>
    <w:rsid w:val="005B31F0"/>
    <w:rsid w:val="005B3F3E"/>
    <w:rsid w:val="005B48A3"/>
    <w:rsid w:val="005D3E47"/>
    <w:rsid w:val="005D7BDA"/>
    <w:rsid w:val="005E46EF"/>
    <w:rsid w:val="005F7A68"/>
    <w:rsid w:val="00600525"/>
    <w:rsid w:val="00601857"/>
    <w:rsid w:val="00634C54"/>
    <w:rsid w:val="006378C7"/>
    <w:rsid w:val="00640C03"/>
    <w:rsid w:val="0066113D"/>
    <w:rsid w:val="006619FD"/>
    <w:rsid w:val="00675CE0"/>
    <w:rsid w:val="006828E0"/>
    <w:rsid w:val="00686A32"/>
    <w:rsid w:val="00692690"/>
    <w:rsid w:val="00697DFD"/>
    <w:rsid w:val="006B4197"/>
    <w:rsid w:val="006B70D5"/>
    <w:rsid w:val="006D1791"/>
    <w:rsid w:val="006D1FCA"/>
    <w:rsid w:val="006D4888"/>
    <w:rsid w:val="006E17D6"/>
    <w:rsid w:val="006E1C0B"/>
    <w:rsid w:val="006E7F22"/>
    <w:rsid w:val="006F75E3"/>
    <w:rsid w:val="007000DF"/>
    <w:rsid w:val="007124AA"/>
    <w:rsid w:val="007552D2"/>
    <w:rsid w:val="007606A2"/>
    <w:rsid w:val="00785F41"/>
    <w:rsid w:val="007C16C4"/>
    <w:rsid w:val="007D3398"/>
    <w:rsid w:val="007F1846"/>
    <w:rsid w:val="0080399A"/>
    <w:rsid w:val="00804A5C"/>
    <w:rsid w:val="0081047B"/>
    <w:rsid w:val="0081396C"/>
    <w:rsid w:val="00814D2E"/>
    <w:rsid w:val="0081602A"/>
    <w:rsid w:val="008432A3"/>
    <w:rsid w:val="00851A30"/>
    <w:rsid w:val="00852627"/>
    <w:rsid w:val="00853125"/>
    <w:rsid w:val="00862B57"/>
    <w:rsid w:val="008805C1"/>
    <w:rsid w:val="00883769"/>
    <w:rsid w:val="00884747"/>
    <w:rsid w:val="00893A56"/>
    <w:rsid w:val="008A2B8B"/>
    <w:rsid w:val="008A2E57"/>
    <w:rsid w:val="008B6A0D"/>
    <w:rsid w:val="008C2937"/>
    <w:rsid w:val="009007CE"/>
    <w:rsid w:val="0090524A"/>
    <w:rsid w:val="009230DA"/>
    <w:rsid w:val="00933526"/>
    <w:rsid w:val="009365DE"/>
    <w:rsid w:val="0094512A"/>
    <w:rsid w:val="009457D9"/>
    <w:rsid w:val="00953C47"/>
    <w:rsid w:val="00954C16"/>
    <w:rsid w:val="00962C74"/>
    <w:rsid w:val="009762B2"/>
    <w:rsid w:val="00996DCD"/>
    <w:rsid w:val="00997173"/>
    <w:rsid w:val="009A788C"/>
    <w:rsid w:val="009B0962"/>
    <w:rsid w:val="009C0831"/>
    <w:rsid w:val="009C2837"/>
    <w:rsid w:val="009E4150"/>
    <w:rsid w:val="009E56FB"/>
    <w:rsid w:val="00A1282B"/>
    <w:rsid w:val="00A13AA3"/>
    <w:rsid w:val="00A329AD"/>
    <w:rsid w:val="00A35319"/>
    <w:rsid w:val="00A42AEF"/>
    <w:rsid w:val="00A44F3A"/>
    <w:rsid w:val="00A45AEE"/>
    <w:rsid w:val="00A47E25"/>
    <w:rsid w:val="00A5427A"/>
    <w:rsid w:val="00A56373"/>
    <w:rsid w:val="00A63EDF"/>
    <w:rsid w:val="00A749BA"/>
    <w:rsid w:val="00A873C1"/>
    <w:rsid w:val="00A9490B"/>
    <w:rsid w:val="00AA58E8"/>
    <w:rsid w:val="00AC57C4"/>
    <w:rsid w:val="00AE700E"/>
    <w:rsid w:val="00AF4059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BF4948"/>
    <w:rsid w:val="00BF5EEA"/>
    <w:rsid w:val="00BF7803"/>
    <w:rsid w:val="00C26D38"/>
    <w:rsid w:val="00C40DD5"/>
    <w:rsid w:val="00C65010"/>
    <w:rsid w:val="00C741DB"/>
    <w:rsid w:val="00C817F2"/>
    <w:rsid w:val="00C91ADD"/>
    <w:rsid w:val="00C96E93"/>
    <w:rsid w:val="00CC0948"/>
    <w:rsid w:val="00CD7734"/>
    <w:rsid w:val="00CF0028"/>
    <w:rsid w:val="00CF07DB"/>
    <w:rsid w:val="00D020F7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E01D28"/>
    <w:rsid w:val="00E01D8F"/>
    <w:rsid w:val="00E01F0D"/>
    <w:rsid w:val="00E224A2"/>
    <w:rsid w:val="00E31715"/>
    <w:rsid w:val="00E42902"/>
    <w:rsid w:val="00E439BC"/>
    <w:rsid w:val="00E4674C"/>
    <w:rsid w:val="00E5297B"/>
    <w:rsid w:val="00E60DFD"/>
    <w:rsid w:val="00E66535"/>
    <w:rsid w:val="00E66B58"/>
    <w:rsid w:val="00E91902"/>
    <w:rsid w:val="00E91D80"/>
    <w:rsid w:val="00EA6EE3"/>
    <w:rsid w:val="00EA7745"/>
    <w:rsid w:val="00EA7E40"/>
    <w:rsid w:val="00F166DA"/>
    <w:rsid w:val="00F267E9"/>
    <w:rsid w:val="00F3328B"/>
    <w:rsid w:val="00F33489"/>
    <w:rsid w:val="00F53977"/>
    <w:rsid w:val="00F62F0C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5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193</cp:revision>
  <cp:lastPrinted>2017-10-13T10:55:00Z</cp:lastPrinted>
  <dcterms:created xsi:type="dcterms:W3CDTF">2014-12-05T04:39:00Z</dcterms:created>
  <dcterms:modified xsi:type="dcterms:W3CDTF">2020-05-14T07:07:00Z</dcterms:modified>
</cp:coreProperties>
</file>