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theme/themeOverride2.xml" ContentType="application/vnd.openxmlformats-officedocument.themeOverride+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charts/chart11.xml" ContentType="application/vnd.openxmlformats-officedocument.drawingml.chart+xml"/>
  <Override PartName="/word/theme/themeOverride8.xml" ContentType="application/vnd.openxmlformats-officedocument.themeOverride+xml"/>
  <Override PartName="/word/charts/chart12.xml" ContentType="application/vnd.openxmlformats-officedocument.drawingml.chart+xml"/>
  <Override PartName="/word/theme/themeOverride9.xml" ContentType="application/vnd.openxmlformats-officedocument.themeOverride+xml"/>
  <Override PartName="/word/charts/chart13.xml" ContentType="application/vnd.openxmlformats-officedocument.drawingml.chart+xml"/>
  <Override PartName="/word/theme/themeOverride10.xml" ContentType="application/vnd.openxmlformats-officedocument.themeOverride+xml"/>
  <Override PartName="/word/charts/chart14.xml" ContentType="application/vnd.openxmlformats-officedocument.drawingml.chart+xml"/>
  <Override PartName="/word/theme/themeOverride11.xml" ContentType="application/vnd.openxmlformats-officedocument.themeOverride+xml"/>
  <Override PartName="/word/charts/chart15.xml" ContentType="application/vnd.openxmlformats-officedocument.drawingml.chart+xml"/>
  <Override PartName="/word/theme/themeOverride12.xml" ContentType="application/vnd.openxmlformats-officedocument.themeOverride+xml"/>
  <Override PartName="/word/charts/chart16.xml" ContentType="application/vnd.openxmlformats-officedocument.drawingml.chart+xml"/>
  <Override PartName="/word/charts/chart17.xml" ContentType="application/vnd.openxmlformats-officedocument.drawingml.chart+xml"/>
  <Override PartName="/word/theme/themeOverride13.xml" ContentType="application/vnd.openxmlformats-officedocument.themeOverride+xml"/>
  <Override PartName="/word/charts/chart18.xml" ContentType="application/vnd.openxmlformats-officedocument.drawingml.chart+xml"/>
  <Override PartName="/word/theme/themeOverride14.xml" ContentType="application/vnd.openxmlformats-officedocument.themeOverride+xml"/>
  <Override PartName="/word/charts/chart19.xml" ContentType="application/vnd.openxmlformats-officedocument.drawingml.chart+xml"/>
  <Override PartName="/word/theme/themeOverride15.xml" ContentType="application/vnd.openxmlformats-officedocument.themeOverride+xml"/>
  <Override PartName="/word/charts/chart20.xml" ContentType="application/vnd.openxmlformats-officedocument.drawingml.chart+xml"/>
  <Override PartName="/word/theme/themeOverride16.xml" ContentType="application/vnd.openxmlformats-officedocument.themeOverride+xml"/>
  <Override PartName="/word/charts/chart21.xml" ContentType="application/vnd.openxmlformats-officedocument.drawingml.chart+xml"/>
  <Override PartName="/word/theme/themeOverride17.xml" ContentType="application/vnd.openxmlformats-officedocument.themeOverride+xml"/>
  <Override PartName="/word/charts/chart22.xml" ContentType="application/vnd.openxmlformats-officedocument.drawingml.chart+xml"/>
  <Override PartName="/word/theme/themeOverride18.xml" ContentType="application/vnd.openxmlformats-officedocument.themeOverride+xml"/>
  <Override PartName="/word/charts/chart23.xml" ContentType="application/vnd.openxmlformats-officedocument.drawingml.chart+xml"/>
  <Override PartName="/word/theme/themeOverride19.xml" ContentType="application/vnd.openxmlformats-officedocument.themeOverride+xml"/>
  <Override PartName="/word/charts/chart24.xml" ContentType="application/vnd.openxmlformats-officedocument.drawingml.chart+xml"/>
  <Override PartName="/word/theme/themeOverride20.xml" ContentType="application/vnd.openxmlformats-officedocument.themeOverride+xml"/>
  <Override PartName="/word/charts/chart25.xml" ContentType="application/vnd.openxmlformats-officedocument.drawingml.chart+xml"/>
  <Override PartName="/word/theme/themeOverride21.xml" ContentType="application/vnd.openxmlformats-officedocument.themeOverride+xml"/>
  <Override PartName="/word/charts/chart26.xml" ContentType="application/vnd.openxmlformats-officedocument.drawingml.chart+xml"/>
  <Override PartName="/word/theme/themeOverride22.xml" ContentType="application/vnd.openxmlformats-officedocument.themeOverride+xml"/>
  <Override PartName="/word/charts/chart27.xml" ContentType="application/vnd.openxmlformats-officedocument.drawingml.chart+xml"/>
  <Override PartName="/word/theme/themeOverride23.xml" ContentType="application/vnd.openxmlformats-officedocument.themeOverride+xml"/>
  <Override PartName="/word/charts/chart28.xml" ContentType="application/vnd.openxmlformats-officedocument.drawingml.chart+xml"/>
  <Override PartName="/word/theme/themeOverride24.xml" ContentType="application/vnd.openxmlformats-officedocument.themeOverride+xml"/>
  <Override PartName="/word/charts/chart29.xml" ContentType="application/vnd.openxmlformats-officedocument.drawingml.chart+xml"/>
  <Override PartName="/word/theme/themeOverride25.xml" ContentType="application/vnd.openxmlformats-officedocument.themeOverride+xml"/>
  <Override PartName="/word/charts/chart30.xml" ContentType="application/vnd.openxmlformats-officedocument.drawingml.chart+xml"/>
  <Override PartName="/word/theme/themeOverride26.xml" ContentType="application/vnd.openxmlformats-officedocument.themeOverride+xml"/>
  <Override PartName="/word/charts/chart31.xml" ContentType="application/vnd.openxmlformats-officedocument.drawingml.chart+xml"/>
  <Override PartName="/word/theme/themeOverride27.xml" ContentType="application/vnd.openxmlformats-officedocument.themeOverride+xml"/>
  <Override PartName="/word/charts/chart32.xml" ContentType="application/vnd.openxmlformats-officedocument.drawingml.chart+xml"/>
  <Override PartName="/word/theme/themeOverride28.xml" ContentType="application/vnd.openxmlformats-officedocument.themeOverride+xml"/>
  <Override PartName="/word/charts/chart33.xml" ContentType="application/vnd.openxmlformats-officedocument.drawingml.chart+xml"/>
  <Override PartName="/word/theme/themeOverride29.xml" ContentType="application/vnd.openxmlformats-officedocument.themeOverride+xml"/>
  <Override PartName="/word/charts/chart34.xml" ContentType="application/vnd.openxmlformats-officedocument.drawingml.chart+xml"/>
  <Override PartName="/word/theme/themeOverride30.xml" ContentType="application/vnd.openxmlformats-officedocument.themeOverride+xml"/>
  <Override PartName="/word/charts/chart35.xml" ContentType="application/vnd.openxmlformats-officedocument.drawingml.chart+xml"/>
  <Override PartName="/word/theme/themeOverride31.xml" ContentType="application/vnd.openxmlformats-officedocument.themeOverride+xml"/>
  <Override PartName="/word/charts/chart36.xml" ContentType="application/vnd.openxmlformats-officedocument.drawingml.chart+xml"/>
  <Override PartName="/word/theme/themeOverride32.xml" ContentType="application/vnd.openxmlformats-officedocument.themeOverride+xml"/>
  <Override PartName="/word/charts/chart37.xml" ContentType="application/vnd.openxmlformats-officedocument.drawingml.chart+xml"/>
  <Override PartName="/word/theme/themeOverride33.xml" ContentType="application/vnd.openxmlformats-officedocument.themeOverride+xml"/>
  <Override PartName="/word/charts/chart38.xml" ContentType="application/vnd.openxmlformats-officedocument.drawingml.chart+xml"/>
  <Override PartName="/word/theme/themeOverride34.xml" ContentType="application/vnd.openxmlformats-officedocument.themeOverride+xml"/>
  <Override PartName="/word/charts/chart39.xml" ContentType="application/vnd.openxmlformats-officedocument.drawingml.chart+xml"/>
  <Override PartName="/word/theme/themeOverride35.xml" ContentType="application/vnd.openxmlformats-officedocument.themeOverride+xml"/>
  <Override PartName="/word/charts/chart40.xml" ContentType="application/vnd.openxmlformats-officedocument.drawingml.chart+xml"/>
  <Override PartName="/word/theme/themeOverride36.xml" ContentType="application/vnd.openxmlformats-officedocument.themeOverride+xml"/>
  <Override PartName="/word/charts/chart41.xml" ContentType="application/vnd.openxmlformats-officedocument.drawingml.chart+xml"/>
  <Override PartName="/word/theme/themeOverride37.xml" ContentType="application/vnd.openxmlformats-officedocument.themeOverride+xml"/>
  <Override PartName="/word/charts/chart42.xml" ContentType="application/vnd.openxmlformats-officedocument.drawingml.chart+xml"/>
  <Override PartName="/word/theme/themeOverride38.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1657" w:rsidRPr="00511657" w:rsidRDefault="00511657" w:rsidP="00511657">
      <w:pPr>
        <w:spacing w:after="0" w:line="240" w:lineRule="auto"/>
        <w:jc w:val="center"/>
        <w:rPr>
          <w:rFonts w:ascii="Times New Roman" w:eastAsia="Times New Roman" w:hAnsi="Times New Roman"/>
          <w:b/>
          <w:sz w:val="24"/>
          <w:szCs w:val="20"/>
          <w:lang w:eastAsia="ru-RU"/>
        </w:rPr>
      </w:pPr>
      <w:r w:rsidRPr="00511657">
        <w:rPr>
          <w:rFonts w:ascii="Times New Roman" w:eastAsia="Times New Roman" w:hAnsi="Times New Roman"/>
          <w:noProof/>
          <w:sz w:val="24"/>
          <w:szCs w:val="24"/>
          <w:lang w:eastAsia="ru-RU"/>
        </w:rPr>
        <w:drawing>
          <wp:inline distT="0" distB="0" distL="0" distR="0" wp14:anchorId="3D2A914B" wp14:editId="2514CCDB">
            <wp:extent cx="662940" cy="830580"/>
            <wp:effectExtent l="0" t="0" r="3810" b="7620"/>
            <wp:docPr id="16" name="Рисунок 16" descr="Мостовский%20р-н%20(герб)конту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стовский%20р-н%20(герб)контур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2940" cy="830580"/>
                    </a:xfrm>
                    <a:prstGeom prst="rect">
                      <a:avLst/>
                    </a:prstGeom>
                    <a:noFill/>
                    <a:ln>
                      <a:noFill/>
                    </a:ln>
                  </pic:spPr>
                </pic:pic>
              </a:graphicData>
            </a:graphic>
          </wp:inline>
        </w:drawing>
      </w:r>
    </w:p>
    <w:p w:rsidR="00511657" w:rsidRPr="00511657" w:rsidRDefault="00511657" w:rsidP="00511657">
      <w:pPr>
        <w:spacing w:after="0" w:line="240" w:lineRule="auto"/>
        <w:jc w:val="center"/>
        <w:rPr>
          <w:rFonts w:ascii="Times New Roman" w:eastAsia="Times New Roman" w:hAnsi="Times New Roman"/>
          <w:sz w:val="24"/>
          <w:szCs w:val="20"/>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sz w:val="28"/>
          <w:szCs w:val="28"/>
          <w:lang w:eastAsia="ru-RU"/>
        </w:rPr>
        <w:t xml:space="preserve">СОВЕТ МУНИЦИПАЛЬНОГО ОБРАЗОВАНИЯ </w:t>
      </w: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sz w:val="28"/>
          <w:szCs w:val="28"/>
          <w:lang w:eastAsia="ru-RU"/>
        </w:rPr>
        <w:t>МОСТОВСКИЙ РАЙОН</w:t>
      </w: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b/>
          <w:sz w:val="28"/>
          <w:szCs w:val="28"/>
          <w:lang w:eastAsia="ru-RU"/>
        </w:rPr>
        <w:t>РЕШЕНИЕ</w:t>
      </w:r>
    </w:p>
    <w:p w:rsidR="00511657" w:rsidRPr="00511657" w:rsidRDefault="00511657" w:rsidP="00511657">
      <w:pPr>
        <w:spacing w:after="0" w:line="240" w:lineRule="auto"/>
        <w:rPr>
          <w:rFonts w:ascii="Times New Roman" w:eastAsia="Times New Roman" w:hAnsi="Times New Roman"/>
          <w:sz w:val="24"/>
          <w:szCs w:val="24"/>
          <w:lang w:eastAsia="ru-RU"/>
        </w:rPr>
      </w:pP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   от _____________                                                                          №  ______</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пгт Мостовской</w:t>
      </w:r>
    </w:p>
    <w:p w:rsidR="00511657" w:rsidRPr="00511657" w:rsidRDefault="00511657" w:rsidP="00511657">
      <w:pPr>
        <w:spacing w:after="0" w:line="240" w:lineRule="auto"/>
        <w:jc w:val="center"/>
        <w:rPr>
          <w:rFonts w:ascii="Times New Roman" w:eastAsia="Times New Roman" w:hAnsi="Times New Roman"/>
          <w:sz w:val="28"/>
          <w:szCs w:val="28"/>
          <w:lang w:eastAsia="ru-RU"/>
        </w:rPr>
      </w:pPr>
    </w:p>
    <w:p w:rsidR="00511657" w:rsidRPr="00511657" w:rsidRDefault="00511657" w:rsidP="00511657">
      <w:pPr>
        <w:spacing w:after="0" w:line="240" w:lineRule="auto"/>
        <w:jc w:val="center"/>
        <w:rPr>
          <w:rFonts w:ascii="Times New Roman" w:eastAsia="Times New Roman" w:hAnsi="Times New Roman"/>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color w:val="000000"/>
          <w:sz w:val="28"/>
          <w:szCs w:val="28"/>
          <w:lang w:eastAsia="ru-RU"/>
        </w:rPr>
        <w:t xml:space="preserve">Об утверждении </w:t>
      </w:r>
      <w:r w:rsidRPr="00511657">
        <w:rPr>
          <w:rFonts w:ascii="Times New Roman" w:eastAsia="Times New Roman" w:hAnsi="Times New Roman"/>
          <w:b/>
          <w:sz w:val="28"/>
          <w:szCs w:val="28"/>
          <w:lang w:eastAsia="ru-RU"/>
        </w:rPr>
        <w:t>Стратегии социально-экономического развития</w:t>
      </w: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sz w:val="28"/>
          <w:szCs w:val="28"/>
          <w:lang w:eastAsia="ru-RU"/>
        </w:rPr>
        <w:t>муниципального образования Мостовский район до 2030 года</w:t>
      </w:r>
    </w:p>
    <w:p w:rsidR="00511657" w:rsidRPr="00511657" w:rsidRDefault="00511657" w:rsidP="00511657">
      <w:pPr>
        <w:spacing w:after="0" w:line="240" w:lineRule="auto"/>
        <w:jc w:val="center"/>
        <w:rPr>
          <w:rFonts w:ascii="Times New Roman" w:eastAsia="Times New Roman" w:hAnsi="Times New Roman"/>
          <w:b/>
          <w:color w:val="000000"/>
          <w:sz w:val="28"/>
          <w:szCs w:val="28"/>
          <w:lang w:eastAsia="ru-RU"/>
        </w:rPr>
      </w:pPr>
      <w:r w:rsidRPr="00511657">
        <w:rPr>
          <w:rFonts w:ascii="Times New Roman" w:eastAsia="Times New Roman" w:hAnsi="Times New Roman"/>
          <w:b/>
          <w:color w:val="000000"/>
          <w:sz w:val="28"/>
          <w:szCs w:val="28"/>
          <w:lang w:eastAsia="ru-RU"/>
        </w:rPr>
        <w:t xml:space="preserve"> </w:t>
      </w:r>
    </w:p>
    <w:p w:rsidR="00511657" w:rsidRPr="00511657" w:rsidRDefault="00511657" w:rsidP="00511657">
      <w:pPr>
        <w:spacing w:after="0" w:line="240" w:lineRule="auto"/>
        <w:rPr>
          <w:rFonts w:ascii="Times New Roman" w:eastAsia="Times New Roman" w:hAnsi="Times New Roman"/>
          <w:sz w:val="28"/>
          <w:szCs w:val="28"/>
          <w:lang w:eastAsia="ru-RU"/>
        </w:rPr>
      </w:pPr>
    </w:p>
    <w:p w:rsidR="00511657" w:rsidRPr="00511657" w:rsidRDefault="00511657" w:rsidP="00511657">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 </w:t>
      </w:r>
      <w:r w:rsidRPr="00511657">
        <w:rPr>
          <w:rFonts w:ascii="Times New Roman" w:eastAsia="Times New Roman" w:hAnsi="Times New Roman"/>
          <w:bCs/>
          <w:sz w:val="28"/>
          <w:szCs w:val="28"/>
          <w:lang w:eastAsia="ru-RU"/>
        </w:rPr>
        <w:t xml:space="preserve">В соответствии с </w:t>
      </w:r>
      <w:r w:rsidRPr="00511657">
        <w:rPr>
          <w:rFonts w:ascii="Times New Roman" w:eastAsia="Times New Roman" w:hAnsi="Times New Roman"/>
          <w:sz w:val="28"/>
          <w:szCs w:val="28"/>
          <w:lang w:eastAsia="ru-RU"/>
        </w:rPr>
        <w:t xml:space="preserve">федеральными законами от 6 октября 2003 года                        № 131-ФЗ «Об общих принципах организации местного самоуправления в Российской Федерации», руководствуясь статьей 25 Устава муниципального образования Мостовский район, Совет муниципального образования Мостовский район  </w:t>
      </w:r>
      <w:proofErr w:type="gramStart"/>
      <w:r w:rsidRPr="00511657">
        <w:rPr>
          <w:rFonts w:ascii="Times New Roman" w:eastAsia="Times New Roman" w:hAnsi="Times New Roman"/>
          <w:sz w:val="28"/>
          <w:szCs w:val="28"/>
          <w:lang w:eastAsia="ru-RU"/>
        </w:rPr>
        <w:t>Р</w:t>
      </w:r>
      <w:proofErr w:type="gramEnd"/>
      <w:r w:rsidRPr="00511657">
        <w:rPr>
          <w:rFonts w:ascii="Times New Roman" w:eastAsia="Times New Roman" w:hAnsi="Times New Roman"/>
          <w:sz w:val="28"/>
          <w:szCs w:val="28"/>
          <w:lang w:eastAsia="ru-RU"/>
        </w:rPr>
        <w:t xml:space="preserve"> Е Ш И Л:</w:t>
      </w:r>
    </w:p>
    <w:p w:rsidR="00511657" w:rsidRPr="00511657" w:rsidRDefault="00511657" w:rsidP="00511657">
      <w:pPr>
        <w:spacing w:after="0" w:line="240" w:lineRule="auto"/>
        <w:ind w:firstLine="708"/>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1.</w:t>
      </w:r>
      <w:r w:rsidRPr="00511657">
        <w:rPr>
          <w:rFonts w:ascii="Times New Roman" w:eastAsia="Times New Roman" w:hAnsi="Times New Roman"/>
          <w:bCs/>
          <w:sz w:val="28"/>
          <w:szCs w:val="28"/>
          <w:lang w:eastAsia="ru-RU"/>
        </w:rPr>
        <w:t>Утвердить</w:t>
      </w:r>
      <w:r w:rsidRPr="00511657">
        <w:rPr>
          <w:rFonts w:ascii="Times New Roman" w:eastAsia="Times New Roman" w:hAnsi="Times New Roman"/>
          <w:sz w:val="28"/>
          <w:szCs w:val="26"/>
          <w:lang w:eastAsia="ru-RU"/>
        </w:rPr>
        <w:t xml:space="preserve">, </w:t>
      </w:r>
      <w:r w:rsidRPr="00511657">
        <w:rPr>
          <w:rFonts w:ascii="Times New Roman" w:eastAsia="Times New Roman" w:hAnsi="Times New Roman"/>
          <w:sz w:val="28"/>
          <w:szCs w:val="28"/>
          <w:lang w:eastAsia="ru-RU"/>
        </w:rPr>
        <w:t>Стратегию социально-экономического развития муниципального образования Мостовский район до 2030 года</w:t>
      </w:r>
      <w:r w:rsidRPr="00511657">
        <w:rPr>
          <w:rFonts w:ascii="Times New Roman" w:eastAsia="Times New Roman" w:hAnsi="Times New Roman"/>
          <w:sz w:val="28"/>
          <w:szCs w:val="26"/>
          <w:lang w:eastAsia="ru-RU"/>
        </w:rPr>
        <w:t xml:space="preserve"> согласно приложению к настоящему решению.</w:t>
      </w:r>
    </w:p>
    <w:p w:rsidR="00511657" w:rsidRPr="00511657" w:rsidRDefault="00511657" w:rsidP="00511657">
      <w:pPr>
        <w:spacing w:after="0" w:line="240" w:lineRule="auto"/>
        <w:ind w:firstLine="709"/>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2.</w:t>
      </w:r>
      <w:proofErr w:type="gramStart"/>
      <w:r w:rsidRPr="00511657">
        <w:rPr>
          <w:rFonts w:ascii="Times New Roman" w:eastAsia="Times New Roman" w:hAnsi="Times New Roman"/>
          <w:sz w:val="28"/>
          <w:szCs w:val="28"/>
          <w:lang w:eastAsia="ru-RU"/>
        </w:rPr>
        <w:t>Контроль за</w:t>
      </w:r>
      <w:proofErr w:type="gramEnd"/>
      <w:r w:rsidRPr="00511657">
        <w:rPr>
          <w:rFonts w:ascii="Times New Roman" w:eastAsia="Times New Roman" w:hAnsi="Times New Roman"/>
          <w:sz w:val="28"/>
          <w:szCs w:val="28"/>
          <w:lang w:eastAsia="ru-RU"/>
        </w:rPr>
        <w:t xml:space="preserve"> выполнением решения настоящего решения возложить на комиссию по вопросам социально-экономического развития (Кудлай).</w:t>
      </w:r>
    </w:p>
    <w:p w:rsidR="00511657" w:rsidRPr="00511657" w:rsidRDefault="00511657" w:rsidP="00511657">
      <w:pPr>
        <w:spacing w:after="0" w:line="240" w:lineRule="auto"/>
        <w:ind w:firstLine="709"/>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3. Решение вступает в силу со дня его обнародования.</w:t>
      </w:r>
    </w:p>
    <w:p w:rsidR="00511657" w:rsidRPr="00511657" w:rsidRDefault="00511657" w:rsidP="00511657">
      <w:pPr>
        <w:spacing w:after="0" w:line="240" w:lineRule="auto"/>
        <w:ind w:firstLine="709"/>
        <w:rPr>
          <w:rFonts w:ascii="Times New Roman" w:eastAsia="Times New Roman" w:hAnsi="Times New Roman"/>
          <w:sz w:val="28"/>
          <w:szCs w:val="28"/>
          <w:lang w:eastAsia="ru-RU"/>
        </w:rPr>
      </w:pPr>
    </w:p>
    <w:p w:rsidR="00511657" w:rsidRPr="00511657" w:rsidRDefault="00511657" w:rsidP="00511657">
      <w:pPr>
        <w:spacing w:after="0"/>
        <w:rPr>
          <w:rFonts w:ascii="Times New Roman" w:eastAsia="Times New Roman" w:hAnsi="Times New Roman"/>
          <w:sz w:val="28"/>
          <w:szCs w:val="28"/>
          <w:lang w:eastAsia="ru-RU"/>
        </w:rPr>
      </w:pPr>
    </w:p>
    <w:p w:rsidR="00511657" w:rsidRPr="00511657" w:rsidRDefault="00511657" w:rsidP="00511657">
      <w:pPr>
        <w:spacing w:after="0" w:line="240" w:lineRule="auto"/>
        <w:ind w:right="-1"/>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Председатель Совета</w:t>
      </w:r>
    </w:p>
    <w:p w:rsidR="00511657" w:rsidRPr="00511657" w:rsidRDefault="00511657" w:rsidP="00511657">
      <w:pPr>
        <w:framePr w:wrap="none" w:vAnchor="page" w:hAnchor="page" w:x="363" w:y="846"/>
        <w:spacing w:after="0" w:line="240" w:lineRule="auto"/>
        <w:ind w:right="-1"/>
        <w:rPr>
          <w:rFonts w:ascii="Times New Roman" w:eastAsia="Times New Roman" w:hAnsi="Times New Roman"/>
          <w:sz w:val="2"/>
          <w:szCs w:val="2"/>
          <w:lang w:eastAsia="ru-RU"/>
        </w:rPr>
      </w:pPr>
    </w:p>
    <w:p w:rsidR="00511657" w:rsidRPr="00511657" w:rsidRDefault="00511657" w:rsidP="00511657">
      <w:pPr>
        <w:spacing w:after="0" w:line="240" w:lineRule="auto"/>
        <w:ind w:right="-1"/>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муниципального образования</w:t>
      </w:r>
    </w:p>
    <w:p w:rsidR="00511657" w:rsidRPr="00511657" w:rsidRDefault="00511657" w:rsidP="00511657">
      <w:pPr>
        <w:tabs>
          <w:tab w:val="left" w:pos="7797"/>
        </w:tabs>
        <w:spacing w:after="0" w:line="240" w:lineRule="auto"/>
        <w:ind w:right="-1"/>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Мостовский район                                                                                  А.В. Ладанов</w:t>
      </w:r>
    </w:p>
    <w:p w:rsidR="00511657" w:rsidRPr="00511657" w:rsidRDefault="00511657" w:rsidP="00511657">
      <w:pPr>
        <w:spacing w:after="0" w:line="240" w:lineRule="auto"/>
        <w:ind w:right="-1"/>
        <w:jc w:val="both"/>
        <w:rPr>
          <w:rFonts w:ascii="Times New Roman" w:eastAsia="Times New Roman" w:hAnsi="Times New Roman"/>
          <w:sz w:val="28"/>
          <w:szCs w:val="28"/>
          <w:lang w:eastAsia="ru-RU"/>
        </w:rPr>
      </w:pPr>
    </w:p>
    <w:p w:rsidR="00511657" w:rsidRPr="00511657" w:rsidRDefault="00511657" w:rsidP="00511657">
      <w:pPr>
        <w:spacing w:after="0" w:line="240" w:lineRule="auto"/>
        <w:ind w:right="-1"/>
        <w:jc w:val="both"/>
        <w:rPr>
          <w:rFonts w:ascii="Times New Roman" w:eastAsia="Times New Roman" w:hAnsi="Times New Roman"/>
          <w:sz w:val="28"/>
          <w:szCs w:val="28"/>
          <w:lang w:eastAsia="ru-RU"/>
        </w:rPr>
      </w:pPr>
    </w:p>
    <w:p w:rsidR="00511657" w:rsidRPr="00511657" w:rsidRDefault="00511657" w:rsidP="00511657">
      <w:pPr>
        <w:spacing w:after="0" w:line="240" w:lineRule="auto"/>
        <w:ind w:right="-1"/>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Глава муниципального образования</w:t>
      </w:r>
    </w:p>
    <w:p w:rsidR="00511657" w:rsidRPr="00511657" w:rsidRDefault="00511657" w:rsidP="00511657">
      <w:pPr>
        <w:spacing w:after="0"/>
        <w:ind w:right="-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Мостовский район</w:t>
      </w:r>
      <w:r w:rsidRPr="00511657">
        <w:rPr>
          <w:rFonts w:ascii="Times New Roman" w:eastAsia="Times New Roman" w:hAnsi="Times New Roman"/>
          <w:sz w:val="28"/>
          <w:szCs w:val="28"/>
          <w:lang w:eastAsia="ru-RU"/>
        </w:rPr>
        <w:tab/>
        <w:t xml:space="preserve">                                                                          С.В. Ласунов</w:t>
      </w: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sz w:val="28"/>
          <w:szCs w:val="28"/>
          <w:lang w:eastAsia="ru-RU"/>
        </w:rPr>
        <w:lastRenderedPageBreak/>
        <w:t>ЛИСТ СОГЛАСОВАНИЯ</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проекта решения Совета муниципального о</w:t>
      </w:r>
      <w:bookmarkStart w:id="0" w:name="_GoBack"/>
      <w:bookmarkEnd w:id="0"/>
      <w:r w:rsidRPr="00511657">
        <w:rPr>
          <w:rFonts w:ascii="Times New Roman" w:eastAsia="Times New Roman" w:hAnsi="Times New Roman"/>
          <w:sz w:val="28"/>
          <w:szCs w:val="28"/>
          <w:lang w:eastAsia="ru-RU"/>
        </w:rPr>
        <w:t>бразования</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Мостовский район </w:t>
      </w:r>
      <w:proofErr w:type="gramStart"/>
      <w:r w:rsidRPr="00511657">
        <w:rPr>
          <w:rFonts w:ascii="Times New Roman" w:eastAsia="Times New Roman" w:hAnsi="Times New Roman"/>
          <w:sz w:val="28"/>
          <w:szCs w:val="28"/>
          <w:lang w:eastAsia="ru-RU"/>
        </w:rPr>
        <w:t>от</w:t>
      </w:r>
      <w:proofErr w:type="gramEnd"/>
      <w:r w:rsidRPr="00511657">
        <w:rPr>
          <w:rFonts w:ascii="Times New Roman" w:eastAsia="Times New Roman" w:hAnsi="Times New Roman"/>
          <w:sz w:val="28"/>
          <w:szCs w:val="28"/>
          <w:lang w:eastAsia="ru-RU"/>
        </w:rPr>
        <w:t xml:space="preserve"> ________________ №__________</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w:t>
      </w:r>
      <w:r w:rsidRPr="00511657">
        <w:rPr>
          <w:rFonts w:ascii="Times New Roman" w:eastAsia="Times New Roman" w:hAnsi="Times New Roman"/>
          <w:color w:val="000000"/>
          <w:sz w:val="28"/>
          <w:szCs w:val="28"/>
          <w:lang w:eastAsia="ru-RU"/>
        </w:rPr>
        <w:t xml:space="preserve">Об утверждении </w:t>
      </w:r>
      <w:r w:rsidRPr="00511657">
        <w:rPr>
          <w:rFonts w:ascii="Times New Roman" w:eastAsia="Times New Roman" w:hAnsi="Times New Roman"/>
          <w:sz w:val="28"/>
          <w:szCs w:val="28"/>
          <w:lang w:eastAsia="ru-RU"/>
        </w:rPr>
        <w:t>Стратегии социально-экономического развития</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муниципального образования Мостовский район до 2030 года»</w:t>
      </w:r>
    </w:p>
    <w:p w:rsidR="00511657" w:rsidRPr="00511657" w:rsidRDefault="00511657" w:rsidP="00511657">
      <w:pPr>
        <w:spacing w:after="0" w:line="240" w:lineRule="auto"/>
        <w:rPr>
          <w:rFonts w:ascii="Times New Roman" w:eastAsia="Times New Roman" w:hAnsi="Times New Roman"/>
          <w:sz w:val="24"/>
          <w:szCs w:val="24"/>
          <w:lang w:eastAsia="ru-RU"/>
        </w:rPr>
      </w:pPr>
    </w:p>
    <w:p w:rsidR="00511657" w:rsidRPr="00511657" w:rsidRDefault="00511657" w:rsidP="00511657">
      <w:pPr>
        <w:spacing w:after="0" w:line="240" w:lineRule="auto"/>
        <w:rPr>
          <w:rFonts w:ascii="Times New Roman" w:eastAsia="Times New Roman" w:hAnsi="Times New Roman"/>
          <w:sz w:val="24"/>
          <w:szCs w:val="24"/>
          <w:lang w:eastAsia="ru-RU"/>
        </w:rPr>
      </w:pP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Проект внесен:</w:t>
      </w: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Главой муниципального образования</w:t>
      </w: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Мостовский район                                         </w:t>
      </w:r>
      <w:r w:rsidRPr="00511657">
        <w:rPr>
          <w:rFonts w:ascii="Times New Roman" w:eastAsia="Times New Roman" w:hAnsi="Times New Roman"/>
          <w:sz w:val="28"/>
          <w:szCs w:val="24"/>
          <w:lang w:eastAsia="ru-RU"/>
        </w:rPr>
        <w:tab/>
      </w:r>
      <w:r w:rsidRPr="00511657">
        <w:rPr>
          <w:rFonts w:ascii="Times New Roman" w:eastAsia="Times New Roman" w:hAnsi="Times New Roman"/>
          <w:sz w:val="28"/>
          <w:szCs w:val="24"/>
          <w:lang w:eastAsia="ru-RU"/>
        </w:rPr>
        <w:tab/>
        <w:t xml:space="preserve">                        С.В. Ласунов </w:t>
      </w:r>
    </w:p>
    <w:p w:rsidR="00511657" w:rsidRPr="00511657" w:rsidRDefault="00511657" w:rsidP="00511657">
      <w:pPr>
        <w:spacing w:after="0" w:line="240" w:lineRule="auto"/>
        <w:rPr>
          <w:rFonts w:ascii="Times New Roman" w:eastAsia="Times New Roman" w:hAnsi="Times New Roman"/>
          <w:sz w:val="28"/>
          <w:szCs w:val="28"/>
          <w:lang w:eastAsia="ru-RU"/>
        </w:rPr>
      </w:pP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Составитель проекта:</w:t>
      </w:r>
    </w:p>
    <w:p w:rsidR="00511657" w:rsidRPr="00511657" w:rsidRDefault="00511657" w:rsidP="00511657">
      <w:pPr>
        <w:spacing w:after="0" w:line="240" w:lineRule="auto"/>
        <w:jc w:val="both"/>
        <w:rPr>
          <w:rFonts w:ascii="Times New Roman" w:eastAsia="Times New Roman" w:hAnsi="Times New Roman"/>
          <w:sz w:val="28"/>
          <w:szCs w:val="24"/>
          <w:lang w:eastAsia="ru-RU"/>
        </w:rPr>
      </w:pPr>
      <w:proofErr w:type="gramStart"/>
      <w:r w:rsidRPr="00511657">
        <w:rPr>
          <w:rFonts w:ascii="Times New Roman" w:eastAsia="Times New Roman" w:hAnsi="Times New Roman"/>
          <w:sz w:val="28"/>
          <w:szCs w:val="24"/>
          <w:lang w:eastAsia="ru-RU"/>
        </w:rPr>
        <w:t>Исполняющий</w:t>
      </w:r>
      <w:proofErr w:type="gramEnd"/>
      <w:r w:rsidRPr="00511657">
        <w:rPr>
          <w:rFonts w:ascii="Times New Roman" w:eastAsia="Times New Roman" w:hAnsi="Times New Roman"/>
          <w:sz w:val="28"/>
          <w:szCs w:val="24"/>
          <w:lang w:eastAsia="ru-RU"/>
        </w:rPr>
        <w:t xml:space="preserve"> обязанности</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начальника управления экономики, </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инвестиций, туризма, торговли</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и сферы услуг  администрации </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муниципального образования</w:t>
      </w: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Мостовский район</w:t>
      </w:r>
      <w:r w:rsidRPr="00511657">
        <w:rPr>
          <w:rFonts w:ascii="Times New Roman" w:eastAsia="Times New Roman" w:hAnsi="Times New Roman"/>
          <w:sz w:val="28"/>
          <w:szCs w:val="28"/>
          <w:lang w:eastAsia="ru-RU"/>
        </w:rPr>
        <w:tab/>
        <w:t xml:space="preserve">                                                                       </w:t>
      </w:r>
      <w:r w:rsidRPr="00511657">
        <w:rPr>
          <w:rFonts w:ascii="Times New Roman" w:eastAsia="Times New Roman" w:hAnsi="Times New Roman"/>
          <w:sz w:val="28"/>
          <w:szCs w:val="24"/>
          <w:lang w:eastAsia="ru-RU"/>
        </w:rPr>
        <w:t>Н.В.Шматкова</w:t>
      </w:r>
    </w:p>
    <w:p w:rsidR="00511657" w:rsidRPr="00511657" w:rsidRDefault="00511657" w:rsidP="00511657">
      <w:pPr>
        <w:spacing w:after="0" w:line="240" w:lineRule="auto"/>
        <w:rPr>
          <w:rFonts w:eastAsia="Times New Roman"/>
          <w:sz w:val="28"/>
          <w:szCs w:val="24"/>
          <w:lang w:eastAsia="ru-RU"/>
        </w:rPr>
      </w:pPr>
    </w:p>
    <w:p w:rsidR="00511657" w:rsidRPr="00511657" w:rsidRDefault="00511657" w:rsidP="00511657">
      <w:pPr>
        <w:spacing w:after="0" w:line="240" w:lineRule="auto"/>
        <w:ind w:left="851" w:hanging="85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Проект рассмотрен  на заседании </w:t>
      </w:r>
    </w:p>
    <w:p w:rsidR="00511657" w:rsidRPr="00511657" w:rsidRDefault="00511657" w:rsidP="00511657">
      <w:pPr>
        <w:spacing w:after="0" w:line="240" w:lineRule="auto"/>
        <w:ind w:left="851" w:hanging="85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комиссии по вопросам социально-</w:t>
      </w:r>
    </w:p>
    <w:p w:rsidR="00511657" w:rsidRPr="00511657" w:rsidRDefault="00511657" w:rsidP="00511657">
      <w:pPr>
        <w:spacing w:after="0" w:line="240" w:lineRule="auto"/>
        <w:ind w:left="851" w:hanging="85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экономического развития</w:t>
      </w:r>
    </w:p>
    <w:p w:rsidR="00511657" w:rsidRPr="00511657" w:rsidRDefault="00511657" w:rsidP="00511657">
      <w:pPr>
        <w:spacing w:after="0" w:line="240" w:lineRule="auto"/>
        <w:ind w:left="851" w:hanging="85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протокол </w:t>
      </w:r>
      <w:proofErr w:type="gramStart"/>
      <w:r w:rsidRPr="00511657">
        <w:rPr>
          <w:rFonts w:ascii="Times New Roman" w:eastAsia="Times New Roman" w:hAnsi="Times New Roman"/>
          <w:sz w:val="28"/>
          <w:szCs w:val="28"/>
          <w:lang w:eastAsia="ru-RU"/>
        </w:rPr>
        <w:t>от</w:t>
      </w:r>
      <w:proofErr w:type="gramEnd"/>
      <w:r w:rsidRPr="00511657">
        <w:rPr>
          <w:rFonts w:ascii="Times New Roman" w:eastAsia="Times New Roman" w:hAnsi="Times New Roman"/>
          <w:sz w:val="28"/>
          <w:szCs w:val="28"/>
          <w:lang w:eastAsia="ru-RU"/>
        </w:rPr>
        <w:t xml:space="preserve"> _____________ №______ </w:t>
      </w:r>
    </w:p>
    <w:p w:rsidR="00511657" w:rsidRPr="00511657" w:rsidRDefault="00511657" w:rsidP="00511657">
      <w:pPr>
        <w:tabs>
          <w:tab w:val="left" w:pos="7655"/>
        </w:tabs>
        <w:spacing w:after="0" w:line="240" w:lineRule="auto"/>
        <w:ind w:left="851" w:hanging="851"/>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Председатель комиссии                                                                           Н.Н. Кудлай</w:t>
      </w:r>
    </w:p>
    <w:p w:rsidR="00511657" w:rsidRPr="00511657" w:rsidRDefault="00511657" w:rsidP="00511657">
      <w:pPr>
        <w:spacing w:after="0" w:line="240" w:lineRule="auto"/>
        <w:rPr>
          <w:rFonts w:ascii="Times New Roman" w:eastAsia="Times New Roman" w:hAnsi="Times New Roman"/>
          <w:sz w:val="28"/>
          <w:szCs w:val="28"/>
          <w:lang w:eastAsia="ru-RU"/>
        </w:rPr>
      </w:pP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Проект согласован:</w:t>
      </w:r>
    </w:p>
    <w:p w:rsidR="00511657" w:rsidRPr="00511657" w:rsidRDefault="00511657" w:rsidP="00511657">
      <w:pPr>
        <w:spacing w:after="0" w:line="240" w:lineRule="auto"/>
        <w:rPr>
          <w:rFonts w:ascii="Times New Roman" w:eastAsia="Times New Roman" w:hAnsi="Times New Roman"/>
          <w:sz w:val="28"/>
          <w:szCs w:val="28"/>
          <w:lang w:eastAsia="ru-RU"/>
        </w:rPr>
      </w:pP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Заместитель главы </w:t>
      </w: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муниципального образования</w:t>
      </w:r>
    </w:p>
    <w:p w:rsidR="00511657" w:rsidRPr="00511657" w:rsidRDefault="00511657" w:rsidP="00511657">
      <w:pPr>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Мостовский район</w:t>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r>
      <w:r w:rsidRPr="00511657">
        <w:rPr>
          <w:rFonts w:ascii="Times New Roman" w:eastAsia="Times New Roman" w:hAnsi="Times New Roman"/>
          <w:sz w:val="28"/>
          <w:szCs w:val="28"/>
          <w:lang w:eastAsia="ru-RU"/>
        </w:rPr>
        <w:tab/>
        <w:t xml:space="preserve"> М.Г. Чеботова</w:t>
      </w:r>
    </w:p>
    <w:p w:rsidR="00511657" w:rsidRPr="00511657" w:rsidRDefault="00511657" w:rsidP="00511657">
      <w:pPr>
        <w:spacing w:after="0" w:line="240" w:lineRule="auto"/>
        <w:rPr>
          <w:rFonts w:ascii="Times New Roman" w:eastAsia="Times New Roman" w:hAnsi="Times New Roman"/>
          <w:sz w:val="28"/>
          <w:szCs w:val="24"/>
          <w:lang w:eastAsia="ru-RU"/>
        </w:rPr>
      </w:pP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Начальник правового отдела </w:t>
      </w: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администрации </w:t>
      </w:r>
      <w:proofErr w:type="gramStart"/>
      <w:r w:rsidRPr="00511657">
        <w:rPr>
          <w:rFonts w:ascii="Times New Roman" w:eastAsia="Times New Roman" w:hAnsi="Times New Roman"/>
          <w:sz w:val="28"/>
          <w:szCs w:val="24"/>
          <w:lang w:eastAsia="ru-RU"/>
        </w:rPr>
        <w:t>муниципального</w:t>
      </w:r>
      <w:proofErr w:type="gramEnd"/>
      <w:r w:rsidRPr="00511657">
        <w:rPr>
          <w:rFonts w:ascii="Times New Roman" w:eastAsia="Times New Roman" w:hAnsi="Times New Roman"/>
          <w:sz w:val="28"/>
          <w:szCs w:val="24"/>
          <w:lang w:eastAsia="ru-RU"/>
        </w:rPr>
        <w:t xml:space="preserve"> </w:t>
      </w:r>
    </w:p>
    <w:p w:rsidR="00511657" w:rsidRPr="00511657" w:rsidRDefault="00511657" w:rsidP="00511657">
      <w:pPr>
        <w:spacing w:after="0" w:line="240" w:lineRule="auto"/>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образования Мостовский район                                                          Е.В.Коваленко</w:t>
      </w:r>
    </w:p>
    <w:p w:rsidR="00511657" w:rsidRPr="00511657" w:rsidRDefault="00511657" w:rsidP="00511657">
      <w:pPr>
        <w:tabs>
          <w:tab w:val="left" w:pos="7655"/>
          <w:tab w:val="left" w:pos="7797"/>
          <w:tab w:val="left" w:pos="8080"/>
          <w:tab w:val="left" w:pos="8364"/>
        </w:tabs>
        <w:spacing w:after="0" w:line="240" w:lineRule="auto"/>
        <w:rPr>
          <w:rFonts w:ascii="Times New Roman" w:eastAsia="Times New Roman" w:hAnsi="Times New Roman"/>
          <w:sz w:val="28"/>
          <w:szCs w:val="24"/>
          <w:lang w:eastAsia="ru-RU"/>
        </w:rPr>
      </w:pPr>
    </w:p>
    <w:p w:rsidR="00511657" w:rsidRPr="00511657" w:rsidRDefault="00511657" w:rsidP="00511657">
      <w:pPr>
        <w:tabs>
          <w:tab w:val="left" w:pos="7655"/>
          <w:tab w:val="left" w:pos="7797"/>
          <w:tab w:val="left" w:pos="8080"/>
          <w:tab w:val="left" w:pos="8364"/>
        </w:tabs>
        <w:spacing w:after="0" w:line="240" w:lineRule="auto"/>
        <w:rPr>
          <w:rFonts w:ascii="Times New Roman" w:hAnsi="Times New Roman"/>
          <w:sz w:val="28"/>
        </w:rPr>
      </w:pPr>
      <w:r w:rsidRPr="00511657">
        <w:rPr>
          <w:rFonts w:ascii="Times New Roman" w:eastAsia="Times New Roman" w:hAnsi="Times New Roman"/>
          <w:sz w:val="28"/>
          <w:szCs w:val="24"/>
          <w:lang w:eastAsia="ru-RU"/>
        </w:rPr>
        <w:t>Начальник общего отдела</w:t>
      </w:r>
    </w:p>
    <w:p w:rsidR="00511657" w:rsidRPr="00511657" w:rsidRDefault="00511657" w:rsidP="00511657">
      <w:pPr>
        <w:tabs>
          <w:tab w:val="left" w:pos="7797"/>
        </w:tabs>
        <w:spacing w:after="0" w:line="240" w:lineRule="auto"/>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администрации </w:t>
      </w:r>
      <w:proofErr w:type="gramStart"/>
      <w:r w:rsidRPr="00511657">
        <w:rPr>
          <w:rFonts w:ascii="Times New Roman" w:eastAsia="Times New Roman" w:hAnsi="Times New Roman"/>
          <w:sz w:val="28"/>
          <w:szCs w:val="28"/>
          <w:lang w:eastAsia="ru-RU"/>
        </w:rPr>
        <w:t>муниципального</w:t>
      </w:r>
      <w:proofErr w:type="gramEnd"/>
    </w:p>
    <w:p w:rsidR="00511657" w:rsidRPr="00511657" w:rsidRDefault="00511657" w:rsidP="00511657">
      <w:pPr>
        <w:tabs>
          <w:tab w:val="left" w:pos="7655"/>
          <w:tab w:val="left" w:pos="7797"/>
          <w:tab w:val="left" w:pos="8080"/>
          <w:tab w:val="left" w:pos="8364"/>
        </w:tabs>
        <w:spacing w:after="0" w:line="240" w:lineRule="auto"/>
        <w:rPr>
          <w:rFonts w:ascii="Times New Roman" w:eastAsia="Times New Roman" w:hAnsi="Times New Roman"/>
          <w:sz w:val="24"/>
          <w:szCs w:val="24"/>
          <w:lang w:eastAsia="ru-RU"/>
        </w:rPr>
      </w:pPr>
      <w:r w:rsidRPr="00511657">
        <w:rPr>
          <w:rFonts w:ascii="Times New Roman" w:eastAsia="Times New Roman" w:hAnsi="Times New Roman"/>
          <w:sz w:val="28"/>
          <w:szCs w:val="28"/>
          <w:lang w:eastAsia="ru-RU"/>
        </w:rPr>
        <w:t>образования Мостовский район</w:t>
      </w:r>
      <w:r w:rsidRPr="00511657">
        <w:rPr>
          <w:rFonts w:ascii="Times New Roman" w:eastAsia="Times New Roman" w:hAnsi="Times New Roman"/>
          <w:sz w:val="28"/>
          <w:szCs w:val="24"/>
          <w:lang w:eastAsia="ru-RU"/>
        </w:rPr>
        <w:t xml:space="preserve">                                                          О.В. Свеженец</w:t>
      </w:r>
    </w:p>
    <w:p w:rsidR="00511657" w:rsidRPr="00511657" w:rsidRDefault="00511657" w:rsidP="00511657">
      <w:pPr>
        <w:spacing w:after="0" w:line="240" w:lineRule="auto"/>
        <w:jc w:val="both"/>
        <w:rPr>
          <w:rFonts w:ascii="Times New Roman" w:eastAsia="Times New Roman" w:hAnsi="Times New Roman"/>
          <w:sz w:val="28"/>
          <w:szCs w:val="24"/>
          <w:lang w:eastAsia="ru-RU"/>
        </w:rPr>
      </w:pP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Решение принято</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 xml:space="preserve">Протокол сессии </w:t>
      </w:r>
      <w:proofErr w:type="gramStart"/>
      <w:r w:rsidRPr="00511657">
        <w:rPr>
          <w:rFonts w:ascii="Times New Roman" w:eastAsia="Times New Roman" w:hAnsi="Times New Roman"/>
          <w:sz w:val="28"/>
          <w:szCs w:val="24"/>
          <w:lang w:eastAsia="ru-RU"/>
        </w:rPr>
        <w:t>от</w:t>
      </w:r>
      <w:proofErr w:type="gramEnd"/>
      <w:r w:rsidRPr="00511657">
        <w:rPr>
          <w:rFonts w:ascii="Times New Roman" w:eastAsia="Times New Roman" w:hAnsi="Times New Roman"/>
          <w:sz w:val="28"/>
          <w:szCs w:val="24"/>
          <w:lang w:eastAsia="ru-RU"/>
        </w:rPr>
        <w:t xml:space="preserve"> _________№_______</w:t>
      </w:r>
    </w:p>
    <w:p w:rsidR="00511657" w:rsidRPr="00511657" w:rsidRDefault="00511657" w:rsidP="00511657">
      <w:pPr>
        <w:spacing w:after="0" w:line="240" w:lineRule="auto"/>
        <w:jc w:val="both"/>
        <w:rPr>
          <w:rFonts w:ascii="Times New Roman" w:eastAsia="Times New Roman" w:hAnsi="Times New Roman"/>
          <w:sz w:val="28"/>
          <w:szCs w:val="24"/>
          <w:lang w:eastAsia="ru-RU"/>
        </w:rPr>
      </w:pPr>
      <w:r w:rsidRPr="00511657">
        <w:rPr>
          <w:rFonts w:ascii="Times New Roman" w:eastAsia="Times New Roman" w:hAnsi="Times New Roman"/>
          <w:sz w:val="28"/>
          <w:szCs w:val="24"/>
          <w:lang w:eastAsia="ru-RU"/>
        </w:rPr>
        <w:t>Председатель Совета</w:t>
      </w:r>
    </w:p>
    <w:p w:rsidR="00511657" w:rsidRPr="00511657" w:rsidRDefault="00511657" w:rsidP="00511657">
      <w:pPr>
        <w:spacing w:after="0" w:line="240" w:lineRule="auto"/>
        <w:jc w:val="both"/>
        <w:rPr>
          <w:rFonts w:ascii="Times New Roman" w:eastAsia="Times New Roman" w:hAnsi="Times New Roman"/>
          <w:sz w:val="24"/>
          <w:szCs w:val="24"/>
          <w:lang w:eastAsia="ru-RU"/>
        </w:rPr>
      </w:pPr>
      <w:r w:rsidRPr="00511657">
        <w:rPr>
          <w:rFonts w:ascii="Times New Roman" w:eastAsia="Times New Roman" w:hAnsi="Times New Roman"/>
          <w:sz w:val="28"/>
          <w:szCs w:val="24"/>
          <w:lang w:eastAsia="ru-RU"/>
        </w:rPr>
        <w:t>муниципально</w:t>
      </w:r>
      <w:r w:rsidR="005B2D28">
        <w:rPr>
          <w:rFonts w:ascii="Times New Roman" w:eastAsia="Times New Roman" w:hAnsi="Times New Roman"/>
          <w:sz w:val="28"/>
          <w:szCs w:val="24"/>
          <w:lang w:eastAsia="ru-RU"/>
        </w:rPr>
        <w:t>го образования</w:t>
      </w:r>
      <w:r w:rsidR="005B2D28">
        <w:rPr>
          <w:rFonts w:ascii="Times New Roman" w:eastAsia="Times New Roman" w:hAnsi="Times New Roman"/>
          <w:sz w:val="28"/>
          <w:szCs w:val="24"/>
          <w:lang w:eastAsia="ru-RU"/>
        </w:rPr>
        <w:tab/>
      </w:r>
      <w:r w:rsidR="005B2D28">
        <w:rPr>
          <w:rFonts w:ascii="Times New Roman" w:eastAsia="Times New Roman" w:hAnsi="Times New Roman"/>
          <w:sz w:val="28"/>
          <w:szCs w:val="24"/>
          <w:lang w:eastAsia="ru-RU"/>
        </w:rPr>
        <w:tab/>
      </w:r>
      <w:r w:rsidR="005B2D28">
        <w:rPr>
          <w:rFonts w:ascii="Times New Roman" w:eastAsia="Times New Roman" w:hAnsi="Times New Roman"/>
          <w:sz w:val="28"/>
          <w:szCs w:val="24"/>
          <w:lang w:eastAsia="ru-RU"/>
        </w:rPr>
        <w:tab/>
      </w:r>
      <w:r w:rsidR="005B2D28">
        <w:rPr>
          <w:rFonts w:ascii="Times New Roman" w:eastAsia="Times New Roman" w:hAnsi="Times New Roman"/>
          <w:sz w:val="28"/>
          <w:szCs w:val="24"/>
          <w:lang w:eastAsia="ru-RU"/>
        </w:rPr>
        <w:tab/>
      </w:r>
      <w:r w:rsidR="005B2D28">
        <w:rPr>
          <w:rFonts w:ascii="Times New Roman" w:eastAsia="Times New Roman" w:hAnsi="Times New Roman"/>
          <w:sz w:val="28"/>
          <w:szCs w:val="24"/>
          <w:lang w:eastAsia="ru-RU"/>
        </w:rPr>
        <w:tab/>
      </w:r>
      <w:r w:rsidR="005B2D28">
        <w:rPr>
          <w:rFonts w:ascii="Times New Roman" w:eastAsia="Times New Roman" w:hAnsi="Times New Roman"/>
          <w:sz w:val="28"/>
          <w:szCs w:val="24"/>
          <w:lang w:eastAsia="ru-RU"/>
        </w:rPr>
        <w:tab/>
        <w:t xml:space="preserve">    А.В.Лада</w:t>
      </w:r>
      <w:r w:rsidRPr="00511657">
        <w:rPr>
          <w:rFonts w:ascii="Times New Roman" w:eastAsia="Times New Roman" w:hAnsi="Times New Roman"/>
          <w:sz w:val="28"/>
          <w:szCs w:val="24"/>
          <w:lang w:eastAsia="ru-RU"/>
        </w:rPr>
        <w:t>нов</w:t>
      </w:r>
    </w:p>
    <w:p w:rsidR="00C9686B" w:rsidRDefault="00C9686B" w:rsidP="00C9686B">
      <w:pPr>
        <w:pStyle w:val="ConsPlusNormal"/>
        <w:rPr>
          <w:rFonts w:ascii="Times New Roman" w:eastAsia="Calibri" w:hAnsi="Times New Roman" w:cs="Times New Roman"/>
          <w:sz w:val="28"/>
          <w:szCs w:val="28"/>
          <w:lang w:eastAsia="en-US"/>
        </w:rPr>
      </w:pPr>
    </w:p>
    <w:p w:rsidR="00511657" w:rsidRDefault="00511657" w:rsidP="00C9686B">
      <w:pPr>
        <w:pStyle w:val="ConsPlusNormal"/>
        <w:rPr>
          <w:rFonts w:ascii="Times New Roman" w:eastAsia="Calibri" w:hAnsi="Times New Roman" w:cs="Times New Roman"/>
          <w:sz w:val="28"/>
          <w:szCs w:val="28"/>
          <w:lang w:eastAsia="en-US"/>
        </w:rPr>
        <w:sectPr w:rsidR="00511657" w:rsidSect="00511657">
          <w:headerReference w:type="default" r:id="rId10"/>
          <w:pgSz w:w="11906" w:h="16838"/>
          <w:pgMar w:top="509" w:right="567" w:bottom="1276" w:left="1701" w:header="424" w:footer="709" w:gutter="0"/>
          <w:pgNumType w:start="1"/>
          <w:cols w:space="708"/>
          <w:titlePg/>
          <w:docGrid w:linePitch="360"/>
        </w:sectPr>
      </w:pPr>
    </w:p>
    <w:p w:rsidR="00511657" w:rsidRPr="00511657" w:rsidRDefault="00511657" w:rsidP="00511657">
      <w:pPr>
        <w:spacing w:after="0" w:line="240" w:lineRule="auto"/>
        <w:jc w:val="center"/>
        <w:rPr>
          <w:rFonts w:ascii="Times New Roman" w:eastAsia="Times New Roman" w:hAnsi="Times New Roman"/>
          <w:b/>
          <w:sz w:val="28"/>
          <w:szCs w:val="28"/>
          <w:lang w:eastAsia="ru-RU"/>
        </w:rPr>
      </w:pPr>
      <w:r w:rsidRPr="00511657">
        <w:rPr>
          <w:rFonts w:ascii="Times New Roman" w:eastAsia="Times New Roman" w:hAnsi="Times New Roman"/>
          <w:b/>
          <w:sz w:val="28"/>
          <w:szCs w:val="28"/>
          <w:lang w:eastAsia="ru-RU"/>
        </w:rPr>
        <w:lastRenderedPageBreak/>
        <w:t>ПОЯСНИТЕЛЬНАЯ ЗАПИСКА</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к проекту решения Совета муниципального образования Мостовский район </w:t>
      </w:r>
      <w:r w:rsidRPr="00511657">
        <w:rPr>
          <w:rFonts w:ascii="Times New Roman" w:eastAsia="Times New Roman" w:hAnsi="Times New Roman"/>
          <w:bCs/>
          <w:snapToGrid w:val="0"/>
          <w:sz w:val="28"/>
          <w:szCs w:val="28"/>
          <w:lang w:eastAsia="ru-RU"/>
        </w:rPr>
        <w:t>«</w:t>
      </w:r>
      <w:r w:rsidRPr="00511657">
        <w:rPr>
          <w:rFonts w:ascii="Times New Roman" w:eastAsia="Times New Roman" w:hAnsi="Times New Roman"/>
          <w:color w:val="000000"/>
          <w:sz w:val="28"/>
          <w:szCs w:val="28"/>
          <w:lang w:eastAsia="ru-RU"/>
        </w:rPr>
        <w:t xml:space="preserve">Об утверждении </w:t>
      </w:r>
      <w:r w:rsidRPr="00511657">
        <w:rPr>
          <w:rFonts w:ascii="Times New Roman" w:eastAsia="Times New Roman" w:hAnsi="Times New Roman"/>
          <w:sz w:val="28"/>
          <w:szCs w:val="28"/>
          <w:lang w:eastAsia="ru-RU"/>
        </w:rPr>
        <w:t>Стратегии социально-экономического развития</w:t>
      </w:r>
    </w:p>
    <w:p w:rsidR="00511657" w:rsidRPr="00511657" w:rsidRDefault="00511657" w:rsidP="00511657">
      <w:pPr>
        <w:spacing w:after="0" w:line="240" w:lineRule="auto"/>
        <w:jc w:val="center"/>
        <w:rPr>
          <w:rFonts w:ascii="Times New Roman" w:eastAsia="Times New Roman" w:hAnsi="Times New Roman"/>
          <w:bCs/>
          <w:sz w:val="28"/>
          <w:szCs w:val="28"/>
          <w:lang w:eastAsia="ru-RU"/>
        </w:rPr>
      </w:pPr>
      <w:r w:rsidRPr="00511657">
        <w:rPr>
          <w:rFonts w:ascii="Times New Roman" w:eastAsia="Times New Roman" w:hAnsi="Times New Roman"/>
          <w:sz w:val="28"/>
          <w:szCs w:val="28"/>
          <w:lang w:eastAsia="ru-RU"/>
        </w:rPr>
        <w:t>муниципального образования Мостовский район до 2030 года</w:t>
      </w:r>
      <w:r w:rsidRPr="00511657">
        <w:rPr>
          <w:rFonts w:ascii="Times New Roman" w:eastAsia="Times New Roman" w:hAnsi="Times New Roman"/>
          <w:bCs/>
          <w:sz w:val="28"/>
          <w:szCs w:val="28"/>
          <w:lang w:eastAsia="ru-RU"/>
        </w:rPr>
        <w:t>»</w:t>
      </w:r>
    </w:p>
    <w:p w:rsidR="00511657" w:rsidRPr="00511657" w:rsidRDefault="00511657" w:rsidP="00511657">
      <w:pPr>
        <w:spacing w:after="0" w:line="240" w:lineRule="auto"/>
        <w:jc w:val="center"/>
        <w:rPr>
          <w:rFonts w:ascii="Times New Roman" w:eastAsia="Times New Roman" w:hAnsi="Times New Roman"/>
          <w:sz w:val="28"/>
          <w:szCs w:val="28"/>
          <w:lang w:eastAsia="ru-RU"/>
        </w:rPr>
      </w:pPr>
      <w:r w:rsidRPr="00511657">
        <w:rPr>
          <w:rFonts w:ascii="Times New Roman" w:eastAsia="Times New Roman" w:hAnsi="Times New Roman"/>
          <w:bCs/>
          <w:sz w:val="28"/>
          <w:szCs w:val="28"/>
          <w:lang w:eastAsia="ru-RU"/>
        </w:rPr>
        <w:t>от ________________№_________</w:t>
      </w:r>
    </w:p>
    <w:p w:rsidR="00511657" w:rsidRPr="00511657" w:rsidRDefault="00511657" w:rsidP="00511657">
      <w:pPr>
        <w:spacing w:after="0" w:line="240" w:lineRule="auto"/>
        <w:rPr>
          <w:rFonts w:ascii="Times New Roman" w:eastAsia="Times New Roman" w:hAnsi="Times New Roman"/>
          <w:b/>
          <w:sz w:val="28"/>
          <w:szCs w:val="28"/>
          <w:lang w:eastAsia="ru-RU"/>
        </w:rPr>
      </w:pPr>
    </w:p>
    <w:p w:rsidR="00511657" w:rsidRPr="00511657" w:rsidRDefault="00511657" w:rsidP="00511657">
      <w:pPr>
        <w:spacing w:after="0" w:line="240" w:lineRule="auto"/>
        <w:ind w:firstLine="709"/>
        <w:jc w:val="both"/>
        <w:rPr>
          <w:rFonts w:ascii="Times New Roman" w:eastAsia="Times New Roman" w:hAnsi="Times New Roman"/>
          <w:sz w:val="28"/>
          <w:szCs w:val="28"/>
          <w:lang w:eastAsia="ru-RU"/>
        </w:rPr>
      </w:pPr>
      <w:proofErr w:type="gramStart"/>
      <w:r w:rsidRPr="00511657">
        <w:rPr>
          <w:rFonts w:ascii="Times New Roman" w:eastAsia="Times New Roman" w:hAnsi="Times New Roman"/>
          <w:sz w:val="28"/>
          <w:szCs w:val="28"/>
          <w:lang w:eastAsia="ru-RU"/>
        </w:rPr>
        <w:t xml:space="preserve">Проект решения Совета муниципального образования Мостовский район разработан в соответствии </w:t>
      </w:r>
      <w:r w:rsidRPr="00511657">
        <w:rPr>
          <w:rFonts w:ascii="Times New Roman" w:eastAsia="Times New Roman" w:hAnsi="Times New Roman"/>
          <w:bCs/>
          <w:sz w:val="28"/>
          <w:szCs w:val="28"/>
          <w:lang w:eastAsia="ru-RU"/>
        </w:rPr>
        <w:t xml:space="preserve">с </w:t>
      </w:r>
      <w:r w:rsidRPr="00511657">
        <w:rPr>
          <w:rFonts w:ascii="Times New Roman" w:eastAsia="Times New Roman" w:hAnsi="Times New Roman"/>
          <w:sz w:val="28"/>
          <w:szCs w:val="28"/>
          <w:lang w:eastAsia="ru-RU"/>
        </w:rPr>
        <w:t>Федеральным законом от 28 июня 2014 г.                № 172-ФЗ «О стратегическом планировании в Российской Федерации», постановлением администрации муниципального образования Мостовский район от 30 декабря 2015 г. № 1260 «О порядке разработки, корректировки, осуществления мониторинга и контроля реализации стратегии социально-экономического развития муниципального образования Мостовский район и плана мероприятий по ее реализации».</w:t>
      </w:r>
      <w:proofErr w:type="gramEnd"/>
    </w:p>
    <w:p w:rsidR="00511657" w:rsidRPr="00511657" w:rsidRDefault="00511657" w:rsidP="00511657">
      <w:pPr>
        <w:spacing w:after="0" w:line="240" w:lineRule="auto"/>
        <w:ind w:firstLine="709"/>
        <w:jc w:val="both"/>
        <w:rPr>
          <w:rFonts w:ascii="Times New Roman" w:eastAsia="Times New Roman" w:hAnsi="Times New Roman"/>
          <w:bCs/>
          <w:color w:val="000000"/>
          <w:sz w:val="28"/>
          <w:szCs w:val="28"/>
          <w:lang w:eastAsia="ru-RU"/>
        </w:rPr>
      </w:pPr>
      <w:r w:rsidRPr="00511657">
        <w:rPr>
          <w:rFonts w:ascii="Times New Roman" w:eastAsia="Times New Roman" w:hAnsi="Times New Roman"/>
          <w:bCs/>
          <w:color w:val="000000"/>
          <w:sz w:val="28"/>
          <w:szCs w:val="28"/>
          <w:lang w:eastAsia="ru-RU"/>
        </w:rPr>
        <w:t xml:space="preserve">Разработка Стратегии социально-экономического развития муниципального образования Мостовский район началась параллельно с разработкой Стратегии социально-экономического развития Краснодарского края до 2030 года, что позволило, </w:t>
      </w:r>
      <w:r w:rsidRPr="00511657">
        <w:rPr>
          <w:rFonts w:ascii="Times New Roman" w:eastAsia="Times New Roman" w:hAnsi="Times New Roman"/>
          <w:sz w:val="28"/>
          <w:szCs w:val="28"/>
          <w:lang w:eastAsia="ru-RU"/>
        </w:rPr>
        <w:t>обеспечить согласованность долгосрочных целей и задач социально-экономического развития района, с приоритетами и целями социально-экономического развития Краснодарского края</w:t>
      </w:r>
      <w:r w:rsidRPr="00511657">
        <w:rPr>
          <w:rFonts w:ascii="Times New Roman" w:eastAsia="Times New Roman" w:hAnsi="Times New Roman"/>
          <w:bCs/>
          <w:color w:val="000000"/>
          <w:sz w:val="28"/>
          <w:szCs w:val="28"/>
          <w:lang w:eastAsia="ru-RU"/>
        </w:rPr>
        <w:t>.</w:t>
      </w:r>
    </w:p>
    <w:p w:rsidR="00511657" w:rsidRPr="00511657" w:rsidRDefault="00511657" w:rsidP="00511657">
      <w:pPr>
        <w:autoSpaceDE w:val="0"/>
        <w:autoSpaceDN w:val="0"/>
        <w:adjustRightInd w:val="0"/>
        <w:spacing w:after="0" w:line="240" w:lineRule="auto"/>
        <w:ind w:firstLine="709"/>
        <w:jc w:val="both"/>
        <w:rPr>
          <w:rFonts w:ascii="Times New Roman" w:eastAsia="Times New Roman" w:hAnsi="Times New Roman"/>
          <w:color w:val="000000"/>
          <w:sz w:val="28"/>
          <w:szCs w:val="28"/>
          <w:lang w:eastAsia="ru-RU"/>
        </w:rPr>
      </w:pPr>
      <w:r w:rsidRPr="00511657">
        <w:rPr>
          <w:rFonts w:ascii="Times New Roman" w:eastAsia="Times New Roman" w:hAnsi="Times New Roman"/>
          <w:color w:val="000000"/>
          <w:sz w:val="28"/>
          <w:szCs w:val="28"/>
          <w:lang w:eastAsia="ru-RU"/>
        </w:rPr>
        <w:t xml:space="preserve">Стратегия социально-экономического развития муниципального образования Мостовский район до 2030 года разрабатывалась на основе методологии </w:t>
      </w:r>
      <w:r w:rsidRPr="00511657">
        <w:rPr>
          <w:rFonts w:ascii="Times New Roman" w:eastAsia="Times New Roman" w:hAnsi="Times New Roman"/>
          <w:sz w:val="28"/>
          <w:szCs w:val="28"/>
          <w:lang w:eastAsia="ru-RU"/>
        </w:rPr>
        <w:t>государственно-частного планирования, предложенной Институтом государственно-частного планирования</w:t>
      </w:r>
      <w:r w:rsidRPr="00511657">
        <w:rPr>
          <w:rFonts w:ascii="Times New Roman" w:eastAsia="Times New Roman" w:hAnsi="Times New Roman"/>
          <w:color w:val="000000"/>
          <w:sz w:val="28"/>
          <w:szCs w:val="28"/>
          <w:lang w:eastAsia="ru-RU"/>
        </w:rPr>
        <w:t xml:space="preserve">. Опора на данную методологию, </w:t>
      </w:r>
      <w:r w:rsidRPr="00511657">
        <w:rPr>
          <w:rFonts w:ascii="Times New Roman" w:eastAsia="Times New Roman" w:hAnsi="Times New Roman"/>
          <w:sz w:val="28"/>
          <w:szCs w:val="28"/>
          <w:lang w:eastAsia="ru-RU"/>
        </w:rPr>
        <w:t xml:space="preserve">учитывающую баланс </w:t>
      </w:r>
      <w:r w:rsidRPr="00511657">
        <w:rPr>
          <w:rFonts w:ascii="Times New Roman" w:eastAsia="Times New Roman" w:hAnsi="Times New Roman"/>
          <w:color w:val="000000"/>
          <w:sz w:val="28"/>
          <w:szCs w:val="28"/>
          <w:lang w:eastAsia="ru-RU"/>
        </w:rPr>
        <w:t>интересов органов местного самоуправления, социально-ответственного бизнеса и иных социальных субъектов.</w:t>
      </w:r>
    </w:p>
    <w:p w:rsidR="00511657" w:rsidRPr="00511657" w:rsidRDefault="00511657" w:rsidP="00511657">
      <w:pPr>
        <w:spacing w:after="0" w:line="240" w:lineRule="auto"/>
        <w:ind w:firstLine="709"/>
        <w:jc w:val="both"/>
        <w:rPr>
          <w:rFonts w:ascii="Times New Roman" w:eastAsia="Times New Roman" w:hAnsi="Times New Roman"/>
          <w:bCs/>
          <w:color w:val="000000"/>
          <w:sz w:val="28"/>
          <w:szCs w:val="28"/>
          <w:lang w:eastAsia="ru-RU"/>
        </w:rPr>
      </w:pPr>
      <w:proofErr w:type="gramStart"/>
      <w:r w:rsidRPr="00511657">
        <w:rPr>
          <w:rFonts w:ascii="Times New Roman" w:eastAsia="Times New Roman" w:hAnsi="Times New Roman"/>
          <w:bCs/>
          <w:color w:val="000000"/>
          <w:sz w:val="28"/>
          <w:szCs w:val="28"/>
          <w:lang w:eastAsia="ru-RU"/>
        </w:rPr>
        <w:t xml:space="preserve">Главная цель нашей Стратегии: на основе имеющегося природного, ресурсного и туристского потенциала территории, социальной активности жителей и сотрудничества власти, бизнеса и науки сформировать комфортную для жизни инновационную экобиосреду, обеспеченную необходимой инфраструктурой, </w:t>
      </w:r>
      <w:r w:rsidRPr="00511657">
        <w:rPr>
          <w:rFonts w:ascii="Times New Roman" w:eastAsia="Times New Roman" w:hAnsi="Times New Roman"/>
          <w:sz w:val="28"/>
          <w:szCs w:val="28"/>
          <w:lang w:eastAsia="ru-RU"/>
        </w:rPr>
        <w:t>обеспечение высоких темпов устойчивого экономического роста района на основе развития ведущих отраслей муниципального хозяйства: промышленности, сельского хозяйства, туризма, реализации инвестиционной политики, направленной на формирование основных конкурентных преимуществ экономики района</w:t>
      </w:r>
      <w:proofErr w:type="gramEnd"/>
      <w:r w:rsidRPr="00511657">
        <w:rPr>
          <w:rFonts w:ascii="Times New Roman" w:eastAsia="Times New Roman" w:hAnsi="Times New Roman"/>
          <w:sz w:val="28"/>
          <w:szCs w:val="28"/>
          <w:lang w:eastAsia="ru-RU"/>
        </w:rPr>
        <w:t>.</w:t>
      </w:r>
    </w:p>
    <w:p w:rsidR="00511657" w:rsidRPr="00511657" w:rsidRDefault="00511657" w:rsidP="00511657">
      <w:pPr>
        <w:spacing w:after="0" w:line="240" w:lineRule="auto"/>
        <w:ind w:firstLine="709"/>
        <w:jc w:val="both"/>
        <w:rPr>
          <w:rFonts w:ascii="Times New Roman" w:eastAsia="Times New Roman" w:hAnsi="Times New Roman"/>
          <w:bCs/>
          <w:color w:val="000000"/>
          <w:sz w:val="28"/>
          <w:szCs w:val="28"/>
          <w:lang w:eastAsia="ru-RU"/>
        </w:rPr>
      </w:pPr>
      <w:proofErr w:type="gramStart"/>
      <w:r w:rsidRPr="00511657">
        <w:rPr>
          <w:rFonts w:ascii="Times New Roman" w:eastAsia="Times New Roman" w:hAnsi="Times New Roman"/>
          <w:bCs/>
          <w:color w:val="000000"/>
          <w:sz w:val="28"/>
          <w:szCs w:val="28"/>
          <w:lang w:eastAsia="ru-RU"/>
        </w:rPr>
        <w:t>На основе главной цели были определены  такие цели, как</w:t>
      </w:r>
      <w:r w:rsidRPr="00511657">
        <w:rPr>
          <w:rFonts w:ascii="Times New Roman" w:eastAsia="Times New Roman" w:hAnsi="Times New Roman"/>
          <w:sz w:val="28"/>
          <w:szCs w:val="28"/>
          <w:lang w:eastAsia="ru-RU"/>
        </w:rPr>
        <w:t xml:space="preserve"> сохранение и приумножение человеческого потенциала Мостовского района, капитализация природного потенциала территории, развитие экологизированного АПК и органического земледелия, развитие туристического потенциала района, модернизация и развитие деревообрабатывающей промышленности, реструктуризация добывающей промышленности и создание производства экологичных строительных материалов, развитие экологического домостроения, инфраструктурное обеспечение экономики Мостовского района, повышение инвестиционной привлекательности района.</w:t>
      </w:r>
      <w:proofErr w:type="gramEnd"/>
    </w:p>
    <w:p w:rsidR="00511657" w:rsidRPr="00511657" w:rsidRDefault="00511657" w:rsidP="00511657">
      <w:pPr>
        <w:spacing w:after="0" w:line="240" w:lineRule="auto"/>
        <w:ind w:firstLine="709"/>
        <w:jc w:val="both"/>
        <w:rPr>
          <w:rFonts w:ascii="Times New Roman" w:eastAsia="Times New Roman" w:hAnsi="Times New Roman"/>
          <w:sz w:val="28"/>
          <w:szCs w:val="28"/>
          <w:lang w:eastAsia="ru-RU"/>
        </w:rPr>
      </w:pPr>
    </w:p>
    <w:p w:rsidR="00511657" w:rsidRPr="00511657" w:rsidRDefault="00511657" w:rsidP="00511657">
      <w:pPr>
        <w:spacing w:after="0" w:line="240" w:lineRule="auto"/>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lastRenderedPageBreak/>
        <w:t>Основная стратегическая цель декомпозирована по трем направлениям:</w:t>
      </w:r>
    </w:p>
    <w:p w:rsidR="00511657" w:rsidRPr="00511657" w:rsidRDefault="00511657" w:rsidP="00511657">
      <w:pPr>
        <w:spacing w:after="0" w:line="240" w:lineRule="auto"/>
        <w:ind w:firstLine="708"/>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Стратегическая цель №1: Создание на территории муниципального образования Мостовский район высокодоходных уникальных туристскорекреационных и бальнеологических комплексов с соответствующей инфраструктурой, ориентированной на наиболее разностороннее удовлетворение потребностей отдыхающих в сфере экологического туризма, отдыха, лечения и с возможностью увеличения к 2020 году потока туристов в 2 раза. </w:t>
      </w:r>
    </w:p>
    <w:p w:rsidR="00511657" w:rsidRPr="00511657" w:rsidRDefault="00511657" w:rsidP="00511657">
      <w:pPr>
        <w:spacing w:after="0" w:line="240" w:lineRule="auto"/>
        <w:ind w:firstLine="708"/>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Стратегическая цель №2: Развитие промышленности в сфере производства строительных материалов, в том числе и через освоение имеющихся полезных ископаемых (песчано-гравийная смесь, гипс, марганцовые руды, соль, песок) и доведение объема производства строительных материалов и добычи полезных ископаемых к 2020 году до 8,5 млрд. рублей, увеличив его в 2,4 раза. </w:t>
      </w:r>
    </w:p>
    <w:p w:rsidR="00511657" w:rsidRPr="00511657" w:rsidRDefault="00511657" w:rsidP="00511657">
      <w:pPr>
        <w:spacing w:after="0" w:line="240" w:lineRule="auto"/>
        <w:ind w:firstLine="708"/>
        <w:jc w:val="both"/>
        <w:rPr>
          <w:rFonts w:ascii="Times New Roman" w:eastAsia="Times New Roman" w:hAnsi="Times New Roman"/>
          <w:sz w:val="28"/>
          <w:szCs w:val="28"/>
          <w:lang w:eastAsia="ru-RU"/>
        </w:rPr>
      </w:pPr>
      <w:r w:rsidRPr="00511657">
        <w:rPr>
          <w:rFonts w:ascii="Times New Roman" w:eastAsia="Times New Roman" w:hAnsi="Times New Roman"/>
          <w:sz w:val="28"/>
          <w:szCs w:val="28"/>
          <w:lang w:eastAsia="ru-RU"/>
        </w:rPr>
        <w:t xml:space="preserve">Стратегическая цель №3: Формирование стабильной инвестиционной основы для дальнейшего развития агропромышленного комплекса муниципального образования путем разработки и реализации инвестиционных проектов в сфере: - животноводства и овцеводства; - строительство тепличных комплексов, в том числе и на основе имеющихся термальных источников. Развитие деревообрабатывающей отрасли и доведение объема производства к 2020 году до 0,4 млрд. рублей, увеличив его в 1,3 раза. </w:t>
      </w:r>
    </w:p>
    <w:p w:rsidR="00511657" w:rsidRPr="00511657" w:rsidRDefault="00511657" w:rsidP="00511657">
      <w:pPr>
        <w:spacing w:after="0" w:line="240" w:lineRule="auto"/>
        <w:ind w:firstLine="708"/>
        <w:jc w:val="both"/>
        <w:rPr>
          <w:rFonts w:ascii="Times New Roman" w:eastAsia="Times New Roman" w:hAnsi="Times New Roman"/>
          <w:iCs/>
          <w:sz w:val="28"/>
          <w:szCs w:val="28"/>
          <w:lang w:eastAsia="ru-RU"/>
        </w:rPr>
      </w:pPr>
      <w:r w:rsidRPr="00511657">
        <w:rPr>
          <w:rFonts w:ascii="Times New Roman" w:eastAsia="Times New Roman" w:hAnsi="Times New Roman"/>
          <w:iCs/>
          <w:sz w:val="28"/>
          <w:szCs w:val="28"/>
          <w:lang w:eastAsia="ru-RU"/>
        </w:rPr>
        <w:t>Исходя из выбранного сценария и достигнутого общего понимания предназначения Мостовского района, определены приоритеты его развития, перспективы развития муниципального образования с учетом  инвестиционных проектов способствующих развитию муниципального образования, в том числе имеющих инфраструктурные ограничения.</w:t>
      </w:r>
    </w:p>
    <w:p w:rsidR="00511657" w:rsidRPr="00511657" w:rsidRDefault="00511657" w:rsidP="00511657">
      <w:pPr>
        <w:spacing w:after="0" w:line="240" w:lineRule="auto"/>
        <w:ind w:firstLine="708"/>
        <w:jc w:val="both"/>
        <w:rPr>
          <w:rFonts w:ascii="Times New Roman" w:eastAsia="Times New Roman" w:hAnsi="Times New Roman"/>
          <w:iCs/>
          <w:sz w:val="28"/>
          <w:szCs w:val="28"/>
          <w:lang w:eastAsia="ru-RU"/>
        </w:rPr>
      </w:pPr>
    </w:p>
    <w:p w:rsidR="00511657" w:rsidRPr="00511657" w:rsidRDefault="00511657" w:rsidP="00511657">
      <w:pPr>
        <w:spacing w:after="0" w:line="240" w:lineRule="auto"/>
        <w:ind w:firstLine="709"/>
        <w:jc w:val="both"/>
        <w:rPr>
          <w:rFonts w:ascii="Times New Roman" w:eastAsia="Times New Roman" w:hAnsi="Times New Roman"/>
          <w:sz w:val="28"/>
          <w:szCs w:val="28"/>
          <w:lang w:eastAsia="ru-RU"/>
        </w:rPr>
      </w:pPr>
    </w:p>
    <w:p w:rsidR="00511657" w:rsidRPr="00511657" w:rsidRDefault="00511657" w:rsidP="0051165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p w:rsidR="00511657" w:rsidRPr="00511657" w:rsidRDefault="00511657" w:rsidP="00511657">
      <w:pPr>
        <w:spacing w:after="0" w:line="240" w:lineRule="auto"/>
        <w:jc w:val="both"/>
        <w:rPr>
          <w:rFonts w:ascii="Times New Roman" w:eastAsia="Times New Roman" w:hAnsi="Times New Roman"/>
          <w:bCs/>
          <w:sz w:val="28"/>
          <w:szCs w:val="28"/>
          <w:lang w:eastAsia="ru-RU"/>
        </w:rPr>
      </w:pPr>
      <w:proofErr w:type="gramStart"/>
      <w:r w:rsidRPr="00511657">
        <w:rPr>
          <w:rFonts w:ascii="Times New Roman" w:eastAsia="Times New Roman" w:hAnsi="Times New Roman"/>
          <w:bCs/>
          <w:sz w:val="28"/>
          <w:szCs w:val="28"/>
          <w:lang w:eastAsia="ru-RU"/>
        </w:rPr>
        <w:t>Исполняющий</w:t>
      </w:r>
      <w:proofErr w:type="gramEnd"/>
      <w:r w:rsidRPr="00511657">
        <w:rPr>
          <w:rFonts w:ascii="Times New Roman" w:eastAsia="Times New Roman" w:hAnsi="Times New Roman"/>
          <w:bCs/>
          <w:sz w:val="28"/>
          <w:szCs w:val="28"/>
          <w:lang w:eastAsia="ru-RU"/>
        </w:rPr>
        <w:t xml:space="preserve"> обязанности </w:t>
      </w:r>
    </w:p>
    <w:p w:rsidR="00511657" w:rsidRPr="00511657" w:rsidRDefault="00511657" w:rsidP="00511657">
      <w:pPr>
        <w:spacing w:after="0" w:line="240" w:lineRule="auto"/>
        <w:jc w:val="both"/>
        <w:rPr>
          <w:rFonts w:ascii="Times New Roman" w:eastAsia="Times New Roman" w:hAnsi="Times New Roman"/>
          <w:bCs/>
          <w:sz w:val="28"/>
          <w:szCs w:val="28"/>
          <w:lang w:eastAsia="ru-RU"/>
        </w:rPr>
      </w:pPr>
      <w:r w:rsidRPr="00511657">
        <w:rPr>
          <w:rFonts w:ascii="Times New Roman" w:eastAsia="Times New Roman" w:hAnsi="Times New Roman"/>
          <w:bCs/>
          <w:sz w:val="28"/>
          <w:szCs w:val="28"/>
          <w:lang w:eastAsia="ru-RU"/>
        </w:rPr>
        <w:t xml:space="preserve">начальника управления экономики, </w:t>
      </w:r>
    </w:p>
    <w:p w:rsidR="00511657" w:rsidRPr="00511657" w:rsidRDefault="00511657" w:rsidP="00511657">
      <w:pPr>
        <w:spacing w:after="0" w:line="240" w:lineRule="auto"/>
        <w:jc w:val="both"/>
        <w:rPr>
          <w:rFonts w:ascii="Times New Roman" w:eastAsia="Times New Roman" w:hAnsi="Times New Roman"/>
          <w:bCs/>
          <w:sz w:val="28"/>
          <w:szCs w:val="28"/>
          <w:lang w:eastAsia="ru-RU"/>
        </w:rPr>
      </w:pPr>
      <w:r w:rsidRPr="00511657">
        <w:rPr>
          <w:rFonts w:ascii="Times New Roman" w:eastAsia="Times New Roman" w:hAnsi="Times New Roman"/>
          <w:bCs/>
          <w:sz w:val="28"/>
          <w:szCs w:val="28"/>
          <w:lang w:eastAsia="ru-RU"/>
        </w:rPr>
        <w:t xml:space="preserve">инвестиций, туризма, торговли и сферы услуг </w:t>
      </w:r>
    </w:p>
    <w:p w:rsidR="00511657" w:rsidRPr="00511657" w:rsidRDefault="00511657" w:rsidP="00511657">
      <w:pPr>
        <w:spacing w:after="0" w:line="240" w:lineRule="auto"/>
        <w:jc w:val="both"/>
        <w:rPr>
          <w:rFonts w:ascii="Times New Roman" w:eastAsia="Times New Roman" w:hAnsi="Times New Roman"/>
          <w:bCs/>
          <w:sz w:val="28"/>
          <w:szCs w:val="28"/>
          <w:lang w:eastAsia="ru-RU"/>
        </w:rPr>
      </w:pPr>
      <w:r w:rsidRPr="00511657">
        <w:rPr>
          <w:rFonts w:ascii="Times New Roman" w:eastAsia="Times New Roman" w:hAnsi="Times New Roman"/>
          <w:bCs/>
          <w:sz w:val="28"/>
          <w:szCs w:val="28"/>
          <w:lang w:eastAsia="ru-RU"/>
        </w:rPr>
        <w:t>администрации муниципального образования</w:t>
      </w:r>
    </w:p>
    <w:p w:rsidR="00511657" w:rsidRPr="00511657" w:rsidRDefault="00511657" w:rsidP="0051165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511657">
        <w:rPr>
          <w:rFonts w:ascii="Times New Roman" w:eastAsia="Times New Roman" w:hAnsi="Times New Roman"/>
          <w:bCs/>
          <w:sz w:val="28"/>
          <w:szCs w:val="28"/>
          <w:lang w:eastAsia="ru-RU"/>
        </w:rPr>
        <w:t>Мостовский район</w:t>
      </w:r>
      <w:r w:rsidRPr="00511657">
        <w:rPr>
          <w:rFonts w:ascii="Times New Roman" w:eastAsia="Times New Roman" w:hAnsi="Times New Roman"/>
          <w:bCs/>
          <w:sz w:val="28"/>
          <w:szCs w:val="28"/>
          <w:lang w:eastAsia="ru-RU"/>
        </w:rPr>
        <w:tab/>
        <w:t xml:space="preserve">                                                                  Н.В.Шматкова</w:t>
      </w:r>
    </w:p>
    <w:p w:rsidR="00511657" w:rsidRDefault="00511657" w:rsidP="00C9686B">
      <w:pPr>
        <w:pStyle w:val="ConsPlusNormal"/>
        <w:rPr>
          <w:rFonts w:ascii="Times New Roman" w:eastAsia="Calibri" w:hAnsi="Times New Roman" w:cs="Times New Roman"/>
          <w:sz w:val="28"/>
          <w:szCs w:val="28"/>
          <w:lang w:eastAsia="en-US"/>
        </w:rPr>
        <w:sectPr w:rsidR="00511657" w:rsidSect="00511657">
          <w:pgSz w:w="11906" w:h="16838"/>
          <w:pgMar w:top="509" w:right="567" w:bottom="1276" w:left="1701" w:header="424" w:footer="709" w:gutter="0"/>
          <w:pgNumType w:start="1"/>
          <w:cols w:space="708"/>
          <w:titlePg/>
          <w:docGrid w:linePitch="360"/>
        </w:sectPr>
      </w:pPr>
    </w:p>
    <w:p w:rsidR="00511657" w:rsidRPr="00934858" w:rsidRDefault="00511657" w:rsidP="00C9686B">
      <w:pPr>
        <w:pStyle w:val="ConsPlusNormal"/>
        <w:rPr>
          <w:rFonts w:ascii="Times New Roman" w:eastAsia="Calibri" w:hAnsi="Times New Roman" w:cs="Times New Roman"/>
          <w:sz w:val="28"/>
          <w:szCs w:val="28"/>
          <w:lang w:eastAsia="en-US"/>
        </w:rPr>
      </w:pPr>
    </w:p>
    <w:p w:rsidR="00511657" w:rsidRPr="00934858" w:rsidRDefault="00511657" w:rsidP="00511657">
      <w:pPr>
        <w:spacing w:after="0" w:line="240" w:lineRule="auto"/>
        <w:ind w:left="5664"/>
        <w:rPr>
          <w:rFonts w:ascii="Times New Roman" w:hAnsi="Times New Roman"/>
          <w:color w:val="000000"/>
          <w:sz w:val="28"/>
          <w:szCs w:val="28"/>
        </w:rPr>
      </w:pPr>
      <w:r>
        <w:rPr>
          <w:rFonts w:ascii="Times New Roman" w:hAnsi="Times New Roman"/>
          <w:color w:val="000000"/>
          <w:sz w:val="28"/>
          <w:szCs w:val="28"/>
        </w:rPr>
        <w:t>П</w:t>
      </w:r>
      <w:r w:rsidRPr="00934858">
        <w:rPr>
          <w:rFonts w:ascii="Times New Roman" w:hAnsi="Times New Roman"/>
          <w:color w:val="000000"/>
          <w:sz w:val="28"/>
          <w:szCs w:val="28"/>
        </w:rPr>
        <w:t>риложение</w:t>
      </w:r>
    </w:p>
    <w:p w:rsidR="00511657" w:rsidRPr="00934858" w:rsidRDefault="00511657" w:rsidP="00511657">
      <w:pPr>
        <w:spacing w:after="0" w:line="240" w:lineRule="auto"/>
        <w:ind w:left="5664"/>
        <w:rPr>
          <w:rFonts w:ascii="Times New Roman" w:hAnsi="Times New Roman"/>
          <w:color w:val="000000"/>
          <w:sz w:val="28"/>
          <w:szCs w:val="28"/>
        </w:rPr>
      </w:pPr>
    </w:p>
    <w:p w:rsidR="00511657" w:rsidRPr="00934858" w:rsidRDefault="00511657" w:rsidP="00511657">
      <w:pPr>
        <w:spacing w:after="0" w:line="240" w:lineRule="auto"/>
        <w:ind w:left="5664"/>
        <w:rPr>
          <w:rFonts w:ascii="Times New Roman" w:hAnsi="Times New Roman"/>
          <w:color w:val="000000"/>
          <w:sz w:val="28"/>
          <w:szCs w:val="28"/>
        </w:rPr>
      </w:pPr>
      <w:r w:rsidRPr="00934858">
        <w:rPr>
          <w:rFonts w:ascii="Times New Roman" w:hAnsi="Times New Roman"/>
          <w:color w:val="000000"/>
          <w:sz w:val="28"/>
          <w:szCs w:val="28"/>
        </w:rPr>
        <w:t>УТВЕРЖДЕН</w:t>
      </w:r>
      <w:r>
        <w:rPr>
          <w:rFonts w:ascii="Times New Roman" w:hAnsi="Times New Roman"/>
          <w:color w:val="000000"/>
          <w:sz w:val="28"/>
          <w:szCs w:val="28"/>
        </w:rPr>
        <w:t>О</w:t>
      </w:r>
    </w:p>
    <w:p w:rsidR="00511657" w:rsidRPr="00934858" w:rsidRDefault="00511657" w:rsidP="00511657">
      <w:pPr>
        <w:spacing w:after="0" w:line="240" w:lineRule="auto"/>
        <w:ind w:left="5664"/>
        <w:rPr>
          <w:rFonts w:ascii="Times New Roman" w:hAnsi="Times New Roman"/>
          <w:sz w:val="28"/>
          <w:szCs w:val="28"/>
        </w:rPr>
      </w:pPr>
      <w:r w:rsidRPr="00934858">
        <w:rPr>
          <w:rFonts w:ascii="Times New Roman" w:hAnsi="Times New Roman"/>
          <w:sz w:val="28"/>
          <w:szCs w:val="28"/>
        </w:rPr>
        <w:t xml:space="preserve">решением Совета </w:t>
      </w:r>
    </w:p>
    <w:p w:rsidR="00511657" w:rsidRPr="00934858" w:rsidRDefault="00511657" w:rsidP="00511657">
      <w:pPr>
        <w:spacing w:after="0" w:line="240" w:lineRule="auto"/>
        <w:ind w:left="5664"/>
        <w:rPr>
          <w:rFonts w:ascii="Times New Roman" w:hAnsi="Times New Roman"/>
          <w:sz w:val="28"/>
          <w:szCs w:val="28"/>
        </w:rPr>
      </w:pPr>
      <w:r w:rsidRPr="00934858">
        <w:rPr>
          <w:rFonts w:ascii="Times New Roman" w:hAnsi="Times New Roman"/>
          <w:sz w:val="28"/>
          <w:szCs w:val="28"/>
        </w:rPr>
        <w:t>муниципального образования Мостовский район</w:t>
      </w:r>
    </w:p>
    <w:p w:rsidR="00511657" w:rsidRPr="00934858" w:rsidRDefault="00511657" w:rsidP="00511657">
      <w:pPr>
        <w:spacing w:after="0" w:line="240" w:lineRule="auto"/>
        <w:ind w:left="5664"/>
        <w:rPr>
          <w:rFonts w:ascii="Times New Roman" w:hAnsi="Times New Roman"/>
          <w:sz w:val="28"/>
          <w:szCs w:val="28"/>
        </w:rPr>
      </w:pPr>
      <w:r w:rsidRPr="00934858">
        <w:rPr>
          <w:rFonts w:ascii="Times New Roman" w:hAnsi="Times New Roman"/>
          <w:sz w:val="28"/>
          <w:szCs w:val="28"/>
        </w:rPr>
        <w:t>от _________ № _____</w:t>
      </w:r>
    </w:p>
    <w:p w:rsidR="00C9686B" w:rsidRPr="00934858" w:rsidRDefault="00C9686B" w:rsidP="00C9686B">
      <w:pPr>
        <w:pStyle w:val="ConsPlusNormal"/>
        <w:rPr>
          <w:rFonts w:ascii="Times New Roman" w:eastAsia="Calibri" w:hAnsi="Times New Roman" w:cs="Times New Roman"/>
          <w:sz w:val="28"/>
          <w:szCs w:val="28"/>
          <w:lang w:eastAsia="en-US"/>
        </w:rPr>
      </w:pPr>
    </w:p>
    <w:p w:rsidR="00C9686B"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Pr>
          <w:rFonts w:ascii="Times New Roman" w:hAnsi="Times New Roman"/>
          <w:b/>
          <w:sz w:val="28"/>
          <w:szCs w:val="28"/>
        </w:rPr>
        <w:t>Стратегия</w:t>
      </w:r>
      <w:r w:rsidRPr="00934858">
        <w:rPr>
          <w:rFonts w:ascii="Times New Roman" w:hAnsi="Times New Roman"/>
          <w:b/>
          <w:sz w:val="28"/>
          <w:szCs w:val="28"/>
        </w:rPr>
        <w:t xml:space="preserve"> социально-экономического развития </w:t>
      </w:r>
    </w:p>
    <w:p w:rsidR="00C9686B"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sidRPr="00934858">
        <w:rPr>
          <w:rFonts w:ascii="Times New Roman" w:hAnsi="Times New Roman"/>
          <w:b/>
          <w:sz w:val="28"/>
          <w:szCs w:val="28"/>
        </w:rPr>
        <w:t xml:space="preserve">муниципального образования Мостовский район </w:t>
      </w:r>
    </w:p>
    <w:p w:rsidR="00C9686B" w:rsidRPr="00934858"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sidRPr="00934858">
        <w:rPr>
          <w:rFonts w:ascii="Times New Roman" w:hAnsi="Times New Roman"/>
          <w:b/>
          <w:sz w:val="28"/>
          <w:szCs w:val="28"/>
        </w:rPr>
        <w:t>до 2030 года</w:t>
      </w:r>
    </w:p>
    <w:p w:rsidR="00C9686B" w:rsidRPr="00CE5932" w:rsidRDefault="00C9686B" w:rsidP="00C9686B">
      <w:pPr>
        <w:autoSpaceDE w:val="0"/>
        <w:autoSpaceDN w:val="0"/>
        <w:adjustRightInd w:val="0"/>
        <w:spacing w:after="0" w:line="240" w:lineRule="auto"/>
        <w:jc w:val="both"/>
        <w:outlineLvl w:val="1"/>
        <w:rPr>
          <w:rFonts w:ascii="Times New Roman" w:hAnsi="Times New Roman"/>
          <w:b/>
          <w:sz w:val="28"/>
          <w:szCs w:val="28"/>
        </w:rPr>
      </w:pPr>
    </w:p>
    <w:p w:rsidR="00C9686B" w:rsidRPr="00CE5932" w:rsidRDefault="00C9686B" w:rsidP="00C9686B">
      <w:pPr>
        <w:pStyle w:val="2"/>
        <w:spacing w:after="120"/>
        <w:ind w:firstLine="709"/>
        <w:jc w:val="center"/>
        <w:rPr>
          <w:rFonts w:ascii="Times New Roman" w:hAnsi="Times New Roman"/>
          <w:i/>
          <w:iCs/>
          <w:color w:val="auto"/>
          <w:sz w:val="28"/>
          <w:szCs w:val="28"/>
        </w:rPr>
      </w:pPr>
      <w:bookmarkStart w:id="1" w:name="_Toc38825987"/>
      <w:r w:rsidRPr="00CE5932">
        <w:rPr>
          <w:rFonts w:ascii="Times New Roman" w:hAnsi="Times New Roman"/>
          <w:color w:val="auto"/>
          <w:sz w:val="28"/>
          <w:szCs w:val="28"/>
        </w:rPr>
        <w:t>Введение</w:t>
      </w:r>
      <w:bookmarkEnd w:id="1"/>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Вводная часть настоящей Стратегии раскрывает логику построения и краткое содержание ее разделов. Задаются нормативные и методологические основы разработки Стратегии на принципах государственно-частного планирования. В целях обеспечения преемственности стратегического планирования анализируется предыдущий документ – </w:t>
      </w:r>
      <w:r w:rsidRPr="00CE5932">
        <w:rPr>
          <w:rFonts w:ascii="Times New Roman" w:hAnsi="Times New Roman"/>
          <w:sz w:val="28"/>
          <w:szCs w:val="28"/>
        </w:rPr>
        <w:t>Инвестиционная стратегия развития муниципального образования Мостовский район до 2020 года</w:t>
      </w:r>
      <w:r w:rsidRPr="00CE5932">
        <w:rPr>
          <w:rFonts w:ascii="Times New Roman" w:hAnsi="Times New Roman"/>
          <w:bCs/>
          <w:sz w:val="28"/>
          <w:szCs w:val="28"/>
        </w:rPr>
        <w:t>, принятая в 2010 году.</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Первый раздел Стратегии «Социально-экономическая диагностика и потенциал развития муниципального образования Мостовский район Краснодарского края» содержит результаты анализа природно-климатических условий и ресурсов развития района, а также текущего состояния и динамики развития сфер жизнедеятельности, регулирование которых относится к компетенции органов местного самоуправления, сгруппированных по четырем базовым направлениям: «Муниципальная экономика», «Инфраструктурное обеспечение», «Население и человеческий потенциал» и «Управление и самоуправление».</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Анализ внутренних факторов позволяет провести оценку имеющегося потенциала района: экономического и инвестиционного; социального, трудового и человеческого; инфраструктурного; туристско-рекреационного; потенциала пространственного развития и управленческого. Выявленный потенциал в разрезе каждого его вида обобщается в формате таблиц </w:t>
      </w:r>
      <w:r w:rsidRPr="00CE5932">
        <w:rPr>
          <w:rFonts w:ascii="Times New Roman" w:hAnsi="Times New Roman"/>
          <w:sz w:val="28"/>
          <w:szCs w:val="28"/>
          <w:lang w:val="en-US"/>
        </w:rPr>
        <w:t>SWOT</w:t>
      </w:r>
      <w:r w:rsidRPr="00CE5932">
        <w:rPr>
          <w:rFonts w:ascii="Times New Roman" w:hAnsi="Times New Roman"/>
          <w:sz w:val="28"/>
          <w:szCs w:val="28"/>
        </w:rPr>
        <w:t>-анализа.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Оценка имеющегося потенциала района позволяет проследить, каким образом на развитие Мостовского района оказывают влияние глобальные, общероссийские и региональные тренды. Учет данных трендов дает возможность определить способы </w:t>
      </w:r>
      <w:r w:rsidRPr="00CE5932">
        <w:rPr>
          <w:rFonts w:ascii="Times New Roman" w:hAnsi="Times New Roman"/>
          <w:bCs/>
          <w:sz w:val="28"/>
          <w:szCs w:val="28"/>
        </w:rPr>
        <w:t>позиционирования района на трех соответствующих уровнях в целях обеспечения максимальной конкурентоспособности местной экономики.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Второй раздел Стратегии </w:t>
      </w:r>
      <w:r w:rsidRPr="00CE5932">
        <w:rPr>
          <w:rFonts w:ascii="Times New Roman" w:hAnsi="Times New Roman"/>
          <w:b/>
          <w:bCs/>
          <w:sz w:val="28"/>
          <w:szCs w:val="28"/>
        </w:rPr>
        <w:t>«</w:t>
      </w:r>
      <w:r w:rsidRPr="00CE5932">
        <w:rPr>
          <w:rFonts w:ascii="Times New Roman" w:hAnsi="Times New Roman"/>
          <w:bCs/>
          <w:sz w:val="28"/>
          <w:szCs w:val="28"/>
        </w:rPr>
        <w:t xml:space="preserve">Концепция развития муниципального образования Мостовский район Краснодарского края (сценарии, приоритеты и цели долгосрочного развития)» позволяет увязать между собой объективные </w:t>
      </w:r>
      <w:r w:rsidRPr="00CE5932">
        <w:rPr>
          <w:rFonts w:ascii="Times New Roman" w:hAnsi="Times New Roman"/>
          <w:bCs/>
          <w:sz w:val="28"/>
          <w:szCs w:val="28"/>
        </w:rPr>
        <w:lastRenderedPageBreak/>
        <w:t>условия развития Мостовского района с современными концепциями, наиболее подходящими для определения перспектив данной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Наложение глобальных трендов на выявленные сильные и слабые стороны, возможности и угрозы развития Мостовского района позволило сформировать три сценария: производственно-сырьевой (инерционный), сбалансированный (умеренно-оптимистический) и эко-био-район (оптимистический). Важным этапом стратегического планирования было обсуждение выделенных сценариев с руководством администрации Мостовского района, главами городских и сельских поселений, а также с ведущими представителями бизнеса и общественности. По итогам обсуждения в качестве целевого сценария был разработан сценарий природосберегающего развития (производственно-экологический), представляющий собой синтез особенностей сбалансированного сценария и сценария эко-био-район.</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Исходя из выбранного сценария и достигнутого общего понимания предназначения Мостовского района, были определены приоритеты его развития, которые в целом соответствуют приоритетам Российской Федерации и в то же время учитывают потребности и возможности их реализации на конкретной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С учетом принципа научной обоснованности стратегического управления далее в рамках Стратегии был определен теоретический фундамент реализации намеченных приоритетов. Обзор новейших достижений экономики, менеджмента, маркетинга, социологии и иных наук в сочетании с пониманием глобальных трендов и внутренних условий развития Мотовского района позволил определить, что для практической реализации в наибольшей степени подходят концепции зеленой экономики, экономики счастья, эко-ориентированного пространственного развития и государственно-частного планирования.</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Квинтэссенцией содержания целевого сценария, приоритетов и концептуальных основ развития района стала емкая смыслообразующая формулировка миссии. Миссия выражает глобальное предназначение территории, является основой для ее позиционирования во внешней среде, и в то же время задает смысл, который разворачивается в ходе практической реализации Стратегии.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В соответствии с миссией была выработана главная цель развития Мостовского района, которая, в свою очередь, декомпозируется на десять целей второго порядка.</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Описание каждой цели второго порядка содержит видение – образ цели, а также краткую концепцию его достижения. Сформулированные стратегические цели направлены на реализацию перспективных направлений деятельности, ориентированы на инновационное развитие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 то же время стратегическое управление предполагает гармонизацию и взаимоувязку достижения перспективных целей и решения текущих задач по всем ключевым сферам жизнедеятельности. В связи с этим мы задаем подходы к реализации повседневных управленческих практик, систематизируя их по тем же направлениям: «Муниципальная экономика», «Инфраструктурное </w:t>
      </w:r>
      <w:r w:rsidRPr="00CE5932">
        <w:rPr>
          <w:rFonts w:ascii="Times New Roman" w:hAnsi="Times New Roman"/>
          <w:bCs/>
          <w:sz w:val="28"/>
          <w:szCs w:val="28"/>
        </w:rPr>
        <w:lastRenderedPageBreak/>
        <w:t>обеспечение», «Население и человеческий капитал» и «Управление и самоуправление», что уже были обозначены нами в аналитическом разделе. Единство структуры разделов, посвященных аналитике и целеполаганию, позволяет увязать ситуацию «как есть» с ситуацией «как будет», что является необходимым условием стратегического планирования. Обозначенные в настоящей Стратегии подходы к решению перспективных и текущих задач должны стать основой для актуализации действующих и разработки новых муниципальных программ, а также для создания управленческих механизмов и технологий реализации данной Стратегии.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Проблемы, задачи и перспективы развития района рассматриваются в Стратегии не только в отраслевом, но и в пространственном разрезе: в соответствующем подразделе задается вектор развития каждого входящего в район городского и сельского поселения, исходя из его внутреннего потенциала.</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 рамках Стратегии анализируется также советский опыт хозяйствования, тем более что именно в тот период была задана территориальная специализация и сформирован производственный каркас района, который продолжал существовать еще долгое время и во фрагментарном виде сохранился до сих пор. </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Выстраивание системы целей, задач и направлений в их отраслевом и территориальном аспектах позволяет составить прогноз размещения инвестиционных объектов, который представляет собой описание предпосылок, структуры и функционирования потенциальных кластеров.</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Прогнозирование развития кластеров, наряду с протокластерами и отдельными перспективными направлениями развития реального сектора экономики, позволяет сформировать матрицу инвестиционных проектов – сводную таблицу, которая позволяет не только отразить существующие и заявленные инициативы по созданию и развитию производств, но и увидеть недостающие звенья цепочек добавленной стоимости</w:t>
      </w:r>
      <w:r w:rsidRPr="00CE5932">
        <w:rPr>
          <w:rFonts w:ascii="Times New Roman" w:eastAsia="Times New Roman" w:hAnsi="Times New Roman"/>
          <w:bCs/>
          <w:sz w:val="28"/>
          <w:szCs w:val="28"/>
          <w:lang w:eastAsia="ru-RU"/>
        </w:rPr>
        <w:t>.</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Третий раздел Стратегии «Разработка механизмов реализации Стратегии» позволяет увязать концептуальные основы стратегического планирования с проектированием необходимых организационных структур и деятельности субъектов управления.</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Определение правовых, организационных, финансовых, градостроительных, информационно-технологических и иных механизмов реализации Стратегии призвано обеспечить связь между целеполаганием и текущей управленческой, деловой и общественной активностью</w:t>
      </w:r>
      <w:r w:rsidRPr="00CE5932">
        <w:rPr>
          <w:rFonts w:ascii="Times New Roman" w:eastAsia="Times New Roman" w:hAnsi="Times New Roman"/>
          <w:bCs/>
          <w:sz w:val="28"/>
          <w:szCs w:val="28"/>
          <w:lang w:eastAsia="ru-RU"/>
        </w:rPr>
        <w:t>.</w:t>
      </w:r>
      <w:r w:rsidRPr="00CE5932">
        <w:rPr>
          <w:rFonts w:ascii="Times New Roman" w:hAnsi="Times New Roman"/>
          <w:bCs/>
          <w:sz w:val="28"/>
          <w:szCs w:val="28"/>
          <w:lang w:eastAsia="ru-RU"/>
        </w:rPr>
        <w:t xml:space="preserve"> Интеграция рассмотренных механизмов в рамках специально созданных организационных структур, а также закрепление ответственности за достижение стратегических целей и решение задач за конкретными подразделениями местной администрации</w:t>
      </w:r>
      <w:r w:rsidRPr="00CE5932">
        <w:rPr>
          <w:rFonts w:ascii="Times New Roman" w:eastAsia="Times New Roman" w:hAnsi="Times New Roman"/>
          <w:bCs/>
          <w:sz w:val="28"/>
          <w:szCs w:val="28"/>
          <w:lang w:eastAsia="ru-RU"/>
        </w:rPr>
        <w:t xml:space="preserve">, </w:t>
      </w:r>
      <w:r w:rsidRPr="00CE5932">
        <w:rPr>
          <w:rFonts w:ascii="Times New Roman" w:hAnsi="Times New Roman"/>
          <w:bCs/>
          <w:sz w:val="28"/>
          <w:szCs w:val="28"/>
          <w:lang w:eastAsia="ru-RU"/>
        </w:rPr>
        <w:t>иными органами местного самоуправления либо учреждениями позволит создать систему управления реализацией Стратегии.</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 xml:space="preserve">Необходимым условием выведения стратегического планирования в практическую плоскость также является разработка новых и корректировка </w:t>
      </w:r>
      <w:r w:rsidRPr="00CE5932">
        <w:rPr>
          <w:rFonts w:ascii="Times New Roman" w:hAnsi="Times New Roman"/>
          <w:bCs/>
          <w:sz w:val="28"/>
          <w:szCs w:val="28"/>
          <w:lang w:eastAsia="ru-RU"/>
        </w:rPr>
        <w:lastRenderedPageBreak/>
        <w:t>действующих муниципальных программ, которые должны соответствовать целям, задачам и механизмам реализации Стратегии.</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 xml:space="preserve">Формирование перечня стратегических показателей и установление плановых значений на срок реализации Стратегии обеспечит перевод целей и задач в количественную плоскость, что позволит осуществлять текущий и рубежный контроль степени их достижения, в том числе с использованием современных информационных технологий. На основе планируемых значений показателей будут описаны ожидаемые результаты реализации Стратегии как синтез количественных и качественных характеристик. </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Единство логики изложения аналитики в первом разделе Стратегии, направлений и задач – во втором разделе и показателей и ожидаемых результатов – в третьем разделе усилит ответственность субъектов управления за положительную динамику социально-экономических трендов.</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pStyle w:val="2"/>
        <w:spacing w:before="0" w:line="240" w:lineRule="auto"/>
        <w:ind w:firstLine="709"/>
        <w:jc w:val="center"/>
        <w:rPr>
          <w:rFonts w:ascii="Times New Roman" w:hAnsi="Times New Roman"/>
          <w:color w:val="auto"/>
          <w:sz w:val="28"/>
          <w:szCs w:val="28"/>
        </w:rPr>
      </w:pPr>
      <w:bookmarkStart w:id="2" w:name="_Toc38825988"/>
      <w:r>
        <w:rPr>
          <w:rFonts w:ascii="Times New Roman" w:hAnsi="Times New Roman"/>
          <w:color w:val="auto"/>
          <w:sz w:val="28"/>
          <w:szCs w:val="28"/>
        </w:rPr>
        <w:t>К</w:t>
      </w:r>
      <w:r w:rsidRPr="00CE5932">
        <w:rPr>
          <w:rFonts w:ascii="Times New Roman" w:hAnsi="Times New Roman"/>
          <w:color w:val="auto"/>
          <w:sz w:val="28"/>
          <w:szCs w:val="28"/>
        </w:rPr>
        <w:t>онцептуальные основы разработки стратегии на принципах государственно-частного планирования</w:t>
      </w:r>
      <w:bookmarkEnd w:id="2"/>
    </w:p>
    <w:p w:rsidR="00C9686B" w:rsidRPr="00CE5932" w:rsidRDefault="00C9686B" w:rsidP="00C9686B"/>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Стратегия социально-экономического развития муниципального образования Мостовский район до 2030 года (далее – Стратегия) основывается на детальном анализе социально-экономической ситуации во всех ключевых сферах жизнедеятельности, который позволяет раскрыть уникальность природно-ресурсного, человеческого, экономического, инфраструктурного, туристско-рекреационного и иного потенциала развития территории.</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Определение сильных и слабых сторон, возможностей и угроз развития человеческого потенциала, экономики, среды обитания и управленческой системы района позволяет сформировать представления об основных сценариях развития муниципального образования, предложить стратегические направления, цели и задачи; увязать мероприятия с исполнителями и задать критерии эффективности управленческой деятельности в виде набора стратегических показателей.</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 xml:space="preserve">Стратегия учитывает положения следующих нормативных документов: </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 xml:space="preserve">О стратегическом планировании в Российской Федерации: Федеральный закон от 28.06.2014 </w:t>
      </w:r>
      <w:r>
        <w:rPr>
          <w:rFonts w:ascii="Times New Roman" w:hAnsi="Times New Roman"/>
          <w:sz w:val="28"/>
          <w:szCs w:val="28"/>
        </w:rPr>
        <w:t xml:space="preserve">г. </w:t>
      </w:r>
      <w:r w:rsidRPr="00CE5932">
        <w:rPr>
          <w:rFonts w:ascii="Times New Roman" w:hAnsi="Times New Roman"/>
          <w:sz w:val="28"/>
          <w:szCs w:val="28"/>
        </w:rPr>
        <w:t xml:space="preserve">№172-ФЗ.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Стратегия социально-экономического развития Южного федерального округа на период до 2020 года: Утверждена распоряжением Правительства РФ от 05.09.2011 </w:t>
      </w:r>
      <w:r>
        <w:rPr>
          <w:rFonts w:ascii="Times New Roman" w:hAnsi="Times New Roman"/>
          <w:sz w:val="28"/>
          <w:szCs w:val="28"/>
        </w:rPr>
        <w:t xml:space="preserve">г. </w:t>
      </w:r>
      <w:r w:rsidRPr="00CE5932">
        <w:rPr>
          <w:rFonts w:ascii="Times New Roman" w:hAnsi="Times New Roman"/>
          <w:sz w:val="28"/>
          <w:szCs w:val="28"/>
        </w:rPr>
        <w:t>№1538-р.</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Инвестиционная стратегия развития муниципального образования Мостовский район до 2020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 стратегическом планировании и индикативных планах социально-экономического развития в Краснодарском крае: Закон Краснодарского края от 06.11.2015</w:t>
      </w:r>
      <w:r>
        <w:rPr>
          <w:rFonts w:ascii="Times New Roman" w:hAnsi="Times New Roman"/>
          <w:sz w:val="28"/>
          <w:szCs w:val="28"/>
        </w:rPr>
        <w:t>г.</w:t>
      </w:r>
      <w:r w:rsidRPr="00CE5932">
        <w:rPr>
          <w:rFonts w:ascii="Times New Roman" w:hAnsi="Times New Roman"/>
          <w:sz w:val="28"/>
          <w:szCs w:val="28"/>
        </w:rPr>
        <w:t xml:space="preserve"> №3267-КЗ.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Стратегия социально-экономического развития Краснодарского края до 2030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lastRenderedPageBreak/>
        <w:t>О порядке разработки, корректировки, осуществления мониторинга и контроля реализации стратегии социально-экономического муниципального образования Мостовский район и плана мероприятий по ее реализации: Постановление главы администрации муниципального образования Мостовский район от 30.12.2015</w:t>
      </w:r>
      <w:r>
        <w:rPr>
          <w:rFonts w:ascii="Times New Roman" w:hAnsi="Times New Roman"/>
          <w:sz w:val="28"/>
          <w:szCs w:val="28"/>
        </w:rPr>
        <w:t>г.</w:t>
      </w:r>
      <w:r w:rsidRPr="00CE5932">
        <w:rPr>
          <w:rFonts w:ascii="Times New Roman" w:hAnsi="Times New Roman"/>
          <w:sz w:val="28"/>
          <w:szCs w:val="28"/>
        </w:rPr>
        <w:t xml:space="preserve"> №1260.</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Генеральные планы и правила землепользования и застройки населенных пунктов, входящих в муниципальное образование Мостовский район.</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Государственные программы Краснодарского края и Российской Федерации.</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Лесной кодекс Российской Федерации: Федеральный закон от</w:t>
      </w:r>
      <w:r>
        <w:rPr>
          <w:rFonts w:ascii="Times New Roman" w:hAnsi="Times New Roman"/>
          <w:sz w:val="28"/>
          <w:szCs w:val="28"/>
        </w:rPr>
        <w:t xml:space="preserve">          </w:t>
      </w:r>
      <w:r w:rsidRPr="00CE5932">
        <w:rPr>
          <w:rFonts w:ascii="Times New Roman" w:hAnsi="Times New Roman"/>
          <w:sz w:val="28"/>
          <w:szCs w:val="28"/>
        </w:rPr>
        <w:t xml:space="preserve"> 04.12.2006 </w:t>
      </w:r>
      <w:r>
        <w:rPr>
          <w:rFonts w:ascii="Times New Roman" w:hAnsi="Times New Roman"/>
          <w:sz w:val="28"/>
          <w:szCs w:val="28"/>
        </w:rPr>
        <w:t xml:space="preserve">г. </w:t>
      </w:r>
      <w:r w:rsidRPr="00CE5932">
        <w:rPr>
          <w:rFonts w:ascii="Times New Roman" w:hAnsi="Times New Roman"/>
          <w:sz w:val="28"/>
          <w:szCs w:val="28"/>
        </w:rPr>
        <w:t>№200-ФЗ.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Об основах туристкой деятельности в Российской Федерации: Федеральный закон от 24.11.1996 </w:t>
      </w:r>
      <w:r>
        <w:rPr>
          <w:rFonts w:ascii="Times New Roman" w:hAnsi="Times New Roman"/>
          <w:sz w:val="28"/>
          <w:szCs w:val="28"/>
        </w:rPr>
        <w:t>г.</w:t>
      </w:r>
      <w:r w:rsidRPr="00CE5932">
        <w:rPr>
          <w:rFonts w:ascii="Times New Roman" w:hAnsi="Times New Roman"/>
          <w:sz w:val="28"/>
          <w:szCs w:val="28"/>
        </w:rPr>
        <w:t>№ 132-ФЗ.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Об охране окружающей среды: Федеральный закон от 10.01.2002</w:t>
      </w:r>
      <w:r>
        <w:rPr>
          <w:rFonts w:ascii="Times New Roman" w:hAnsi="Times New Roman"/>
          <w:sz w:val="28"/>
          <w:szCs w:val="28"/>
        </w:rPr>
        <w:t xml:space="preserve"> г.     </w:t>
      </w:r>
      <w:r w:rsidRPr="00CE5932">
        <w:rPr>
          <w:rFonts w:ascii="Times New Roman" w:hAnsi="Times New Roman"/>
          <w:sz w:val="28"/>
          <w:szCs w:val="28"/>
        </w:rPr>
        <w:t xml:space="preserve"> №7-ФЗ.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 животном мире: Федеральный закон от 24.04.1995</w:t>
      </w:r>
      <w:r>
        <w:rPr>
          <w:rFonts w:ascii="Times New Roman" w:hAnsi="Times New Roman"/>
          <w:sz w:val="28"/>
          <w:szCs w:val="28"/>
        </w:rPr>
        <w:t xml:space="preserve"> г.</w:t>
      </w:r>
      <w:r w:rsidRPr="00CE5932">
        <w:rPr>
          <w:rFonts w:ascii="Times New Roman" w:hAnsi="Times New Roman"/>
          <w:sz w:val="28"/>
          <w:szCs w:val="28"/>
        </w:rPr>
        <w:t xml:space="preserve"> №52-ФЗ.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 государственной стратегии Российской Федерации по охране окружающей среды и обеспечению устойчивого развития: Указ Президента РФ от 04.02.1994 </w:t>
      </w:r>
      <w:r>
        <w:rPr>
          <w:rFonts w:ascii="Times New Roman" w:hAnsi="Times New Roman"/>
          <w:sz w:val="28"/>
          <w:szCs w:val="28"/>
        </w:rPr>
        <w:t>г.</w:t>
      </w:r>
      <w:r w:rsidRPr="00CE5932">
        <w:rPr>
          <w:rFonts w:ascii="Times New Roman" w:hAnsi="Times New Roman"/>
          <w:sz w:val="28"/>
          <w:szCs w:val="28"/>
        </w:rPr>
        <w:t>№236.</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Об особо охраняемых природных территориях: Федеральный закон от 14.03.1995 </w:t>
      </w:r>
      <w:r>
        <w:rPr>
          <w:rFonts w:ascii="Times New Roman" w:hAnsi="Times New Roman"/>
          <w:sz w:val="28"/>
          <w:szCs w:val="28"/>
        </w:rPr>
        <w:t xml:space="preserve">г. </w:t>
      </w:r>
      <w:r w:rsidRPr="00CE5932">
        <w:rPr>
          <w:rFonts w:ascii="Times New Roman" w:hAnsi="Times New Roman"/>
          <w:sz w:val="28"/>
          <w:szCs w:val="28"/>
        </w:rPr>
        <w:t>№33-ФЗ.</w:t>
      </w:r>
    </w:p>
    <w:p w:rsidR="00C9686B" w:rsidRPr="00CE5932" w:rsidRDefault="00C9686B" w:rsidP="00C9686B">
      <w:pPr>
        <w:spacing w:after="0" w:line="240" w:lineRule="auto"/>
        <w:ind w:firstLine="708"/>
        <w:jc w:val="both"/>
        <w:rPr>
          <w:rFonts w:ascii="Times New Roman" w:hAnsi="Times New Roman"/>
          <w:sz w:val="28"/>
          <w:szCs w:val="28"/>
        </w:rPr>
      </w:pPr>
      <w:r w:rsidRPr="00CE5932">
        <w:rPr>
          <w:rFonts w:ascii="Times New Roman" w:hAnsi="Times New Roman"/>
          <w:sz w:val="28"/>
          <w:szCs w:val="28"/>
        </w:rPr>
        <w:t>Об особо охраняемых природных территориях Краснодарского края: Закон Краснодарского края от 31.12.2003</w:t>
      </w:r>
      <w:r>
        <w:rPr>
          <w:rFonts w:ascii="Times New Roman" w:hAnsi="Times New Roman"/>
          <w:sz w:val="28"/>
          <w:szCs w:val="28"/>
        </w:rPr>
        <w:t>г.</w:t>
      </w:r>
      <w:r w:rsidRPr="00CE5932">
        <w:rPr>
          <w:rFonts w:ascii="Times New Roman" w:hAnsi="Times New Roman"/>
          <w:sz w:val="28"/>
          <w:szCs w:val="28"/>
        </w:rPr>
        <w:t>№ 656-КЗ.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Лесной план Краснодарского края на 2019-2028 годы.</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Лесохозяйственный регламент Мостовского лесничества: Утвержден приказом министерства природных ресурсов Краснодарского края от 01.02.2018 </w:t>
      </w:r>
      <w:r>
        <w:rPr>
          <w:rFonts w:ascii="Times New Roman" w:hAnsi="Times New Roman"/>
          <w:sz w:val="28"/>
          <w:szCs w:val="28"/>
        </w:rPr>
        <w:t>г.</w:t>
      </w:r>
      <w:r w:rsidRPr="00CE5932">
        <w:rPr>
          <w:rFonts w:ascii="Times New Roman" w:hAnsi="Times New Roman"/>
          <w:sz w:val="28"/>
          <w:szCs w:val="28"/>
        </w:rPr>
        <w:t>№181.</w:t>
      </w:r>
    </w:p>
    <w:p w:rsidR="00C9686B" w:rsidRPr="00CE5932" w:rsidRDefault="00C9686B" w:rsidP="00C9686B">
      <w:pPr>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rPr>
        <w:t xml:space="preserve">Схема развития и размещения особо охраняемых природных территорий Краснодарского края: </w:t>
      </w:r>
      <w:proofErr w:type="gramStart"/>
      <w:r w:rsidRPr="00CE5932">
        <w:rPr>
          <w:rFonts w:ascii="Times New Roman" w:hAnsi="Times New Roman"/>
          <w:sz w:val="28"/>
          <w:szCs w:val="28"/>
        </w:rPr>
        <w:t>Утверждена</w:t>
      </w:r>
      <w:proofErr w:type="gramEnd"/>
      <w:r w:rsidRPr="00CE5932">
        <w:rPr>
          <w:rFonts w:ascii="Times New Roman" w:hAnsi="Times New Roman"/>
          <w:sz w:val="28"/>
          <w:szCs w:val="28"/>
        </w:rPr>
        <w:t xml:space="preserve"> постановлением главы администрации (губернатором) Краснодарского края от 21.07.2017 </w:t>
      </w:r>
      <w:r>
        <w:rPr>
          <w:rFonts w:ascii="Times New Roman" w:hAnsi="Times New Roman"/>
          <w:sz w:val="28"/>
          <w:szCs w:val="28"/>
        </w:rPr>
        <w:t>г.</w:t>
      </w:r>
      <w:r w:rsidRPr="00CE5932">
        <w:rPr>
          <w:rFonts w:ascii="Times New Roman" w:hAnsi="Times New Roman"/>
          <w:sz w:val="28"/>
          <w:szCs w:val="28"/>
        </w:rPr>
        <w:t>№ 549.</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lang w:eastAsia="ru-RU"/>
        </w:rPr>
        <w:t>В основу разработки настоящей Стратегии положена методология государственно-частного планирования, разработанная сотрудникам</w:t>
      </w:r>
      <w:proofErr w:type="gramStart"/>
      <w:r w:rsidRPr="00CE5932">
        <w:rPr>
          <w:rFonts w:ascii="Times New Roman" w:hAnsi="Times New Roman"/>
          <w:sz w:val="28"/>
          <w:szCs w:val="28"/>
          <w:lang w:eastAsia="ru-RU"/>
        </w:rPr>
        <w:t>и ООО</w:t>
      </w:r>
      <w:proofErr w:type="gramEnd"/>
      <w:r w:rsidRPr="00CE5932">
        <w:rPr>
          <w:rFonts w:ascii="Times New Roman" w:hAnsi="Times New Roman"/>
          <w:sz w:val="28"/>
          <w:szCs w:val="28"/>
          <w:lang w:eastAsia="ru-RU"/>
        </w:rPr>
        <w:t> «Институт государственно-частного планирования</w:t>
      </w:r>
      <w:r w:rsidRPr="00CE5932">
        <w:rPr>
          <w:rFonts w:ascii="Times New Roman" w:eastAsia="Times New Roman" w:hAnsi="Times New Roman"/>
          <w:sz w:val="28"/>
          <w:szCs w:val="28"/>
          <w:lang w:eastAsia="ru-RU"/>
        </w:rPr>
        <w:t>».</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Использование методологии государственно-частного планирования позволяет преодолевать разрывы </w:t>
      </w:r>
      <w:proofErr w:type="gramStart"/>
      <w:r w:rsidRPr="00CE5932">
        <w:rPr>
          <w:rFonts w:ascii="Times New Roman" w:hAnsi="Times New Roman"/>
          <w:sz w:val="28"/>
          <w:szCs w:val="28"/>
        </w:rPr>
        <w:t>между</w:t>
      </w:r>
      <w:proofErr w:type="gramEnd"/>
      <w:r w:rsidRPr="00CE5932">
        <w:rPr>
          <w:rFonts w:ascii="Times New Roman" w:hAnsi="Times New Roman"/>
          <w:sz w:val="28"/>
          <w:szCs w:val="28"/>
        </w:rPr>
        <w:t>:</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стратегией социально-экономического развития и документами территориального планирования, такими как схема территориального планирования, генеральный план и др.;</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обеспечением реализации приоритетов органов государственной власти и местного самоуправления и интересами частного бизнеса;</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классическим научным подходом к территориальному развитию и инновационными инструментами из области менеджмента и маркетинга территории;</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глобальными технологическими трендами и рациональной специализацией территории;</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lastRenderedPageBreak/>
        <w:t>решением задач государства и соблюдением интересов местного населения.</w:t>
      </w:r>
    </w:p>
    <w:p w:rsidR="00C9686B" w:rsidRPr="00CE5932" w:rsidRDefault="00C9686B" w:rsidP="00C9686B">
      <w:pPr>
        <w:tabs>
          <w:tab w:val="left" w:pos="15"/>
        </w:tabs>
        <w:autoSpaceDE w:val="0"/>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Практическая реализация методологии государственно-частного планирования позволяет обеспечивать баланс между государственным, частным и общественным интересом и потому может стать более эффективной формой общественно-экономических отношений, чем административная либо рыночная экономика в чистом виде.</w:t>
      </w:r>
    </w:p>
    <w:p w:rsidR="00C9686B" w:rsidRPr="00CE5932" w:rsidRDefault="00C9686B" w:rsidP="00C9686B">
      <w:pPr>
        <w:tabs>
          <w:tab w:val="left" w:pos="15"/>
        </w:tabs>
        <w:autoSpaceDE w:val="0"/>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Методология государственно-частного планирования позволяет решить ряд проблем, характеризующих нынешнюю ситуацию в сфере стратегического планирования развития территорий</w:t>
      </w:r>
      <w:r w:rsidRPr="00CE5932">
        <w:rPr>
          <w:rFonts w:ascii="Times New Roman" w:eastAsia="Times New Roman" w:hAnsi="Times New Roman"/>
          <w:sz w:val="28"/>
          <w:szCs w:val="28"/>
          <w:lang w:eastAsia="ru-RU"/>
        </w:rPr>
        <w:t>.</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большим количеством принимаемых документов стратегического планирования и недостаточно эффективной их реализацией.</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объективной заинтересованностью целевых групп в развитии территории и их относительно слабым интересом к стратегическому планированию и, в особенности, к ходу реализации Стратегии.</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детальной проработкой аналитического раздела Стратегии и недостаточным вниманием к ее концептуальным и проектным блокам.</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Перекос внимания в пользу стратегического планирования в ущерб организации стратегического управления развитием территории.</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целями и задачами Стратегии, с одной стороны, и номенклатурой и содержанием муниципальных программ, с другой.</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Несоответствие между документами стратегического планирования, принимаемыми на различных уровнях.</w:t>
      </w:r>
    </w:p>
    <w:p w:rsidR="00C9686B" w:rsidRPr="00CE5932" w:rsidRDefault="00C9686B" w:rsidP="00C9686B">
      <w:pPr>
        <w:pStyle w:val="a3"/>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В соответствии с нашей методологией, предполагается тонкая настройка технологии стратегического планирования с условиями конкретной территории, включая ее историко-культурные, географические, экономические, социальные особенности.</w:t>
      </w:r>
    </w:p>
    <w:p w:rsidR="00C9686B" w:rsidRPr="00CE5932" w:rsidRDefault="00C9686B" w:rsidP="00C9686B">
      <w:pPr>
        <w:pStyle w:val="a3"/>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 xml:space="preserve">Разработка настоящей Стратегии предполагает соблюдение целого ряда принципов, обозначенных в Федеральном законе «О стратегическом планировании в Российской Федерации» от 28.06.2014 </w:t>
      </w:r>
      <w:r>
        <w:rPr>
          <w:rFonts w:ascii="Times New Roman" w:hAnsi="Times New Roman"/>
          <w:sz w:val="28"/>
          <w:szCs w:val="28"/>
          <w:lang w:eastAsia="ru-RU"/>
        </w:rPr>
        <w:t>г.</w:t>
      </w:r>
      <w:r w:rsidRPr="00CE5932">
        <w:rPr>
          <w:rFonts w:ascii="Times New Roman" w:hAnsi="Times New Roman"/>
          <w:sz w:val="28"/>
          <w:szCs w:val="28"/>
          <w:lang w:eastAsia="ru-RU"/>
        </w:rPr>
        <w:t>№ 172-ФЗ</w:t>
      </w:r>
      <w:r w:rsidRPr="00CE5932">
        <w:rPr>
          <w:rFonts w:ascii="Times New Roman" w:eastAsia="Times New Roman" w:hAnsi="Times New Roman"/>
          <w:sz w:val="28"/>
          <w:szCs w:val="28"/>
          <w:lang w:eastAsia="ru-RU"/>
        </w:rPr>
        <w:t>:</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Принципы </w:t>
      </w:r>
      <w:r w:rsidRPr="00CE5932">
        <w:rPr>
          <w:bCs/>
          <w:sz w:val="28"/>
          <w:szCs w:val="28"/>
        </w:rPr>
        <w:t xml:space="preserve">единства и целостности; </w:t>
      </w:r>
      <w:r w:rsidRPr="00CE5932">
        <w:rPr>
          <w:sz w:val="28"/>
          <w:szCs w:val="28"/>
        </w:rPr>
        <w:t>преемственности и непрерывности;</w:t>
      </w:r>
      <w:r w:rsidRPr="00CE5932">
        <w:rPr>
          <w:bCs/>
          <w:sz w:val="28"/>
          <w:szCs w:val="28"/>
        </w:rPr>
        <w:t xml:space="preserve"> сбалансированности системы стратегического планирования. </w:t>
      </w:r>
      <w:r w:rsidRPr="00CE5932">
        <w:rPr>
          <w:sz w:val="28"/>
          <w:szCs w:val="28"/>
        </w:rPr>
        <w:t>Предлагаемые цели, задачи, механизмы и иные элементы Стратегии должны учитывать задел, созданный в предшествующие периоды, основываясь, в том числе, на переосмыслении уже действующих документов стратегического и территориального планирования.</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 разграничения полномочий. Стратегия ориентируется, прежде </w:t>
      </w:r>
      <w:proofErr w:type="gramStart"/>
      <w:r w:rsidRPr="00CE5932">
        <w:rPr>
          <w:sz w:val="28"/>
          <w:szCs w:val="28"/>
        </w:rPr>
        <w:t>всего</w:t>
      </w:r>
      <w:proofErr w:type="gramEnd"/>
      <w:r w:rsidRPr="00CE5932">
        <w:rPr>
          <w:sz w:val="28"/>
          <w:szCs w:val="28"/>
        </w:rPr>
        <w:t xml:space="preserve"> на полномочия органов местного самоуправления, однако при этом не исключается достижение ряда целей в рамках социального партнерства с федеральными и региональными органами исполнительной власти, предпринимателями, некоммерческими организациями и иными субъектами местного сообщества.</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lastRenderedPageBreak/>
        <w:t xml:space="preserve">Принцип </w:t>
      </w:r>
      <w:r w:rsidRPr="00CE5932">
        <w:rPr>
          <w:bCs/>
          <w:sz w:val="28"/>
          <w:szCs w:val="28"/>
        </w:rPr>
        <w:t>ответственности участников стратегического планирования</w:t>
      </w:r>
      <w:r w:rsidRPr="00CE5932">
        <w:rPr>
          <w:sz w:val="28"/>
          <w:szCs w:val="28"/>
        </w:rPr>
        <w:t xml:space="preserve">. Необходима система </w:t>
      </w:r>
      <w:proofErr w:type="gramStart"/>
      <w:r w:rsidRPr="00CE5932">
        <w:rPr>
          <w:sz w:val="28"/>
          <w:szCs w:val="28"/>
        </w:rPr>
        <w:t>закрепления ответственности представителей органов местного самоуправления</w:t>
      </w:r>
      <w:proofErr w:type="gramEnd"/>
      <w:r w:rsidRPr="00CE5932">
        <w:rPr>
          <w:sz w:val="28"/>
          <w:szCs w:val="28"/>
        </w:rPr>
        <w:t xml:space="preserve"> за реализацию конкретных направлений Стратегии.</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 </w:t>
      </w:r>
      <w:r w:rsidRPr="00CE5932">
        <w:rPr>
          <w:bCs/>
          <w:sz w:val="28"/>
          <w:szCs w:val="28"/>
        </w:rPr>
        <w:t>прозрачности (открытости) стратегического планирования</w:t>
      </w:r>
      <w:r w:rsidRPr="00CE5932">
        <w:rPr>
          <w:sz w:val="28"/>
          <w:szCs w:val="28"/>
        </w:rPr>
        <w:t>. Данный принцип основывается на необходимости предоставления информации о реализации Стратегии всем заинтересованным субъектам.</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реалистичности. Стратегия интегрирует инвестиционные проекты развития района, обеспеченные предложениями от реальных инвесторов. Учет инвестиционных потребностей и возможностей призван сделать Стратегию максимально востребованным документом.</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ресурсной обеспеченности. Запланированные проекты в рамках Стратегии должны опираться на реальные ресурсы и инфраструктуру либо на четкое понимание того, каким образом эти ресурсы и инфраструктура будут обеспечены.</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Принципы измеряемости целей и соответствия показателей целям. В рамках Стратегии применяется индикативный подход, позволяющий оперативно реагировать на изменения внешней среды.</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Программно-целевой принцип. Подходы к решению задач, обозначенные в Стратегии, должны четко проецироваться на мероприятия муниципальных программ, что обеспечит взаимосвязь между документами стратегического планирования. </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результативности и эффективности стратегического планирования. Предполагается, что предложенные в Стратегии направления деятельности и организационные технологии соответствуют наиболее эффективным способам решения актуальных проблем и задач развития муниципального образования.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Заявленная методология государственно-частного планирования к разработке Стратегии социально-экономического развития муниципального образования Мостовский район до 2030 года дополнительно требует реализации еще целого ряда принципов и подходов:</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В рамках реализуемой модели государственно-частного планирования Стратегия обеспечивает согласование интересов муниципалитета с органами исполнительной власти Краснодарского края и федеральными органами РФ, что позволяет Мостовскому району активно участвовать в различных региональных и федеральных программах, ведомственных и приоритетных проектах.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Концепция преобразующего инвестирования, являющаяся неотъемлемой частью методологии государственно-частного планирования, позволяет максимально задействовать внутренний предпринимательский и инвестиционный потенциал территории. В данной системе роль внешних инвестиций состоит в том, что они, не нарушая гармонии сложившейся деловой и социальной среды, усиливают экономический эффект от внутренних инвестиций.</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Стратегия максимально учитывает российский и международный опыт формирования умной (рациональной) специализации, кооперации и </w:t>
      </w:r>
      <w:r w:rsidRPr="00CE5932">
        <w:rPr>
          <w:rFonts w:ascii="Times New Roman" w:hAnsi="Times New Roman"/>
          <w:sz w:val="28"/>
          <w:szCs w:val="28"/>
        </w:rPr>
        <w:lastRenderedPageBreak/>
        <w:t>создания кластеров. Благодаря концентрации различных ресурсов, достигаемой за счет внутренней интеграции и преодоления разобщенности, местный бизнес получает существенные конкурентные преимущества в борьбе на внешних рынках.</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eastAsia="Times New Roman" w:hAnsi="Times New Roman"/>
          <w:sz w:val="28"/>
          <w:szCs w:val="28"/>
        </w:rPr>
      </w:pPr>
      <w:r w:rsidRPr="00CE5932">
        <w:rPr>
          <w:rFonts w:ascii="Times New Roman" w:hAnsi="Times New Roman"/>
          <w:sz w:val="28"/>
          <w:szCs w:val="28"/>
        </w:rPr>
        <w:t>Для реализации методологии государственно-частного планирования Стратегия включает в себя этап дальнейшего организационного проектирования</w:t>
      </w:r>
      <w:r w:rsidRPr="00CE5932">
        <w:rPr>
          <w:rFonts w:ascii="Times New Roman" w:eastAsia="Times New Roman" w:hAnsi="Times New Roman"/>
          <w:sz w:val="28"/>
          <w:szCs w:val="28"/>
        </w:rPr>
        <w:t xml:space="preserve">. </w:t>
      </w:r>
      <w:r w:rsidRPr="00CE5932">
        <w:rPr>
          <w:rFonts w:ascii="Times New Roman" w:hAnsi="Times New Roman"/>
          <w:sz w:val="28"/>
          <w:szCs w:val="28"/>
        </w:rPr>
        <w:t>Предполагается, что на территории действия Стратегии будет создан Центр развития Мостовского района</w:t>
      </w:r>
      <w:r w:rsidRPr="00CE5932">
        <w:rPr>
          <w:rFonts w:ascii="Times New Roman" w:eastAsia="Times New Roman" w:hAnsi="Times New Roman"/>
          <w:sz w:val="28"/>
          <w:szCs w:val="28"/>
        </w:rPr>
        <w:t xml:space="preserve">, </w:t>
      </w:r>
      <w:r w:rsidRPr="00CE5932">
        <w:rPr>
          <w:rFonts w:ascii="Times New Roman" w:hAnsi="Times New Roman"/>
          <w:sz w:val="28"/>
          <w:szCs w:val="28"/>
        </w:rPr>
        <w:t>деятельность которого базируется на синтезе стратегического, программно-целевого, проектного и текущего управления и реализуется на принципах государственно-частного партнерства.</w:t>
      </w:r>
      <w:r w:rsidRPr="00CE5932">
        <w:rPr>
          <w:rFonts w:ascii="Times New Roman" w:eastAsia="Times New Roman" w:hAnsi="Times New Roman"/>
          <w:sz w:val="28"/>
          <w:szCs w:val="28"/>
        </w:rPr>
        <w:t xml:space="preserve"> </w:t>
      </w:r>
      <w:r w:rsidRPr="00CE5932">
        <w:rPr>
          <w:rFonts w:ascii="Times New Roman" w:hAnsi="Times New Roman"/>
          <w:sz w:val="28"/>
          <w:szCs w:val="28"/>
        </w:rPr>
        <w:t>Данный Центр</w:t>
      </w:r>
      <w:r w:rsidRPr="00CE5932">
        <w:rPr>
          <w:rFonts w:ascii="Times New Roman" w:eastAsia="Times New Roman" w:hAnsi="Times New Roman"/>
          <w:sz w:val="28"/>
          <w:szCs w:val="28"/>
        </w:rPr>
        <w:t xml:space="preserve"> </w:t>
      </w:r>
      <w:r w:rsidRPr="00CE5932">
        <w:rPr>
          <w:rFonts w:ascii="Times New Roman" w:hAnsi="Times New Roman"/>
          <w:sz w:val="28"/>
          <w:szCs w:val="28"/>
        </w:rPr>
        <w:t>и иные организационные структуры будут обеспечивать полномасштабную реализацию Стратегии. В работу данных организаций будут вовлечены представители органов местного самоуправления, бизнеса, экспертного сообщества</w:t>
      </w:r>
      <w:r w:rsidRPr="00CE5932">
        <w:rPr>
          <w:rFonts w:ascii="Times New Roman" w:eastAsia="Times New Roman" w:hAnsi="Times New Roman"/>
          <w:sz w:val="28"/>
          <w:szCs w:val="28"/>
        </w:rPr>
        <w:t xml:space="preserve"> </w:t>
      </w:r>
      <w:r w:rsidRPr="00CE5932">
        <w:rPr>
          <w:rFonts w:ascii="Times New Roman" w:hAnsi="Times New Roman"/>
          <w:sz w:val="28"/>
          <w:szCs w:val="28"/>
        </w:rPr>
        <w:t>и общественных организаций, принимавшие непосредственное участие в процессе стратегического планирования.</w:t>
      </w:r>
      <w:r w:rsidRPr="00CE5932">
        <w:rPr>
          <w:rFonts w:ascii="Times New Roman" w:eastAsia="Times New Roman" w:hAnsi="Times New Roman"/>
          <w:sz w:val="28"/>
          <w:szCs w:val="28"/>
        </w:rPr>
        <w:t xml:space="preserve">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Разработка Стратегии, в соответствии с нашей методологией, позволяет реализовать концепцию кадровой логистики на территории, которая предполагает системное изложение способов оптимизации потоков трудовых ресурсов. Это обеспечивает стабилизацию рынка труда и занятости, рост доходов населения, работу по призванию как условие профессионального саморазвития человека и в то же время – необходимую концентрацию и распределение человеческого потенциала на территории района и, в частности, отдельных поселений в интересах успешной реализации инвестиционных проектов.</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Стратегия реализуется в интерактивном формате, что предполагает использование комплекса отечественных программно-аппаратных решений в целях интеграции экономического моделирования и градостроительного подхода, в том числе с помощью геоинформационных технологий. При этом направления развития целого ряда сфер жизнедеятельности позиционируются в привязке к картографической информации. Тем самым обеспечивается «привязка Стратегии к земле», т.е. органическая связь между ней и архитектурно-планировочными документами всех уровней.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По мере реализации Стратегии будет разворачиваться процесс капитализации территории – благодаря заданному набору инструментов будет обеспечиваться трансформация инвестиционного, природно-ресурсного, социального и человеческого потенциала в человеческий, социальный, имиджевый, природный и финансовый капитал – внутренний ресу</w:t>
      </w:r>
      <w:proofErr w:type="gramStart"/>
      <w:r w:rsidRPr="00CE5932">
        <w:rPr>
          <w:rFonts w:ascii="Times New Roman" w:hAnsi="Times New Roman"/>
          <w:sz w:val="28"/>
          <w:szCs w:val="28"/>
        </w:rPr>
        <w:t>рс стр</w:t>
      </w:r>
      <w:proofErr w:type="gramEnd"/>
      <w:r w:rsidRPr="00CE5932">
        <w:rPr>
          <w:rFonts w:ascii="Times New Roman" w:hAnsi="Times New Roman"/>
          <w:sz w:val="28"/>
          <w:szCs w:val="28"/>
        </w:rPr>
        <w:t>атегического развития района.</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Принцип наращивания усилий. В процессе реализации мероприятий Стратегии необходимо опираться на резервы, созданные либо сохраненные в предшествующие периоды, и оперативно вводить их в оборот, наряду с пилотными проектами, в целях достижения мультипликативного эффекта, не забывая при этом создавать либо разведывать и оценивать новые ресурсы развития.</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lastRenderedPageBreak/>
        <w:t>Принцип косвенного воздействия. Мероприятия Стратегии большей частью направлены не на прямое регулирование, а на создание условий, при которых формируется благоприятная социокультурная, экономическая и инвестиционная среда.</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Принцип приоритета целей и задач. Мероприятия Стратегии важны не сами по себе, а как средство достижения целей и решения задач вышестоящего уровня. Соответственно, на определенных этапах реализации Стратегии отдельные мероприятия будут признаваться неактуальными, что должно приводить к перераспределению ресурсов.</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Методология государственно-частного планирования позволяет не просто создавать качественные документы стратегического планирования, но также согласовывать и реализовывать принципиально значимые стратегические проекты развития на всех уровнях власти с учетом федеральных, макрорегиональных и региональных приоритетов с привлечением бюджетных средств вышестоящих уровней.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Следуя принципам преемственности документов стратегического планирования и наращивания усилий по обеспечению их реализации, нами были тщательно проанализированы две стратегии: Стратегия социально-экономического развития муниципального образования Мостовский район до 2020 года, утвержденная постановлением администрации района от</w:t>
      </w:r>
      <w:r>
        <w:rPr>
          <w:rFonts w:ascii="Times New Roman" w:hAnsi="Times New Roman"/>
          <w:sz w:val="28"/>
          <w:szCs w:val="28"/>
        </w:rPr>
        <w:t xml:space="preserve">      </w:t>
      </w:r>
      <w:r w:rsidRPr="00CE5932">
        <w:rPr>
          <w:rFonts w:ascii="Times New Roman" w:hAnsi="Times New Roman"/>
          <w:sz w:val="28"/>
          <w:szCs w:val="28"/>
        </w:rPr>
        <w:t xml:space="preserve"> 25.01.2008 </w:t>
      </w:r>
      <w:r>
        <w:rPr>
          <w:rFonts w:ascii="Times New Roman" w:hAnsi="Times New Roman"/>
          <w:sz w:val="28"/>
          <w:szCs w:val="28"/>
        </w:rPr>
        <w:t xml:space="preserve">г. </w:t>
      </w:r>
      <w:r w:rsidRPr="00CE5932">
        <w:rPr>
          <w:rFonts w:ascii="Times New Roman" w:hAnsi="Times New Roman"/>
          <w:sz w:val="28"/>
          <w:szCs w:val="28"/>
        </w:rPr>
        <w:t>№ 358 (далее – Стратегия 2020), и Инвестиционная стратегия развития муниципального образования Мостовский район до 2020 года, принятая в 2010 году (далее – Инвестиционная стратегия).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Стратегия 2020 содержит детальный анализ социально-экономической ситуации в районе по состоянию на 2006-2007 гг. Согласно документу, цель развития муниципального образования Мостовский район – высокое качество жизни населения на основе создания опережающего потенциала развития для муниципального района. Улучшение качества жизни авторы стратегии связывают с социальной политикой, направленной на сокращение бедности. В части </w:t>
      </w:r>
      <w:proofErr w:type="gramStart"/>
      <w:r w:rsidRPr="00CE5932">
        <w:rPr>
          <w:rFonts w:ascii="Times New Roman" w:hAnsi="Times New Roman"/>
          <w:sz w:val="28"/>
          <w:szCs w:val="28"/>
        </w:rPr>
        <w:t>видения</w:t>
      </w:r>
      <w:proofErr w:type="gramEnd"/>
      <w:r w:rsidRPr="00CE5932">
        <w:rPr>
          <w:rFonts w:ascii="Times New Roman" w:hAnsi="Times New Roman"/>
          <w:sz w:val="28"/>
          <w:szCs w:val="28"/>
        </w:rPr>
        <w:t xml:space="preserve"> желаемого будущего территории в Стратегии 2020 обозначен целый ряд важных направлений и видов деятельности, не в полной мере реализованных до настоящего времени: развитие туристического потенциала района с учетом уникальных природных и социокультурных объектов, развитие малой энергетики, использование недревесных лесных ресурсов, развитие рыбного хозяйства и т.д. Эти и другие направления деятельности в целом учтены в настоящей Стратегии. В Стратегии 2020 предусматривалась увязка стратегического и тактического уровней управления: в документе были обозначены и позднее утверждены муниципальные целевые программы по всем ключевым направлениям деятельности органов местного самоуправления, что обеспечивало относительно благополучную социально-экономическую ситуацию в районе на протяжении целого ряда лет.</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Стратегия 2020 позиционировалась разработчиками как «мобильный и развивающийся документ», в который предполагалось систематически вносить корректировки. Вместе с тем, до настоящего времени данный документ не был актуализирован – даже несмотря на знаковые события: выбор города Сочи в </w:t>
      </w:r>
      <w:r w:rsidRPr="00CE5932">
        <w:rPr>
          <w:rFonts w:ascii="Times New Roman" w:hAnsi="Times New Roman"/>
          <w:sz w:val="28"/>
          <w:szCs w:val="28"/>
        </w:rPr>
        <w:lastRenderedPageBreak/>
        <w:t>качестве места проведения Зимних Олимпийских игр 2014 года в 2007 году и экономический кризис 2008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Возможно, альтернативой актуализации Стратегии 2020 стала разработка в 2010 году нового документа – Инвестиционной стратегии развития муниципального образования Мостовский район до 2020 года, которая прицельно ориентировала деятельность органов местного самоуправления на решение ключевой для района задачи – обеспечение притока внешних инвестиций.</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Инвестиционная стратегия является важным источником информации, в котором на основе анализа сложившейся ситуации по состоянию на 2008 год сформулированы направления устойчивого развития Мостовского района на ближайшую и отдаленную перспективу.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В качестве главной цели Инвестиционной стратегии было обозначено </w:t>
      </w:r>
      <w:r w:rsidRPr="001B411C">
        <w:rPr>
          <w:rFonts w:ascii="Times New Roman" w:hAnsi="Times New Roman"/>
          <w:sz w:val="28"/>
          <w:szCs w:val="28"/>
        </w:rPr>
        <w:t>обеспечение высоких темпов устойчивого экономического роста района на основе развития ведущих отраслей муниципального хозяйства: промышленности, сельского хозяйства, туризма, реализации инвестиционной политики, направленной на формирование основных конкурентных преимуществ экономики района.</w:t>
      </w:r>
      <w:r w:rsidRPr="00CE5932">
        <w:rPr>
          <w:rFonts w:ascii="Times New Roman" w:hAnsi="Times New Roman"/>
          <w:sz w:val="28"/>
          <w:szCs w:val="28"/>
        </w:rPr>
        <w:t xml:space="preserve"> Основная стратегическая цель была декомпозирована по трем направлениям:</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Стратегическая цель №1: Создание на территории муниципального образования Мостовский район высокодоходных уникальных туристско-рекреационных и бальнеологических комплексов с соответствующей инфраструктурой, ориентированной на наиболее разностороннее удовлетворение потребностей отдыхающих в сфере экологического туризма, отдыха, лечения и с возможностью увеличения к 2020 году потока туристов в 2 раза.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Стратегическая цель №2: Развитие промышленности в сфере производства строительных материалов, в том числе и через освоение имеющихся полезных ископаемых (песчано-гравийная смесь, гипс, марганцовые руды, соль, песок) и доведение объема производства строительных материалов и добычи полезных ископаемых к 2020 году до 8,5 млрд. рублей, увеличив его в 2,4 раза.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Стратегическая цель №3: Формирование стабильной инвестиционной основы для дальнейшего развития агропромышленного комплекса муниципального образования путем разработки и реализации инвестиционных проектов в сфере: - животноводства и овцеводства; - строительство тепличных комплексов, в том числе и на основе имеющихся термальных источников. Развитие деревообрабатывающей отрасли и доведение объема производства к 2020 году до 0,4 млрд. рублей, увеличив его в 1,3 раза.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Сам факт наличия в районе Инвестиционной стратегии говорит о прецеденте важного опыта стратегического планирования, что с позиций сегодняшнего дня позволяет сравнить тенденции развития территории за десятилетний период и инвестиционные ожидания того времени.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Сравнительный анализ плановых и фактических значений ключевых показателей представлен в Таблице 1. </w:t>
      </w:r>
    </w:p>
    <w:p w:rsidR="00C9686B" w:rsidRDefault="00C9686B" w:rsidP="00B00201">
      <w:pPr>
        <w:spacing w:after="0" w:line="240" w:lineRule="auto"/>
        <w:ind w:firstLine="709"/>
        <w:jc w:val="right"/>
        <w:rPr>
          <w:rFonts w:ascii="Times New Roman" w:hAnsi="Times New Roman"/>
          <w:sz w:val="28"/>
          <w:szCs w:val="28"/>
        </w:rPr>
      </w:pPr>
      <w:r w:rsidRPr="00CE5932">
        <w:rPr>
          <w:rFonts w:ascii="Times New Roman" w:hAnsi="Times New Roman"/>
          <w:sz w:val="28"/>
          <w:szCs w:val="28"/>
        </w:rPr>
        <w:lastRenderedPageBreak/>
        <w:t>Таблица 1</w:t>
      </w:r>
    </w:p>
    <w:p w:rsidR="00B00201" w:rsidRPr="00CE5932" w:rsidRDefault="00B00201" w:rsidP="00B00201">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B00201">
        <w:rPr>
          <w:rFonts w:ascii="Times New Roman" w:hAnsi="Times New Roman"/>
          <w:b/>
          <w:sz w:val="28"/>
          <w:szCs w:val="28"/>
        </w:rPr>
        <w:t>Плановые и фактические показатели развития Мостовского района</w:t>
      </w:r>
    </w:p>
    <w:p w:rsidR="00B00201" w:rsidRPr="00B00201" w:rsidRDefault="00B00201" w:rsidP="00C9686B">
      <w:pPr>
        <w:spacing w:after="0" w:line="240" w:lineRule="auto"/>
        <w:ind w:firstLine="709"/>
        <w:jc w:val="both"/>
        <w:rPr>
          <w:rFonts w:ascii="Times New Roman" w:hAnsi="Times New Roman"/>
          <w:b/>
          <w:sz w:val="28"/>
          <w:szCs w:val="28"/>
        </w:rPr>
      </w:pPr>
    </w:p>
    <w:tbl>
      <w:tblPr>
        <w:tblpPr w:leftFromText="180" w:rightFromText="180" w:vertAnchor="text" w:horzAnchor="margin" w:tblpXSpec="center" w:tblpY="120"/>
        <w:tblW w:w="9606" w:type="dxa"/>
        <w:tblLayout w:type="fixed"/>
        <w:tblLook w:val="0000" w:firstRow="0" w:lastRow="0" w:firstColumn="0" w:lastColumn="0" w:noHBand="0" w:noVBand="0"/>
      </w:tblPr>
      <w:tblGrid>
        <w:gridCol w:w="3196"/>
        <w:gridCol w:w="830"/>
        <w:gridCol w:w="1078"/>
        <w:gridCol w:w="992"/>
        <w:gridCol w:w="1130"/>
        <w:gridCol w:w="901"/>
        <w:gridCol w:w="1479"/>
      </w:tblGrid>
      <w:tr w:rsidR="00C9686B" w:rsidRPr="001B411C" w:rsidTr="00F40A75">
        <w:trPr>
          <w:trHeight w:val="221"/>
        </w:trPr>
        <w:tc>
          <w:tcPr>
            <w:tcW w:w="4026" w:type="dxa"/>
            <w:gridSpan w:val="2"/>
            <w:tcBorders>
              <w:top w:val="single" w:sz="4" w:space="0" w:color="auto"/>
              <w:left w:val="single" w:sz="4" w:space="0" w:color="auto"/>
              <w:bottom w:val="single" w:sz="4" w:space="0" w:color="auto"/>
              <w:right w:val="single" w:sz="4" w:space="0" w:color="auto"/>
            </w:tcBorders>
            <w:shd w:val="clear" w:color="auto" w:fill="DDD9C3" w:themeFill="background2" w:themeFillShade="E6"/>
            <w:vAlign w:val="bottom"/>
          </w:tcPr>
          <w:p w:rsidR="00C9686B" w:rsidRPr="001B411C" w:rsidRDefault="00C9686B" w:rsidP="00F40A75">
            <w:pPr>
              <w:spacing w:after="0" w:line="240" w:lineRule="auto"/>
              <w:jc w:val="both"/>
              <w:rPr>
                <w:rFonts w:ascii="Times New Roman" w:eastAsia="Times New Roman" w:hAnsi="Times New Roman"/>
                <w:sz w:val="24"/>
                <w:szCs w:val="24"/>
                <w:lang w:eastAsia="ru-RU"/>
              </w:rPr>
            </w:pPr>
            <w:r w:rsidRPr="001B411C">
              <w:rPr>
                <w:rFonts w:ascii="Times New Roman" w:hAnsi="Times New Roman"/>
                <w:sz w:val="24"/>
                <w:szCs w:val="24"/>
                <w:lang w:eastAsia="ru-RU"/>
              </w:rPr>
              <w:t>Показатель</w:t>
            </w:r>
          </w:p>
        </w:tc>
        <w:tc>
          <w:tcPr>
            <w:tcW w:w="1078"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2010</w:t>
            </w:r>
          </w:p>
        </w:tc>
        <w:tc>
          <w:tcPr>
            <w:tcW w:w="992"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2012</w:t>
            </w:r>
          </w:p>
        </w:tc>
        <w:tc>
          <w:tcPr>
            <w:tcW w:w="1130"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2015</w:t>
            </w:r>
          </w:p>
        </w:tc>
        <w:tc>
          <w:tcPr>
            <w:tcW w:w="901"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2016</w:t>
            </w:r>
          </w:p>
        </w:tc>
        <w:tc>
          <w:tcPr>
            <w:tcW w:w="1479"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2020</w:t>
            </w:r>
          </w:p>
        </w:tc>
      </w:tr>
      <w:tr w:rsidR="00C9686B" w:rsidRPr="001B411C" w:rsidTr="00F40A75">
        <w:trPr>
          <w:trHeight w:val="221"/>
        </w:trPr>
        <w:tc>
          <w:tcPr>
            <w:tcW w:w="3196" w:type="dxa"/>
            <w:vMerge w:val="restart"/>
            <w:tcBorders>
              <w:top w:val="single" w:sz="4" w:space="0" w:color="auto"/>
              <w:left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Объем привлеченных инвестиций, млн. 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1153,3</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1219,9</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1345,6</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1431,9*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1791,0</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1325,6</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785,0</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553,7</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613,9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415"/>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hAnsi="Times New Roman"/>
                <w:color w:val="000000"/>
                <w:sz w:val="24"/>
                <w:szCs w:val="24"/>
              </w:rPr>
            </w:pPr>
            <w:r w:rsidRPr="001B411C">
              <w:rPr>
                <w:rFonts w:ascii="Times New Roman" w:hAnsi="Times New Roman"/>
                <w:sz w:val="24"/>
                <w:szCs w:val="24"/>
                <w:lang w:eastAsia="ru-RU"/>
              </w:rPr>
              <w:t>Объем продукции сельского хозяйства всех сельхозпроизводителей, млрд</w:t>
            </w:r>
            <w:r w:rsidRPr="001B411C">
              <w:rPr>
                <w:rFonts w:ascii="Times New Roman" w:eastAsia="Times New Roman" w:hAnsi="Times New Roman"/>
                <w:sz w:val="24"/>
                <w:szCs w:val="24"/>
                <w:lang w:eastAsia="ru-RU"/>
              </w:rPr>
              <w:t>.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2,83</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3,68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4,89</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5,86</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7,88</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2,57</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2,91</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4,0</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4,51</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Добыча полезных ископаемых, млн.</w:t>
            </w:r>
            <w:r w:rsidRPr="001B411C">
              <w:rPr>
                <w:rFonts w:ascii="Times New Roman" w:eastAsia="Times New Roman" w:hAnsi="Times New Roman"/>
                <w:sz w:val="24"/>
                <w:szCs w:val="24"/>
                <w:lang w:eastAsia="ru-RU"/>
              </w:rPr>
              <w:t>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437,2</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628,7</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836,8</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1033,8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1347,7</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390,2</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325,1</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219,9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Обрабатывающие производства, млн.</w:t>
            </w:r>
            <w:r w:rsidR="00B00201">
              <w:rPr>
                <w:rFonts w:ascii="Times New Roman" w:hAnsi="Times New Roman"/>
                <w:sz w:val="24"/>
                <w:szCs w:val="24"/>
                <w:lang w:eastAsia="ru-RU"/>
              </w:rPr>
              <w:t xml:space="preserve">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5313,5</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7059,4</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9396,1</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11338,9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15132,5</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6740,4</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4537,9</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4222,9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Оборот розничной торговли, млн.</w:t>
            </w:r>
            <w:r w:rsidR="00B00201">
              <w:rPr>
                <w:rFonts w:ascii="Times New Roman" w:hAnsi="Times New Roman"/>
                <w:sz w:val="24"/>
                <w:szCs w:val="24"/>
                <w:lang w:eastAsia="ru-RU"/>
              </w:rPr>
              <w:t xml:space="preserve">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2402,1</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2962</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3942,4</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4642,5</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6349,3</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3687,8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5087,8</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54</w:t>
            </w:r>
            <w:r w:rsidRPr="001B411C">
              <w:rPr>
                <w:rFonts w:ascii="Times New Roman" w:eastAsia="Times New Roman" w:hAnsi="Times New Roman"/>
                <w:sz w:val="24"/>
                <w:szCs w:val="24"/>
                <w:lang w:val="en-US" w:eastAsia="ru-RU"/>
              </w:rPr>
              <w:t>6</w:t>
            </w:r>
            <w:r w:rsidRPr="001B411C">
              <w:rPr>
                <w:rFonts w:ascii="Times New Roman" w:eastAsia="Times New Roman" w:hAnsi="Times New Roman"/>
                <w:sz w:val="24"/>
                <w:szCs w:val="24"/>
                <w:lang w:eastAsia="ru-RU"/>
              </w:rPr>
              <w:t>5,7</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r w:rsidR="00C9686B" w:rsidRPr="001B411C" w:rsidTr="00F40A75">
        <w:trPr>
          <w:trHeight w:val="221"/>
        </w:trPr>
        <w:tc>
          <w:tcPr>
            <w:tcW w:w="3196" w:type="dxa"/>
            <w:vMerge w:val="restart"/>
            <w:tcBorders>
              <w:top w:val="single" w:sz="4" w:space="0" w:color="auto"/>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Доходы предприятий туристско-рекреационного комплекса</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13,6</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20,8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27,7</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34,8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44,6</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н/д</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66,7</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80,8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bl>
    <w:p w:rsidR="00C9686B" w:rsidRDefault="00C9686B" w:rsidP="00C9686B">
      <w:pPr>
        <w:spacing w:after="0" w:line="240" w:lineRule="auto"/>
        <w:jc w:val="both"/>
        <w:rPr>
          <w:rFonts w:ascii="Times New Roman" w:hAnsi="Times New Roman"/>
          <w:sz w:val="28"/>
          <w:szCs w:val="28"/>
        </w:rPr>
      </w:pPr>
      <w:r w:rsidRPr="00CE5932">
        <w:rPr>
          <w:rFonts w:ascii="Times New Roman" w:hAnsi="Times New Roman"/>
          <w:sz w:val="28"/>
          <w:szCs w:val="28"/>
        </w:rPr>
        <w:t>* Данные в выделенных ячейках получены путем экстраполяции</w:t>
      </w:r>
    </w:p>
    <w:p w:rsidR="00C9686B" w:rsidRPr="00CE5932" w:rsidRDefault="00C9686B" w:rsidP="00C9686B">
      <w:pPr>
        <w:spacing w:after="0" w:line="240" w:lineRule="auto"/>
        <w:jc w:val="both"/>
        <w:rPr>
          <w:rFonts w:ascii="Times New Roman" w:hAnsi="Times New Roman"/>
          <w:sz w:val="28"/>
          <w:szCs w:val="28"/>
        </w:rPr>
      </w:pP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Как видим, динамика роста показателей, относящихся к реальному сектору экономики, была запланирована достаточно оптимистично. Наверное, это связано с тем, что в 2008 году, когда составлялась Инвестиционная стратегия, ситуация в Мостовском районе была намного более благоприятной. Во-первых, на тот момент еще сохранялась работающая отраслевая структура, унаследованная от советского времени – в частности, достаточно мощной была деревообрабатывающая промышленность, а сельское хозяйство имело потенциал расширения деятельности за счет свободных земель. Во-вторых, интенсивно шла подготовка к Зимним Олимпийским играм 2014 года в Сочи, что </w:t>
      </w:r>
      <w:proofErr w:type="gramStart"/>
      <w:r w:rsidRPr="00CE5932">
        <w:rPr>
          <w:rFonts w:ascii="Times New Roman" w:hAnsi="Times New Roman"/>
          <w:sz w:val="28"/>
          <w:szCs w:val="28"/>
        </w:rPr>
        <w:t>означало</w:t>
      </w:r>
      <w:proofErr w:type="gramEnd"/>
      <w:r w:rsidRPr="00CE5932">
        <w:rPr>
          <w:rFonts w:ascii="Times New Roman" w:hAnsi="Times New Roman"/>
          <w:sz w:val="28"/>
          <w:szCs w:val="28"/>
        </w:rPr>
        <w:t xml:space="preserve"> как наличие емкого рынка сбыта для местной добывающей и обрабатывающей промышленности, так и повышение вероятности получения субсидий из краевого бюджета. Соответственно, планирование социально-экономического развития в рамках Инвестиционной стратегии строилось на экстраполяции текущих трендов, что по факту означало разворачивание промышленно-сырьевого сценария.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За прошедшие годы социально-экономическая ситуация в районе кардинально изменилась. Существенное снижение объема инвестиций в экономику вместе с другими факторами (от географического положения территории и дефицита энергоресурсов до нежелания собственников развивать производство) предопределило невозможность развития промышленности и сельского хозяйства в запланированных масштабах. Соответственно, многие заявленные инвестиционные проекты не выдержали проверку временем. </w:t>
      </w:r>
      <w:r w:rsidRPr="00CE5932">
        <w:rPr>
          <w:rFonts w:ascii="Times New Roman" w:hAnsi="Times New Roman"/>
          <w:sz w:val="28"/>
          <w:szCs w:val="28"/>
        </w:rPr>
        <w:lastRenderedPageBreak/>
        <w:t xml:space="preserve">Вместе с тем, более четко обнаружилась потребность в стратегическом выборе хозяйственной специализации района.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Судя по данным Таблицы 1, позитивную динамику обнаруживает развитие потребительского рынка и туристско-рекреационного комплекса. Показатель доходов сферы туризма уже четыре года тому назад превысил план на 2020 год – и это даже при отставании развития инфраструктуры. Динамику роста оборота розничной торговли можно объяснить преимущественно внешними факторами, главным из которых является приток туристов.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Итак, туризм должен рассматриваться как отрасль-мультипликатор, именно на данную сферу следует делать ставку – в таком случае и остальные отрасли получат новый вектор и импульс к развитию. При этом они будут развиваться не как самодостаточные экономические единицы, а на принципах синергии друг с другом и подчиненности новому, «эко-туристско-рекреационному» сценарию.</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Создание рабочих мест в индустрии туризма и сервиса, повышение спроса на экологически чистые продукты местного производства, – все это соответствует усилившемуся в последние годы тренду на экологизацию природопользования и природосберегающие технологии.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Анализ принятых ранее документов стратегического планирования – прогнозов, планов и стратегий – является важнейшей частью методологии, заложенной в основу настоящей Стратегии, что позволяет максимально точно проследить ранее заданный вектор развития территории в увязке с актуальными внутренними и внешними трендами и скорректировать его в нужном направлении, целенаправленно создавая соответствующие условия. </w:t>
      </w:r>
    </w:p>
    <w:p w:rsidR="00C9686B" w:rsidRDefault="00C9686B" w:rsidP="00C9686B">
      <w:pPr>
        <w:autoSpaceDE w:val="0"/>
        <w:autoSpaceDN w:val="0"/>
        <w:adjustRightInd w:val="0"/>
        <w:spacing w:after="0" w:line="240" w:lineRule="auto"/>
        <w:ind w:firstLine="709"/>
        <w:jc w:val="both"/>
        <w:outlineLvl w:val="1"/>
        <w:rPr>
          <w:rFonts w:ascii="Times New Roman" w:hAnsi="Times New Roman"/>
          <w:sz w:val="28"/>
          <w:szCs w:val="28"/>
        </w:rPr>
      </w:pPr>
      <w:r w:rsidRPr="00CE5932">
        <w:rPr>
          <w:rFonts w:ascii="Times New Roman" w:hAnsi="Times New Roman"/>
          <w:sz w:val="28"/>
          <w:szCs w:val="28"/>
        </w:rPr>
        <w:t>Настоящую Стратегию также рекомендуется пересматривать каждые 3-5 лет и при необходимости уточнять отдельные показатели, а то и заданные стратегические цели и механизмы. Кроме того, чтобы Стратегия была поистине «живой», интерактивной, индикативной, преобразующей и обеспеченной инвестиционными предложениями, ее рекомендуется увязать с документами территориального планирования и представить в цифровом виде, как особую систему поддержки принятия управленческих решений. В целом соблюдение исполнителями заявленных методологических принципов позволит Стратегии не утрачивать своей актуальности и оставаться постоянно востребованным ориентиром для власти, бизнеса и общественности.</w:t>
      </w:r>
    </w:p>
    <w:p w:rsidR="00B00201" w:rsidRPr="00CE5932" w:rsidRDefault="00B00201" w:rsidP="00C9686B">
      <w:pPr>
        <w:autoSpaceDE w:val="0"/>
        <w:autoSpaceDN w:val="0"/>
        <w:adjustRightInd w:val="0"/>
        <w:spacing w:after="0" w:line="240" w:lineRule="auto"/>
        <w:ind w:firstLine="709"/>
        <w:jc w:val="both"/>
        <w:outlineLvl w:val="1"/>
        <w:rPr>
          <w:rFonts w:ascii="Times New Roman" w:hAnsi="Times New Roman"/>
          <w:sz w:val="28"/>
          <w:szCs w:val="28"/>
        </w:rPr>
      </w:pPr>
    </w:p>
    <w:p w:rsidR="00C9686B" w:rsidRPr="001B411C" w:rsidRDefault="00C9686B" w:rsidP="0059372D">
      <w:pPr>
        <w:pStyle w:val="2"/>
        <w:numPr>
          <w:ilvl w:val="0"/>
          <w:numId w:val="3"/>
        </w:numPr>
        <w:spacing w:before="0" w:line="240" w:lineRule="auto"/>
        <w:ind w:left="0" w:firstLine="0"/>
        <w:jc w:val="center"/>
        <w:rPr>
          <w:rFonts w:ascii="Times New Roman" w:hAnsi="Times New Roman"/>
          <w:color w:val="auto"/>
          <w:sz w:val="28"/>
          <w:szCs w:val="28"/>
        </w:rPr>
      </w:pPr>
      <w:bookmarkStart w:id="3" w:name="_Toc499682282"/>
      <w:bookmarkStart w:id="4" w:name="_Toc38825989"/>
      <w:bookmarkStart w:id="5" w:name="_Hlk22075918"/>
      <w:r w:rsidRPr="001B411C">
        <w:rPr>
          <w:rFonts w:ascii="Times New Roman" w:hAnsi="Times New Roman"/>
          <w:color w:val="auto"/>
          <w:sz w:val="28"/>
          <w:szCs w:val="28"/>
        </w:rPr>
        <w:t>Социально-экономическая диагностика и потенциал развития муниципального образования Мостовский район Краснодарского края</w:t>
      </w:r>
      <w:bookmarkEnd w:id="3"/>
      <w:bookmarkEnd w:id="4"/>
    </w:p>
    <w:p w:rsidR="00C9686B" w:rsidRPr="001B411C" w:rsidRDefault="00C9686B" w:rsidP="00C9686B">
      <w:pPr>
        <w:spacing w:after="0" w:line="240" w:lineRule="auto"/>
      </w:pPr>
    </w:p>
    <w:bookmarkEnd w:id="5"/>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 xml:space="preserve">Муниципальное образование Мостовский район расположен в юго-восточной части Краснодарского края. </w:t>
      </w:r>
      <w:bookmarkStart w:id="6" w:name="_Hlk22075966"/>
      <w:r w:rsidRPr="00934858">
        <w:rPr>
          <w:rFonts w:ascii="Times New Roman" w:hAnsi="Times New Roman"/>
          <w:sz w:val="28"/>
          <w:szCs w:val="28"/>
        </w:rPr>
        <w:t xml:space="preserve">Согласно экономическому зонированию, предложенному в Стратегии социально-экономического развития Краснодарского края до 2030 года, Мостовский район, наряду с Лабинским и Отрадненским районами, относится к Предгорной экономической зоне – территорий северных предгорий Главного Кавказского хребта с преобладающей специализацией лесоперерабатывающей промышленности, </w:t>
      </w:r>
      <w:r w:rsidRPr="00934858">
        <w:rPr>
          <w:rFonts w:ascii="Times New Roman" w:hAnsi="Times New Roman"/>
          <w:sz w:val="28"/>
          <w:szCs w:val="28"/>
        </w:rPr>
        <w:lastRenderedPageBreak/>
        <w:t xml:space="preserve">добычи и производства строительных материалов, туристско-рекреационного, </w:t>
      </w:r>
      <w:proofErr w:type="gramStart"/>
      <w:r w:rsidRPr="00934858">
        <w:rPr>
          <w:rFonts w:ascii="Times New Roman" w:hAnsi="Times New Roman"/>
          <w:sz w:val="28"/>
          <w:szCs w:val="28"/>
        </w:rPr>
        <w:t>горно-климатического</w:t>
      </w:r>
      <w:proofErr w:type="gramEnd"/>
      <w:r w:rsidRPr="00934858">
        <w:rPr>
          <w:rFonts w:ascii="Times New Roman" w:hAnsi="Times New Roman"/>
          <w:sz w:val="28"/>
          <w:szCs w:val="28"/>
        </w:rPr>
        <w:t xml:space="preserve"> и санаторно-курортного (бальнеология) направлений. </w:t>
      </w:r>
      <w:r w:rsidR="00B00201">
        <w:rPr>
          <w:rFonts w:ascii="Times New Roman" w:hAnsi="Times New Roman"/>
          <w:sz w:val="28"/>
          <w:szCs w:val="28"/>
        </w:rPr>
        <w:t xml:space="preserve">    </w:t>
      </w:r>
      <w:r w:rsidRPr="00934858">
        <w:rPr>
          <w:rFonts w:ascii="Times New Roman" w:hAnsi="Times New Roman"/>
          <w:sz w:val="28"/>
          <w:szCs w:val="28"/>
        </w:rPr>
        <w:t xml:space="preserve">Ярко выраженным лидером в данном сегменте, обладающим потенциалом стать ядром туристско-рекреационного кластера Предгорной экономической зоны Краснодарского края является СПА-комплекс «Кремниевы термы». </w:t>
      </w:r>
      <w:bookmarkEnd w:id="6"/>
      <w:r w:rsidRPr="00934858">
        <w:rPr>
          <w:rFonts w:ascii="Times New Roman" w:hAnsi="Times New Roman"/>
          <w:sz w:val="28"/>
          <w:szCs w:val="28"/>
        </w:rPr>
        <w:t xml:space="preserve"> Взгляд на территорию района в меньшем масштабе обнаруживает, что предгорный ландшафт характерен для центральной части района, тогда как его северную часть характеризует равнинный ландшафт, а южную часть – горный, что также определенным образом влияет на хозяйственную специализацию данной территории.</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Площадь района составляет 3,7 тысяч км</w:t>
      </w:r>
      <w:proofErr w:type="gramStart"/>
      <w:r w:rsidRPr="00934858">
        <w:rPr>
          <w:rFonts w:ascii="Times New Roman" w:hAnsi="Times New Roman"/>
          <w:sz w:val="28"/>
          <w:szCs w:val="28"/>
          <w:vertAlign w:val="superscript"/>
        </w:rPr>
        <w:t>2</w:t>
      </w:r>
      <w:proofErr w:type="gramEnd"/>
      <w:r w:rsidRPr="00934858">
        <w:rPr>
          <w:rFonts w:ascii="Times New Roman" w:hAnsi="Times New Roman"/>
          <w:sz w:val="28"/>
          <w:szCs w:val="28"/>
        </w:rPr>
        <w:t xml:space="preserve">, или 5,0 % от общей площади территории Краснодарского края. Значительную часть территории района занимает </w:t>
      </w:r>
      <w:r w:rsidRPr="00934858">
        <w:rPr>
          <w:rFonts w:ascii="Times New Roman" w:hAnsi="Times New Roman"/>
          <w:color w:val="000000"/>
          <w:sz w:val="28"/>
          <w:szCs w:val="28"/>
        </w:rPr>
        <w:t xml:space="preserve">Кавказский государственный </w:t>
      </w:r>
      <w:r w:rsidRPr="00934858">
        <w:rPr>
          <w:rFonts w:ascii="Times New Roman" w:hAnsi="Times New Roman"/>
          <w:sz w:val="28"/>
          <w:szCs w:val="28"/>
        </w:rPr>
        <w:t xml:space="preserve">природный биосферный </w:t>
      </w:r>
      <w:r w:rsidRPr="00934858">
        <w:rPr>
          <w:rFonts w:ascii="Times New Roman" w:hAnsi="Times New Roman"/>
          <w:color w:val="000000"/>
          <w:sz w:val="28"/>
          <w:szCs w:val="28"/>
        </w:rPr>
        <w:t xml:space="preserve">заповедник. </w:t>
      </w:r>
      <w:r w:rsidRPr="00934858">
        <w:rPr>
          <w:rFonts w:ascii="Times New Roman" w:hAnsi="Times New Roman"/>
          <w:sz w:val="28"/>
          <w:szCs w:val="28"/>
        </w:rPr>
        <w:t>Численность постоянного населения Мостовского района на 01.01.2017 г. составила 70 481 человек.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Районный центр – поселок городского типа Мостовской, расположен на автомобильной дороге регионального значения в 220 км от краевого центра г. Краснодар и в 32 км от г. Лабинска.</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Согласно постановлению главы администрации Краснодарского края «О признании отдельных территорий Краснодарского края курортами местного значения» от 07.08.1997 </w:t>
      </w:r>
      <w:r>
        <w:rPr>
          <w:rFonts w:ascii="Times New Roman" w:hAnsi="Times New Roman"/>
          <w:sz w:val="28"/>
          <w:szCs w:val="28"/>
        </w:rPr>
        <w:t xml:space="preserve">г. </w:t>
      </w:r>
      <w:r w:rsidRPr="00934858">
        <w:rPr>
          <w:rFonts w:ascii="Times New Roman" w:hAnsi="Times New Roman"/>
          <w:sz w:val="28"/>
          <w:szCs w:val="28"/>
        </w:rPr>
        <w:t>№ 332, пгт. Мостовской, пгт. Псебай и поселок Куйбышева признаны курортами местного значения.</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 xml:space="preserve">Общая протяженность границ района составляет 375 км. </w:t>
      </w:r>
      <w:proofErr w:type="gramStart"/>
      <w:r w:rsidRPr="00934858">
        <w:rPr>
          <w:rFonts w:ascii="Times New Roman" w:hAnsi="Times New Roman"/>
          <w:sz w:val="28"/>
          <w:szCs w:val="28"/>
        </w:rPr>
        <w:t xml:space="preserve">Район граничит на севере и западе с – Республикой Адыгея (протяженность границы составляет 197,5 км), на юге с независимой Республикой Абхазией (протяженность границы составляет 8,5 км) и Сочинским городским округом (протяженность границы составляет 42,5 км), на востоке с Лабинским районом Краснодарского края (протяженность границы – 40 км), а также с Карачаево-Черкесской республикой (протяженность границы составляет 87,5 км). </w:t>
      </w:r>
      <w:proofErr w:type="gramEnd"/>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Учитывая наличие 8,5 км внешней границы (с независимой Республикой Абхазией), согласно Положению о государственной границе Российской Федерации, Мостовский район является пограничным районом.</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Протяженность района с севера на юг составляет 120 км, с востока на запад от 25 до 46 км.</w:t>
      </w:r>
    </w:p>
    <w:p w:rsidR="00C9686B"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Административно-территориальное деление Мостовского района представлено 14 поселениями: </w:t>
      </w:r>
      <w:proofErr w:type="gramStart"/>
      <w:r w:rsidRPr="00934858">
        <w:rPr>
          <w:rFonts w:ascii="Times New Roman" w:hAnsi="Times New Roman"/>
          <w:sz w:val="28"/>
          <w:szCs w:val="28"/>
        </w:rPr>
        <w:t>Мостовское (площадь 12,18 тыс. га), Псебайское (86,87 тыс. га), Андрюковское (24,87 тыс. га), Баговское (106,74 тыс. га), Беноковское (10,67 тыс. га), Бесленеевское (15,43 тыс. га), Губское (24,59 тыс. га), Костромское (10,32 тыс. га), Краснокутское (9,67 тыс. га), Махошевское (23,49 тыс. га), Переправненское (11,46 тыс. га), Унароковское (14,54 тыс. га), Шедокское (8,58 тыс. га), Ярославское (13,69 тыс. га).</w:t>
      </w:r>
      <w:proofErr w:type="gramEnd"/>
    </w:p>
    <w:p w:rsidR="00B00201" w:rsidRDefault="00B00201" w:rsidP="00C9686B">
      <w:pPr>
        <w:spacing w:after="0" w:line="240" w:lineRule="auto"/>
        <w:ind w:firstLine="709"/>
        <w:jc w:val="both"/>
        <w:rPr>
          <w:rFonts w:ascii="Times New Roman" w:hAnsi="Times New Roman"/>
          <w:sz w:val="28"/>
          <w:szCs w:val="28"/>
        </w:rPr>
      </w:pPr>
    </w:p>
    <w:p w:rsidR="00B00201" w:rsidRDefault="00B00201" w:rsidP="00C9686B">
      <w:pPr>
        <w:spacing w:after="0" w:line="240" w:lineRule="auto"/>
        <w:ind w:firstLine="709"/>
        <w:jc w:val="both"/>
        <w:rPr>
          <w:rFonts w:ascii="Times New Roman" w:hAnsi="Times New Roman"/>
          <w:sz w:val="28"/>
          <w:szCs w:val="28"/>
        </w:rPr>
      </w:pPr>
    </w:p>
    <w:p w:rsidR="00B00201" w:rsidRPr="00934858" w:rsidRDefault="00B00201" w:rsidP="00C9686B">
      <w:pPr>
        <w:spacing w:after="0" w:line="240" w:lineRule="auto"/>
        <w:ind w:firstLine="709"/>
        <w:jc w:val="both"/>
        <w:rPr>
          <w:rFonts w:ascii="Times New Roman" w:hAnsi="Times New Roman"/>
          <w:sz w:val="28"/>
          <w:szCs w:val="28"/>
        </w:rPr>
      </w:pPr>
    </w:p>
    <w:p w:rsidR="00C9686B" w:rsidRPr="00934858" w:rsidRDefault="00C9686B" w:rsidP="00C9686B">
      <w:pPr>
        <w:spacing w:after="0" w:line="240" w:lineRule="auto"/>
        <w:ind w:firstLine="709"/>
        <w:jc w:val="both"/>
        <w:rPr>
          <w:rFonts w:ascii="Times New Roman" w:hAnsi="Times New Roman"/>
          <w:sz w:val="28"/>
          <w:szCs w:val="28"/>
        </w:rPr>
      </w:pPr>
    </w:p>
    <w:p w:rsidR="00C9686B" w:rsidRPr="001B411C" w:rsidRDefault="00C9686B" w:rsidP="0059372D">
      <w:pPr>
        <w:pStyle w:val="2"/>
        <w:keepLines w:val="0"/>
        <w:numPr>
          <w:ilvl w:val="1"/>
          <w:numId w:val="2"/>
        </w:numPr>
        <w:spacing w:before="0" w:line="240" w:lineRule="auto"/>
        <w:ind w:left="0" w:firstLine="0"/>
        <w:jc w:val="center"/>
        <w:rPr>
          <w:rFonts w:ascii="Times New Roman" w:hAnsi="Times New Roman"/>
          <w:i/>
          <w:iCs/>
          <w:color w:val="auto"/>
          <w:sz w:val="28"/>
          <w:szCs w:val="28"/>
        </w:rPr>
      </w:pPr>
      <w:bookmarkStart w:id="7" w:name="_Toc38825990"/>
      <w:r w:rsidRPr="001B411C">
        <w:rPr>
          <w:rFonts w:ascii="Times New Roman" w:hAnsi="Times New Roman"/>
          <w:color w:val="auto"/>
          <w:sz w:val="28"/>
          <w:szCs w:val="28"/>
        </w:rPr>
        <w:lastRenderedPageBreak/>
        <w:t>ПРИРОДНО-КЛИМАТИЧЕСКИЕ УСЛОВИЯ И РЕСУРСЫ РАЗВИТИЯ РАЙОНА</w:t>
      </w:r>
      <w:bookmarkEnd w:id="7"/>
    </w:p>
    <w:p w:rsidR="00C9686B" w:rsidRPr="001B411C" w:rsidRDefault="00C9686B" w:rsidP="00C9686B">
      <w:pPr>
        <w:spacing w:after="0" w:line="240" w:lineRule="auto"/>
        <w:jc w:val="center"/>
        <w:rPr>
          <w:rFonts w:ascii="Times New Roman" w:hAnsi="Times New Roman"/>
          <w:sz w:val="28"/>
          <w:szCs w:val="28"/>
        </w:rPr>
      </w:pPr>
    </w:p>
    <w:p w:rsidR="00C9686B" w:rsidRPr="00934858" w:rsidRDefault="00C9686B" w:rsidP="00C9686B">
      <w:pPr>
        <w:spacing w:after="0" w:line="240" w:lineRule="auto"/>
        <w:ind w:firstLine="720"/>
        <w:jc w:val="both"/>
        <w:rPr>
          <w:rFonts w:ascii="Times New Roman" w:hAnsi="Times New Roman"/>
          <w:b/>
          <w:sz w:val="28"/>
          <w:szCs w:val="28"/>
        </w:rPr>
      </w:pPr>
      <w:r w:rsidRPr="00934858">
        <w:rPr>
          <w:rFonts w:ascii="Times New Roman" w:hAnsi="Times New Roman"/>
          <w:b/>
          <w:sz w:val="28"/>
          <w:szCs w:val="28"/>
        </w:rPr>
        <w:t>Климат</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Среднегодовая температура воздуха района плюс 10,5 и 10,8 градусов. Относительная влажность воздуха составляет не менее 67%. Продолжительность безморозного периода составляет 180 дней.</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По количеству осадков Мостовский район относится к зоне избыточного увлажнения, в среднем за год выпадает от 600 до 850 мм, в горах до 1500 мм. Значительная часть осадков, в силу рельефных условий, тратится на поверхностный сток.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В целом влияние погодных условий на потенциал развития Мостовского района может быть следующим:</w:t>
      </w:r>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proofErr w:type="gramStart"/>
      <w:r w:rsidRPr="00934858">
        <w:rPr>
          <w:rFonts w:ascii="Times New Roman" w:hAnsi="Times New Roman"/>
          <w:sz w:val="28"/>
          <w:szCs w:val="28"/>
        </w:rPr>
        <w:t>на реализацию туристско-рекреационного потенциала погодные условия влияют, скорее, позитивно, учитывая преимущества Краснодарского края в целом как территории для комфортного летнего отдыха и в то же время – как площадки для развития зимних видов спорта;</w:t>
      </w:r>
      <w:proofErr w:type="gramEnd"/>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r w:rsidRPr="00934858">
        <w:rPr>
          <w:rFonts w:ascii="Times New Roman" w:hAnsi="Times New Roman"/>
          <w:sz w:val="28"/>
          <w:szCs w:val="28"/>
        </w:rPr>
        <w:t>на реализацию сельскохозяйственного потенциала погодные условия влияют, скорее, отрицательно, так как положительная сторона – большое количество солнечных дней – нейтрализуется негативными последствиями от града и резкой смены температур;</w:t>
      </w:r>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r w:rsidRPr="00934858">
        <w:rPr>
          <w:rFonts w:ascii="Times New Roman" w:hAnsi="Times New Roman"/>
          <w:sz w:val="28"/>
          <w:szCs w:val="28"/>
        </w:rPr>
        <w:t>на хозяйственную деятельность жителей предгорных территорий погодные условия влияют отрицательно, учитывая частые наводнения в периоды паводков.</w:t>
      </w:r>
    </w:p>
    <w:p w:rsidR="00C9686B" w:rsidRPr="00934858" w:rsidRDefault="00C9686B" w:rsidP="00C9686B">
      <w:pPr>
        <w:spacing w:after="0" w:line="240" w:lineRule="auto"/>
        <w:ind w:firstLine="709"/>
        <w:jc w:val="both"/>
        <w:rPr>
          <w:rFonts w:ascii="Times New Roman" w:hAnsi="Times New Roman"/>
          <w:sz w:val="28"/>
          <w:szCs w:val="28"/>
        </w:rPr>
      </w:pPr>
    </w:p>
    <w:p w:rsidR="00C9686B" w:rsidRPr="00934858"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Лесной массив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Леса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занимая около половины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всей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территории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являются его сырьевым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богатством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имеют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природоохранное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значение.</w:t>
      </w:r>
      <w:r w:rsidRPr="00934858">
        <w:rPr>
          <w:rFonts w:ascii="Times New Roman" w:eastAsia="Times New Roman" w:hAnsi="Times New Roman"/>
          <w:bCs/>
          <w:sz w:val="28"/>
          <w:szCs w:val="28"/>
        </w:rPr>
        <w:t xml:space="preserve"> </w:t>
      </w:r>
      <w:r w:rsidRPr="00934858">
        <w:rPr>
          <w:rFonts w:ascii="Times New Roman" w:hAnsi="Times New Roman"/>
          <w:sz w:val="28"/>
          <w:szCs w:val="28"/>
        </w:rPr>
        <w:t>Лесистость района по состоянию на 01.01.2017 составляет 52,9 %.</w:t>
      </w:r>
    </w:p>
    <w:p w:rsidR="00C9686B" w:rsidRPr="00934858" w:rsidRDefault="00C9686B" w:rsidP="00C9686B">
      <w:pPr>
        <w:spacing w:after="0" w:line="240" w:lineRule="auto"/>
        <w:ind w:firstLine="709"/>
        <w:contextualSpacing/>
        <w:jc w:val="both"/>
        <w:rPr>
          <w:rFonts w:ascii="Times New Roman" w:hAnsi="Times New Roman"/>
          <w:color w:val="000000"/>
          <w:sz w:val="28"/>
          <w:szCs w:val="28"/>
        </w:rPr>
      </w:pPr>
      <w:r w:rsidRPr="00934858">
        <w:rPr>
          <w:rFonts w:ascii="Times New Roman" w:hAnsi="Times New Roman"/>
          <w:color w:val="000000"/>
          <w:sz w:val="28"/>
          <w:szCs w:val="28"/>
        </w:rPr>
        <w:t>На территории Мостовского района выделены особо охраняемые природные территории – это 10 памятников природы регионального значения, а также государственный природный зоологический заказник регионального значения «Псебайский» в восточной части Кавказского природного биосферного заповедника площадью 85 тыс. га. Биоразнообразие данного заповедника не имеет аналогов в России и Европе. Значение биосферного заповедника состоит в том, что в нем сохранилась первозданная природа с уникальной флорой, насчитывающей около 3 тыс. видов растений, и фауной, включающей, в частности, 89 видов млекопитающих и 248 видов птиц.</w:t>
      </w:r>
    </w:p>
    <w:p w:rsidR="00C9686B" w:rsidRPr="00934858" w:rsidRDefault="00C9686B" w:rsidP="00C9686B">
      <w:pPr>
        <w:pStyle w:val="BodyText21"/>
        <w:ind w:firstLine="709"/>
        <w:contextualSpacing/>
        <w:rPr>
          <w:color w:val="000000"/>
          <w:sz w:val="28"/>
          <w:szCs w:val="28"/>
        </w:rPr>
      </w:pPr>
      <w:r w:rsidRPr="00934858">
        <w:rPr>
          <w:color w:val="000000"/>
          <w:sz w:val="28"/>
          <w:szCs w:val="28"/>
        </w:rPr>
        <w:t xml:space="preserve">На территории муниципального образования Мостовский район находится Мостовское лесничество ГКУ КК «Комитет по лесу», подведомственное министерству природных ресурсов Краснодарского края. Общая площадь земель Мостовского лесничества по данным государственного реестра на 01.01.2017 – 159 079,0 га.  </w:t>
      </w:r>
    </w:p>
    <w:p w:rsidR="00C9686B" w:rsidRPr="00934858" w:rsidRDefault="00C9686B" w:rsidP="00C9686B">
      <w:pPr>
        <w:pStyle w:val="BodyText21"/>
        <w:ind w:firstLine="709"/>
        <w:contextualSpacing/>
        <w:rPr>
          <w:color w:val="000000"/>
          <w:sz w:val="28"/>
          <w:szCs w:val="28"/>
        </w:rPr>
      </w:pPr>
      <w:r w:rsidRPr="00934858">
        <w:rPr>
          <w:color w:val="000000"/>
          <w:sz w:val="28"/>
          <w:szCs w:val="28"/>
        </w:rPr>
        <w:lastRenderedPageBreak/>
        <w:t>Покрытые лесом земли составляют 94,3% от общей площади земель лесного фонда района, в том числе лесные культуры – 8,0%. Несомкнувшиеся лесные культуры составляют 0,1% от общей площади. Фонд лесовосстановления составляет 41,0 га. Нелесные земли составляют 5,5% от общей площади лесничества и представлены в основном прочими землями – 1,2%, пастбища – 2,5%.</w:t>
      </w:r>
    </w:p>
    <w:p w:rsidR="00C9686B" w:rsidRPr="00934858" w:rsidRDefault="00C9686B" w:rsidP="00C9686B">
      <w:pPr>
        <w:pStyle w:val="a8"/>
        <w:spacing w:after="0"/>
        <w:ind w:firstLine="709"/>
        <w:jc w:val="both"/>
        <w:rPr>
          <w:sz w:val="28"/>
          <w:szCs w:val="28"/>
        </w:rPr>
      </w:pPr>
      <w:r w:rsidRPr="00934858">
        <w:rPr>
          <w:sz w:val="28"/>
          <w:szCs w:val="28"/>
        </w:rPr>
        <w:t xml:space="preserve">Для лесной растительности характерна вертикальная поясность, определенная горным рельефом и климатическими особенностями района. Преобладающей древесной породой является дуб, бук, граб. Также на территории района произрастают хвойные и мягко-лиственные древесные породы.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Видовое разнообразие растений уникально:</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многие виды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лесной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растительности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встречаются</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только</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Краснодарском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внесены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Красную</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книгу</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России.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Преобладающими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древесными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породами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являются</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дуб,</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бук, граб.</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Также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территории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произрастают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хвойные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редкие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породы,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такие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как</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бархат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амурский,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каштан,</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тис,</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клен</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белый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др.,</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заготовка</w:t>
      </w:r>
      <w:r w:rsidRPr="00934858">
        <w:rPr>
          <w:rFonts w:ascii="Times New Roman" w:eastAsia="Times New Roman" w:hAnsi="Times New Roman"/>
          <w:bCs/>
          <w:sz w:val="28"/>
          <w:szCs w:val="28"/>
        </w:rPr>
        <w:t xml:space="preserve"> </w:t>
      </w:r>
      <w:proofErr w:type="gramStart"/>
      <w:r w:rsidRPr="00934858">
        <w:rPr>
          <w:rFonts w:ascii="Times New Roman" w:hAnsi="Times New Roman"/>
          <w:bCs/>
          <w:sz w:val="28"/>
          <w:szCs w:val="28"/>
        </w:rPr>
        <w:t>древесины</w:t>
      </w:r>
      <w:proofErr w:type="gramEnd"/>
      <w:r w:rsidRPr="00934858">
        <w:rPr>
          <w:rFonts w:ascii="Times New Roman" w:eastAsia="Times New Roman" w:hAnsi="Times New Roman"/>
          <w:bCs/>
          <w:sz w:val="28"/>
          <w:szCs w:val="28"/>
        </w:rPr>
        <w:t xml:space="preserve"> </w:t>
      </w:r>
      <w:r w:rsidRPr="00934858">
        <w:rPr>
          <w:rFonts w:ascii="Times New Roman" w:hAnsi="Times New Roman"/>
          <w:bCs/>
          <w:sz w:val="28"/>
          <w:szCs w:val="28"/>
        </w:rPr>
        <w:t>которых полностью запрещена</w:t>
      </w:r>
      <w:r w:rsidRPr="00934858">
        <w:rPr>
          <w:rFonts w:ascii="Times New Roman" w:eastAsia="Times New Roman" w:hAnsi="Times New Roman"/>
          <w:bCs/>
          <w:sz w:val="28"/>
          <w:szCs w:val="28"/>
        </w:rPr>
        <w:t>.</w:t>
      </w:r>
    </w:p>
    <w:p w:rsidR="00C9686B" w:rsidRPr="00934858" w:rsidRDefault="00C9686B" w:rsidP="00C9686B">
      <w:pPr>
        <w:pStyle w:val="a8"/>
        <w:spacing w:after="0"/>
        <w:ind w:firstLine="709"/>
        <w:jc w:val="both"/>
        <w:rPr>
          <w:sz w:val="28"/>
          <w:szCs w:val="28"/>
        </w:rPr>
      </w:pPr>
      <w:r w:rsidRPr="00934858">
        <w:rPr>
          <w:sz w:val="28"/>
          <w:szCs w:val="28"/>
        </w:rPr>
        <w:t>Значительная часть территории муниципального образования Мостовской район расположена в границах охотничьих угодий.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Леса Мостовского лесничества отнесены к Северо-Кавказскому горному району к лесорастительной зоне горного Северного Кавказа и горного Крыма и району степей европейской части РФ степной зоны на основании приказа Министерства природных ресурсов и экологии Российской Федерации от 18.08.2014 № 367 «Об утверждении Перечня лесорастительных зон Российской Федерации и Перечня лесных районов Российской Федерации».</w:t>
      </w:r>
      <w:proofErr w:type="gramEnd"/>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В соответствии с приказом Министерства природных ресурсов и экологии Российской Федерации от 08.10.2015  № 353 «Об установлении лесосеменного районирования» Мостовское лесничество отнесено к 3 району по Дубу черешчатому и 4 району по Сосне обыкновенной.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Особо охраняемые природные территории (далее ООПТ), согласно Федеральному закону от 14.03.1995 г. №33-ФЗ «Об особо охраняемых природных территориях», - это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w:t>
      </w:r>
      <w:proofErr w:type="gramEnd"/>
      <w:r w:rsidRPr="00934858">
        <w:rPr>
          <w:rFonts w:ascii="Times New Roman" w:hAnsi="Times New Roman"/>
          <w:bCs/>
          <w:sz w:val="28"/>
          <w:szCs w:val="28"/>
        </w:rPr>
        <w:t xml:space="preserve"> установлен режим особой охраны.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Создание ООПТ и последующее ограничение хозяйственной деятельности снижает антропогенное воздействие на ценные природные комплексы и отдельные природные объекты и, таким образом, обеспечивает наилучшую их сохранность.</w:t>
      </w:r>
    </w:p>
    <w:p w:rsidR="00C9686B" w:rsidRPr="00934858" w:rsidRDefault="00C9686B" w:rsidP="00C9686B">
      <w:pPr>
        <w:spacing w:after="0" w:line="240" w:lineRule="auto"/>
        <w:ind w:firstLine="709"/>
        <w:jc w:val="both"/>
        <w:rPr>
          <w:rFonts w:ascii="Times New Roman" w:hAnsi="Times New Roman"/>
          <w:bCs/>
          <w:sz w:val="28"/>
          <w:szCs w:val="28"/>
        </w:rPr>
      </w:pPr>
      <w:r w:rsidRPr="00934858">
        <w:rPr>
          <w:rFonts w:ascii="Times New Roman" w:hAnsi="Times New Roman"/>
          <w:bCs/>
          <w:sz w:val="28"/>
          <w:szCs w:val="28"/>
        </w:rPr>
        <w:t>Общая площадь особо охраняемых природных территорий регионального значения на территории муниципального образования составляет 37 410,685 га.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eastAsia="Times New Roman" w:hAnsi="Times New Roman"/>
          <w:bCs/>
          <w:sz w:val="28"/>
          <w:szCs w:val="28"/>
        </w:rPr>
        <w:lastRenderedPageBreak/>
        <w:t>На территории муниципального образования создаются новые памятники природы регионального значения: «Гора Кизинчи» площадью 301,45 га и «Ущелье реки Кызыл-Бек» площадью 206,7 га.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Заказники образованы с целью сохранения, воспроизводства и восстановления отдельных или нескольких компонентов природы и поддержания общего экономического баланса. В зависимости от целей и задач заказники могут быть ботаническими, гидрологическими, геологическими, зоологическими или комплексными (ландшафтными).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Наиболее ценными природными объектами являются постоянные комплексные (ландшафтные) заказники, которые организованы для сохранения видового разнообразия организмов, типичных для уникальных природных территорий.</w:t>
      </w:r>
    </w:p>
    <w:p w:rsidR="00C9686B" w:rsidRPr="00934858" w:rsidRDefault="00C9686B" w:rsidP="00C9686B">
      <w:pPr>
        <w:spacing w:after="0" w:line="240" w:lineRule="auto"/>
        <w:ind w:firstLine="709"/>
        <w:jc w:val="both"/>
        <w:rPr>
          <w:rFonts w:ascii="Times New Roman" w:hAnsi="Times New Roman"/>
          <w:bCs/>
          <w:sz w:val="28"/>
          <w:szCs w:val="28"/>
        </w:rPr>
      </w:pPr>
      <w:r w:rsidRPr="00934858">
        <w:rPr>
          <w:rFonts w:ascii="Times New Roman" w:hAnsi="Times New Roman"/>
          <w:sz w:val="28"/>
          <w:szCs w:val="28"/>
        </w:rPr>
        <w:t>На территории муниципального образования Мостовский район проведен анализ территорий, занятых зелеными насаждениями, на предмет выявления наиболее ценных участков с целью придания им правового статуса ООПТ местного значения. В ходе проведенного анализа определена территория – зеленая зона «Ореховая роща», расположенная на северо-востоке пгт. Мостовского, вдоль автомобильной дороги пгт Мостовской – а. Ходзь. В настоящее время ведется работа по формированию рассматриваемого земельного участка с последующей постановкой его на кадастровый учет, после чего будет организована работа по обследованию территории с целью подготовки материалов, обосновывающих создание ООПТ местного значения.</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xml:space="preserve">Деятельность лесничества должна быть направлена на сохранение биоразнообразия на его территории в соответствии со Стратегией сохранения редких и находящихся под угрозой исчезновения видов животных, растений и грибов, утвержденной приказом Минприроды России от 06.04.2004 № 323. Наибольший эффект для предотвращения гибели редких и находящихся под угрозой исчезновения видов животных, растений и грибов достигается с помощью организации сети ООПТ с разным режимом охраны, соединенных «экологическими коридорами» (экологическая сеть).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Согласно Лесохозяйственному регламенту Мостовского 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«использование лесов – воздействие на экосистемы лесного фонда и лесной растительности в целях удовлетворения потребностей отраслей хозяйства и населения в различных продуктах и полезностях леса, а также при проведении в лесу работ, не связанных с ведением лесного хозяйства и лесопользованием, при строительстве и функционировании объектов и осуществлении других мероприятий различного назначения, влияющих на состояние и воспроизводство</w:t>
      </w:r>
      <w:proofErr w:type="gramEnd"/>
      <w:r w:rsidRPr="00934858">
        <w:rPr>
          <w:rFonts w:ascii="Times New Roman" w:hAnsi="Times New Roman"/>
          <w:bCs/>
          <w:sz w:val="28"/>
          <w:szCs w:val="28"/>
        </w:rPr>
        <w:t xml:space="preserve"> лесов.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Все леса лесничества отнесены к «защитным и эксплуатационным лесам</w:t>
      </w:r>
      <w:r w:rsidRPr="00934858">
        <w:rPr>
          <w:rFonts w:ascii="Times New Roman" w:eastAsia="Times New Roman" w:hAnsi="Times New Roman"/>
          <w:bCs/>
          <w:sz w:val="28"/>
          <w:szCs w:val="28"/>
        </w:rPr>
        <w:t>».</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Приоритеты их освоения должны отвечать целям сохранения средообразующих, водоохранных, санитарно-гигиенических, оздоровительных и иных полезных функций с одновременным использованием лесов, совместимым с целевым назначением защитных лесов и выполняемыми ими полезными функциями (статья 12, часть 4 Лесного кодекса РФ).</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lastRenderedPageBreak/>
        <w:t>На территории лесничества в зависимости от целевого назначения лесов, категорий защитных лесов, действующих ООПТ, особо защитных участков лесов определились следующие виды и зоны планируемого освоения лесов: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древесины;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и сбор недревесных лесных ресурсов;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пищевых лесных ресурсов и сбор лекарственных растений;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видов деятельности в сфере охотничьего хозяйства;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xml:space="preserve">- ведение сельского хозяйства;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-осуществление научно-исследовательской деятельности, образовательной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рекреационной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выращивание лесных плодовых, ягодных, декоративных растений, лекарственных растений;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выращивание посадочного материала лесных растений (саженцев, сеянцев);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выполнение работ по геологическому изучению недр, разработка месторождений полезных ископаемых;</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строительство и эксплуатация водохранилищ и иных искусственных водных объектов, а также гидротехнических сооружений, морских портов, морских терминалов, речных портов, причалов;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строительство, реконструкция, эксплуатация линейных объектов;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религиозной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иные виды (изыскательские работы).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Леса могут использоваться для одной или нескольких целей.</w:t>
      </w:r>
    </w:p>
    <w:p w:rsidR="00C9686B" w:rsidRPr="00941E9F" w:rsidRDefault="00C9686B" w:rsidP="00C9686B">
      <w:pPr>
        <w:pStyle w:val="BodyText21"/>
        <w:ind w:firstLine="709"/>
        <w:contextualSpacing/>
        <w:rPr>
          <w:color w:val="000000"/>
          <w:sz w:val="28"/>
          <w:szCs w:val="28"/>
        </w:rPr>
      </w:pPr>
      <w:r w:rsidRPr="00941E9F">
        <w:rPr>
          <w:color w:val="000000"/>
          <w:sz w:val="28"/>
          <w:szCs w:val="28"/>
        </w:rPr>
        <w:t xml:space="preserve">Природоохранное значение лесов Мостовского района состоит в том, что эти леса уникальны по своему видовому разнообразию. </w:t>
      </w:r>
      <w:r w:rsidRPr="00941E9F">
        <w:rPr>
          <w:sz w:val="28"/>
          <w:szCs w:val="28"/>
        </w:rPr>
        <w:t>Отдельные виды лесной растительности встречаются только в Краснодарском крае и внесены в Красную книгу России.</w:t>
      </w:r>
    </w:p>
    <w:p w:rsidR="00C9686B" w:rsidRPr="00934858" w:rsidRDefault="00C9686B" w:rsidP="00C9686B">
      <w:pPr>
        <w:pStyle w:val="a8"/>
        <w:spacing w:after="0"/>
        <w:ind w:firstLine="709"/>
        <w:contextualSpacing/>
        <w:jc w:val="both"/>
        <w:rPr>
          <w:sz w:val="28"/>
          <w:szCs w:val="28"/>
        </w:rPr>
      </w:pPr>
      <w:r w:rsidRPr="00941E9F">
        <w:rPr>
          <w:sz w:val="28"/>
          <w:szCs w:val="28"/>
        </w:rPr>
        <w:t>Оздоровительный потенциал л</w:t>
      </w:r>
      <w:r w:rsidRPr="00934858">
        <w:rPr>
          <w:sz w:val="28"/>
          <w:szCs w:val="28"/>
        </w:rPr>
        <w:t xml:space="preserve">есов определяется тем, что на территории района произрастают хвойные и мягко-лиственные древесные породы, которые в сочетании с другими видами растительности, горным рельефом и климатическими особенностями обеспечивают не просто чистый, а целебный воздух. </w:t>
      </w:r>
    </w:p>
    <w:p w:rsidR="00C9686B" w:rsidRPr="00941E9F" w:rsidRDefault="00C9686B" w:rsidP="00C9686B">
      <w:pPr>
        <w:pStyle w:val="a8"/>
        <w:spacing w:after="0"/>
        <w:ind w:firstLine="709"/>
        <w:contextualSpacing/>
        <w:jc w:val="both"/>
        <w:rPr>
          <w:color w:val="000000"/>
          <w:sz w:val="28"/>
          <w:szCs w:val="28"/>
        </w:rPr>
      </w:pPr>
      <w:r w:rsidRPr="00934858">
        <w:rPr>
          <w:color w:val="000000"/>
          <w:sz w:val="28"/>
          <w:szCs w:val="28"/>
        </w:rPr>
        <w:t xml:space="preserve">С некоторой долей условности можно говорить о </w:t>
      </w:r>
      <w:r w:rsidRPr="00941E9F">
        <w:rPr>
          <w:color w:val="000000"/>
          <w:sz w:val="28"/>
          <w:szCs w:val="28"/>
        </w:rPr>
        <w:t>селитебном и</w:t>
      </w:r>
      <w:r w:rsidRPr="00934858">
        <w:rPr>
          <w:color w:val="000000"/>
          <w:sz w:val="28"/>
          <w:szCs w:val="28"/>
          <w:u w:val="single"/>
        </w:rPr>
        <w:t xml:space="preserve"> </w:t>
      </w:r>
      <w:r w:rsidRPr="00941E9F">
        <w:rPr>
          <w:color w:val="000000"/>
          <w:sz w:val="28"/>
          <w:szCs w:val="28"/>
        </w:rPr>
        <w:t xml:space="preserve">инфраструктурном потенциале земель, ныне относящихся к землям лесного фонда. </w:t>
      </w:r>
    </w:p>
    <w:p w:rsidR="00C9686B" w:rsidRPr="00934858" w:rsidRDefault="00C9686B" w:rsidP="00C9686B">
      <w:pPr>
        <w:pStyle w:val="a8"/>
        <w:spacing w:after="0"/>
        <w:ind w:firstLine="709"/>
        <w:contextualSpacing/>
        <w:jc w:val="both"/>
        <w:rPr>
          <w:color w:val="000000"/>
          <w:sz w:val="28"/>
          <w:szCs w:val="28"/>
        </w:rPr>
      </w:pPr>
      <w:r w:rsidRPr="00941E9F">
        <w:rPr>
          <w:color w:val="000000"/>
          <w:sz w:val="28"/>
          <w:szCs w:val="28"/>
        </w:rPr>
        <w:t>Хозяйственный потенциал</w:t>
      </w:r>
      <w:r w:rsidRPr="00934858">
        <w:rPr>
          <w:color w:val="000000"/>
          <w:sz w:val="28"/>
          <w:szCs w:val="28"/>
        </w:rPr>
        <w:t xml:space="preserve"> лесного фонда Мостовского района в советское время определялся преимущественно лесозаготовительной деятельностью. В настоящее время возрождать лесозаготовки и деревообработку в былых масштабах рентабельно с учетом глубокой переработки древесины и создания продукции с высокой добавленной стоимостью.</w:t>
      </w:r>
    </w:p>
    <w:p w:rsidR="00C9686B" w:rsidRDefault="00C9686B" w:rsidP="00C9686B">
      <w:pPr>
        <w:spacing w:after="0" w:line="240" w:lineRule="auto"/>
        <w:jc w:val="both"/>
        <w:rPr>
          <w:rFonts w:ascii="Times New Roman" w:hAnsi="Times New Roman"/>
          <w:color w:val="000000"/>
          <w:sz w:val="28"/>
          <w:szCs w:val="28"/>
        </w:rPr>
      </w:pPr>
    </w:p>
    <w:p w:rsidR="00B00201" w:rsidRDefault="00B00201" w:rsidP="00C9686B">
      <w:pPr>
        <w:spacing w:after="0" w:line="240" w:lineRule="auto"/>
        <w:jc w:val="both"/>
        <w:rPr>
          <w:rFonts w:ascii="Times New Roman" w:hAnsi="Times New Roman"/>
          <w:color w:val="000000"/>
          <w:sz w:val="28"/>
          <w:szCs w:val="28"/>
        </w:rPr>
      </w:pPr>
    </w:p>
    <w:p w:rsidR="00B00201" w:rsidRPr="00934858" w:rsidRDefault="00B00201" w:rsidP="00C9686B">
      <w:pPr>
        <w:spacing w:after="0" w:line="240" w:lineRule="auto"/>
        <w:jc w:val="both"/>
        <w:rPr>
          <w:rFonts w:ascii="Times New Roman" w:hAnsi="Times New Roman"/>
          <w:color w:val="000000"/>
          <w:sz w:val="28"/>
          <w:szCs w:val="28"/>
        </w:rPr>
      </w:pPr>
    </w:p>
    <w:p w:rsidR="00C9686B" w:rsidRDefault="00C9686B" w:rsidP="00941E9F">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lastRenderedPageBreak/>
        <w:t>Горный рельеф</w:t>
      </w:r>
    </w:p>
    <w:p w:rsidR="00C9686B" w:rsidRPr="00934858" w:rsidRDefault="00C9686B" w:rsidP="00941E9F">
      <w:pPr>
        <w:spacing w:after="0" w:line="240" w:lineRule="auto"/>
        <w:ind w:firstLine="709"/>
        <w:jc w:val="both"/>
        <w:rPr>
          <w:rFonts w:ascii="Times New Roman" w:hAnsi="Times New Roman"/>
          <w:sz w:val="28"/>
          <w:szCs w:val="28"/>
        </w:rPr>
      </w:pPr>
      <w:r w:rsidRPr="00934858">
        <w:rPr>
          <w:rFonts w:ascii="Times New Roman" w:hAnsi="Times New Roman"/>
          <w:sz w:val="28"/>
          <w:szCs w:val="28"/>
        </w:rPr>
        <w:t>Горная часть Мостовского района может позиционироваться как ценный эстетический, познавательный и рекреационный ресурс.</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Поскольку горный рельеф района большей частью покрыт лесами, характеристика потенциала гор и лесов во многом совпадает.</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На территории района возвышаются семь горных вершин Большого Кавказского хребта высотой более трех тысяч метров. Исходя из того, что на северных склонах гор снег лежит 8 месяцев в году, а толщина снежного покрова достигает 6-8 метров, эти горные вершины можно рассматривать как потенциальные горнолыжные спуски.</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В Мостовском районе находится самая высокая точка Краснодарского края – гора Цахвоа высотой 3345,9 м над уровнем моря.</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На границе Баговского сельского поселения и Республики Адыгея находится гора Большой Тхач, от которой тянется передовой хребет. Одна из вершин представляет собой </w:t>
      </w:r>
      <w:proofErr w:type="gramStart"/>
      <w:r w:rsidRPr="00934858">
        <w:rPr>
          <w:rFonts w:ascii="Times New Roman" w:hAnsi="Times New Roman"/>
          <w:sz w:val="28"/>
          <w:szCs w:val="28"/>
        </w:rPr>
        <w:t>типичную</w:t>
      </w:r>
      <w:proofErr w:type="gramEnd"/>
      <w:r w:rsidRPr="00934858">
        <w:rPr>
          <w:rFonts w:ascii="Times New Roman" w:hAnsi="Times New Roman"/>
          <w:sz w:val="28"/>
          <w:szCs w:val="28"/>
        </w:rPr>
        <w:t xml:space="preserve"> куэсту высотой 2368 м с пологим травянистым северным склоном и скалистым южным и западным склонами. </w:t>
      </w:r>
    </w:p>
    <w:p w:rsidR="00C9686B" w:rsidRPr="00934858"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Особенности фауны</w:t>
      </w:r>
    </w:p>
    <w:p w:rsidR="00C9686B" w:rsidRPr="00934858" w:rsidRDefault="00C9686B" w:rsidP="00C9686B">
      <w:pPr>
        <w:shd w:val="clear" w:color="auto" w:fill="FFFFFF"/>
        <w:spacing w:after="0" w:line="240" w:lineRule="auto"/>
        <w:ind w:firstLine="709"/>
        <w:jc w:val="both"/>
        <w:rPr>
          <w:rFonts w:ascii="Times New Roman" w:eastAsia="Times New Roman" w:hAnsi="Times New Roman"/>
          <w:sz w:val="28"/>
          <w:szCs w:val="28"/>
          <w:lang w:eastAsia="ru-RU"/>
        </w:rPr>
      </w:pPr>
      <w:r w:rsidRPr="00934858">
        <w:rPr>
          <w:rFonts w:ascii="Times New Roman" w:eastAsia="Times New Roman" w:hAnsi="Times New Roman"/>
          <w:sz w:val="28"/>
          <w:szCs w:val="28"/>
          <w:lang w:eastAsia="ru-RU"/>
        </w:rPr>
        <w:t xml:space="preserve">Территория муниципального образования Мостовский район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w:t>
      </w:r>
      <w:proofErr w:type="gramStart"/>
      <w:r w:rsidRPr="00934858">
        <w:rPr>
          <w:rFonts w:ascii="Times New Roman" w:eastAsia="Times New Roman" w:hAnsi="Times New Roman"/>
          <w:sz w:val="28"/>
          <w:szCs w:val="28"/>
          <w:lang w:eastAsia="ru-RU"/>
        </w:rPr>
        <w:t>В соответствии с пунктом 2 постановления главы администрации Краснодарского края от 26 июня 2001 г.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w:t>
      </w:r>
      <w:proofErr w:type="gramEnd"/>
      <w:r w:rsidRPr="00934858">
        <w:rPr>
          <w:rFonts w:ascii="Times New Roman" w:eastAsia="Times New Roman" w:hAnsi="Times New Roman"/>
          <w:sz w:val="28"/>
          <w:szCs w:val="28"/>
          <w:lang w:eastAsia="ru-RU"/>
        </w:rPr>
        <w:t xml:space="preserve"> </w:t>
      </w:r>
      <w:proofErr w:type="gramStart"/>
      <w:r w:rsidRPr="00934858">
        <w:rPr>
          <w:rFonts w:ascii="Times New Roman" w:eastAsia="Times New Roman" w:hAnsi="Times New Roman"/>
          <w:sz w:val="28"/>
          <w:szCs w:val="28"/>
          <w:lang w:eastAsia="ru-RU"/>
        </w:rPr>
        <w:t>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Государственного комитета Российской Федерации по охране окружающей среды от 24 марта 2020 г. № 162.</w:t>
      </w:r>
      <w:proofErr w:type="gramEnd"/>
      <w:r w:rsidRPr="00934858">
        <w:rPr>
          <w:rFonts w:ascii="Times New Roman" w:eastAsia="Times New Roman" w:hAnsi="Times New Roman"/>
          <w:sz w:val="28"/>
          <w:szCs w:val="28"/>
          <w:lang w:eastAsia="ru-RU"/>
        </w:rPr>
        <w:t xml:space="preserve"> </w:t>
      </w:r>
      <w:proofErr w:type="gramStart"/>
      <w:r w:rsidRPr="00934858">
        <w:rPr>
          <w:rFonts w:ascii="Times New Roman" w:eastAsia="Times New Roman" w:hAnsi="Times New Roman"/>
          <w:sz w:val="28"/>
          <w:szCs w:val="28"/>
          <w:lang w:eastAsia="ru-RU"/>
        </w:rPr>
        <w:t>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w:t>
      </w:r>
      <w:r w:rsidRPr="00941E9F">
        <w:rPr>
          <w:rFonts w:ascii="Times New Roman" w:eastAsia="Times New Roman" w:hAnsi="Times New Roman"/>
          <w:color w:val="000000" w:themeColor="text1"/>
          <w:sz w:val="28"/>
          <w:szCs w:val="28"/>
          <w:lang w:eastAsia="ru-RU"/>
        </w:rPr>
        <w:t>» (</w:t>
      </w:r>
      <w:hyperlink r:id="rId11" w:history="1">
        <w:r w:rsidRPr="00941E9F">
          <w:rPr>
            <w:rStyle w:val="ad"/>
            <w:rFonts w:ascii="Times New Roman" w:eastAsia="Times New Roman" w:hAnsi="Times New Roman"/>
            <w:color w:val="000000" w:themeColor="text1"/>
            <w:sz w:val="28"/>
            <w:szCs w:val="28"/>
            <w:lang w:eastAsia="ru-RU"/>
          </w:rPr>
          <w:t>http://www.mprkk.ru/prirodnyie-resursyi-i-ohrana-okruzhayuschej-sredyi/krasnaya-kniga-krasnodarskogo-kraya/krasnaya-kniga-krasnodarskogo-kraya/krasnaya-kniga-krasnodarskogo-kraya/krasnaya-kniga-krasnodarskogo-kraya-3-e-izdanie-2017/</w:t>
        </w:r>
      </w:hyperlink>
      <w:r w:rsidRPr="00941E9F">
        <w:rPr>
          <w:rFonts w:ascii="Times New Roman" w:eastAsia="Times New Roman" w:hAnsi="Times New Roman"/>
          <w:color w:val="000000" w:themeColor="text1"/>
          <w:sz w:val="28"/>
          <w:szCs w:val="28"/>
          <w:lang w:eastAsia="ru-RU"/>
        </w:rPr>
        <w:t>) в</w:t>
      </w:r>
      <w:r w:rsidRPr="00934858">
        <w:rPr>
          <w:rFonts w:ascii="Times New Roman" w:eastAsia="Times New Roman" w:hAnsi="Times New Roman"/>
          <w:sz w:val="28"/>
          <w:szCs w:val="28"/>
          <w:lang w:eastAsia="ru-RU"/>
        </w:rPr>
        <w:t xml:space="preserve"> открытом для общего пользования разделе «Красная книга Краснодарского края».</w:t>
      </w:r>
      <w:proofErr w:type="gramEnd"/>
    </w:p>
    <w:p w:rsidR="00C9686B" w:rsidRPr="00934858" w:rsidRDefault="00C9686B" w:rsidP="00C9686B">
      <w:pPr>
        <w:shd w:val="clear" w:color="auto" w:fill="FFFFFF"/>
        <w:spacing w:after="0" w:line="240" w:lineRule="auto"/>
        <w:ind w:firstLine="709"/>
        <w:jc w:val="both"/>
        <w:rPr>
          <w:rFonts w:ascii="Times New Roman" w:eastAsia="Times New Roman" w:hAnsi="Times New Roman"/>
          <w:sz w:val="28"/>
          <w:szCs w:val="28"/>
          <w:lang w:eastAsia="ru-RU"/>
        </w:rPr>
      </w:pPr>
      <w:proofErr w:type="gramStart"/>
      <w:r w:rsidRPr="00934858">
        <w:rPr>
          <w:rFonts w:ascii="Times New Roman" w:eastAsia="Times New Roman" w:hAnsi="Times New Roman"/>
          <w:sz w:val="28"/>
          <w:szCs w:val="28"/>
          <w:shd w:val="clear" w:color="auto" w:fill="FFFFFF"/>
          <w:lang w:eastAsia="ru-RU"/>
        </w:rPr>
        <w:t xml:space="preserve">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w:t>
      </w:r>
      <w:r w:rsidRPr="00934858">
        <w:rPr>
          <w:rFonts w:ascii="Times New Roman" w:eastAsia="Times New Roman" w:hAnsi="Times New Roman"/>
          <w:sz w:val="28"/>
          <w:szCs w:val="28"/>
          <w:shd w:val="clear" w:color="auto" w:fill="FFFFFF"/>
          <w:lang w:eastAsia="ru-RU"/>
        </w:rPr>
        <w:lastRenderedPageBreak/>
        <w:t>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w:t>
      </w:r>
      <w:proofErr w:type="gramEnd"/>
      <w:r w:rsidRPr="00934858">
        <w:rPr>
          <w:rFonts w:ascii="Times New Roman" w:eastAsia="Times New Roman" w:hAnsi="Times New Roman"/>
          <w:sz w:val="28"/>
          <w:szCs w:val="28"/>
          <w:shd w:val="clear" w:color="auto" w:fill="FFFFFF"/>
          <w:lang w:eastAsia="ru-RU"/>
        </w:rPr>
        <w:t xml:space="preserve"> места их обитания, может быть </w:t>
      </w:r>
      <w:proofErr w:type="gramStart"/>
      <w:r w:rsidRPr="00934858">
        <w:rPr>
          <w:rFonts w:ascii="Times New Roman" w:eastAsia="Times New Roman" w:hAnsi="Times New Roman"/>
          <w:sz w:val="28"/>
          <w:szCs w:val="28"/>
          <w:shd w:val="clear" w:color="auto" w:fill="FFFFFF"/>
          <w:lang w:eastAsia="ru-RU"/>
        </w:rPr>
        <w:t>решен</w:t>
      </w:r>
      <w:proofErr w:type="gramEnd"/>
      <w:r w:rsidRPr="00934858">
        <w:rPr>
          <w:rFonts w:ascii="Times New Roman" w:eastAsia="Times New Roman" w:hAnsi="Times New Roman"/>
          <w:sz w:val="28"/>
          <w:szCs w:val="28"/>
          <w:shd w:val="clear" w:color="auto" w:fill="FFFFFF"/>
          <w:lang w:eastAsia="ru-RU"/>
        </w:rPr>
        <w:t xml:space="preserve"> посредством проведения полевых (натурных) и камеральных исследований профильными научными организациями. </w:t>
      </w:r>
      <w:proofErr w:type="gramStart"/>
      <w:r w:rsidRPr="00934858">
        <w:rPr>
          <w:rFonts w:ascii="Times New Roman" w:eastAsia="Times New Roman" w:hAnsi="Times New Roman"/>
          <w:sz w:val="28"/>
          <w:szCs w:val="28"/>
          <w:shd w:val="clear" w:color="auto" w:fill="FFFFFF"/>
          <w:lang w:eastAsia="ru-RU"/>
        </w:rPr>
        <w:t>Частью 2 статьи 24 Федерального закона от 24 апреля 1995 г. № 52-ФЗ «О животном мире» установлено, что юридические лица и граждане, осуществляющие хозяйственную деятельность на территориях и акваториях, где обитают животные, занесенные в красные книги, несут ответственность за сохранение и воспроизводство этих объектов животного мира в соответствии с законодательством Российской Федерации и законодательством субъектов Российской Федерации.</w:t>
      </w:r>
      <w:proofErr w:type="gramEnd"/>
    </w:p>
    <w:p w:rsidR="00C9686B" w:rsidRPr="00934858"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Полезные ископаемые</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На территории Мостовского района разведаны достаточно обширные запасы самых разнообразных полезных ископаемых. Разведкой месторождений твердых полезных ископаемых в Мостовском районе геологи занимаются уже более 50 лет. За это время, с различной степенью достоверности запасов, разведано 31 месторождение, представленное известняками, глинами, песками, песчано-гравийными смесями и гипсами. На 26 месторождениях утверждены запасы, 17 месторождений вовлечены в эксплуатацию, 14 – находятся в госрезерве.</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Из 9 разведанных месторождений известняков, 6 – строительных и облицовочных известняков:</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 Бесленеевское месторождение пильных известняков включает 2 участка: №1 – «Белый Бугор» – находится в эксплуатации и № 2 – объединяющий участки «Глухая Поляна», «Большая Поляна» и «Журавлева Поляна» – в госрезерве; </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Ходзинское месторождение облицовочных известняков включает 4 участка, в эксплуатации находится один участок, два в резерве, о местонахождении четвертого (Ходзинское I) неизвестно;</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Также имеются Баракаевское, Бугуджинское I, Бугуджинское II месторождение, Губский участок.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Для производства извести и подкормки птиц используются известняки Шедокского месторождения, включающего три участка, один разрабатывается – Предгорный, два – Шедокский и Северный в резерве и Псебайского. Правобережное месторождение разведано для производства соды и в настоящее время находится в госрезерве.</w:t>
      </w:r>
    </w:p>
    <w:p w:rsidR="00C9686B" w:rsidRPr="00934858" w:rsidRDefault="00C9686B" w:rsidP="00C9686B">
      <w:pPr>
        <w:spacing w:after="0" w:line="240" w:lineRule="auto"/>
        <w:ind w:firstLine="709"/>
        <w:jc w:val="both"/>
        <w:rPr>
          <w:rFonts w:ascii="Times New Roman" w:hAnsi="Times New Roman"/>
          <w:sz w:val="28"/>
          <w:szCs w:val="28"/>
          <w:highlight w:val="cyan"/>
        </w:rPr>
      </w:pPr>
      <w:r w:rsidRPr="00934858">
        <w:rPr>
          <w:rFonts w:ascii="Times New Roman" w:hAnsi="Times New Roman"/>
          <w:sz w:val="28"/>
          <w:szCs w:val="28"/>
        </w:rPr>
        <w:t>Ниже приводится краткая характеристика полезных ископаемых района, степени осведомлённости о них и планов по их использованию у действующих глав поселений Мостовского района.</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В районе разведано и эксплуатируются 5 месторождений ПГС, причем Шедокское месторождение разрабатывают 3 недропользователя одновременно. Кроме этого </w:t>
      </w:r>
      <w:proofErr w:type="gramStart"/>
      <w:r w:rsidRPr="00934858">
        <w:rPr>
          <w:rFonts w:ascii="Times New Roman" w:hAnsi="Times New Roman"/>
          <w:sz w:val="28"/>
          <w:szCs w:val="28"/>
        </w:rPr>
        <w:t xml:space="preserve">эксплуатируются 2 проявления и одно месторождение ПГС </w:t>
      </w:r>
      <w:r w:rsidRPr="00934858">
        <w:rPr>
          <w:rFonts w:ascii="Times New Roman" w:hAnsi="Times New Roman"/>
          <w:sz w:val="28"/>
          <w:szCs w:val="28"/>
        </w:rPr>
        <w:lastRenderedPageBreak/>
        <w:t>находится</w:t>
      </w:r>
      <w:proofErr w:type="gramEnd"/>
      <w:r w:rsidRPr="00934858">
        <w:rPr>
          <w:rFonts w:ascii="Times New Roman" w:hAnsi="Times New Roman"/>
          <w:sz w:val="28"/>
          <w:szCs w:val="28"/>
        </w:rPr>
        <w:t xml:space="preserve"> в госрезерве. Суммарные балансовые запасы сырья (ориентировочно по 6 месторождениям) на 01.01.07 г. – 110,6 млн.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3 отчитавшимся предприятиям – 858 тыс. м</w:t>
      </w:r>
      <w:r w:rsidRPr="00934858">
        <w:rPr>
          <w:rFonts w:ascii="Times New Roman" w:hAnsi="Times New Roman"/>
          <w:sz w:val="28"/>
          <w:szCs w:val="28"/>
          <w:vertAlign w:val="superscript"/>
        </w:rPr>
        <w:t>3</w:t>
      </w:r>
      <w:r w:rsidRPr="00934858">
        <w:rPr>
          <w:rFonts w:ascii="Times New Roman" w:hAnsi="Times New Roman"/>
          <w:sz w:val="28"/>
          <w:szCs w:val="28"/>
        </w:rPr>
        <w:t>. В госрезерве находится одно – Дятловское месторождение с запасами около 3,9 млн. м</w:t>
      </w:r>
      <w:r w:rsidRPr="00934858">
        <w:rPr>
          <w:rFonts w:ascii="Times New Roman" w:hAnsi="Times New Roman"/>
          <w:sz w:val="28"/>
          <w:szCs w:val="28"/>
          <w:vertAlign w:val="superscript"/>
        </w:rPr>
        <w:t>3</w:t>
      </w:r>
      <w:r w:rsidRPr="00934858">
        <w:rPr>
          <w:rFonts w:ascii="Times New Roman" w:hAnsi="Times New Roman"/>
          <w:sz w:val="28"/>
          <w:szCs w:val="28"/>
        </w:rPr>
        <w:t>. Забалансовые запасы – 42,2 млн.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Строительная индустрия района располагает 3 разведанными месторождениями глинистого сырья для кирпичного производства, в т.ч. в эксплуатации находятся 2 месторождения и одно – не эксплуатируется, запасы его, из – за некондиционности сырья, списаны с баланса. Кроме этого на территории в различной степени изученности находятся 11 прогнозных участков с подсчитанными прогнозными ресурсами. Суммарные запасы глинистого сырья подсчитать сложно (нет сведений по Псебайскому месторождению), ориентировочно по 2 месторождениям на 01.01.07 г. -  2,8 млн.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1 отчитавшемуся предприятию – 36,8 тыс.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851"/>
        <w:jc w:val="both"/>
        <w:rPr>
          <w:rFonts w:ascii="Times New Roman" w:hAnsi="Times New Roman"/>
          <w:sz w:val="28"/>
          <w:szCs w:val="28"/>
        </w:rPr>
      </w:pPr>
      <w:r w:rsidRPr="00934858">
        <w:rPr>
          <w:rFonts w:ascii="Times New Roman" w:hAnsi="Times New Roman"/>
          <w:sz w:val="28"/>
          <w:szCs w:val="28"/>
        </w:rPr>
        <w:t>В районе разведано и эксплуатируются 3 месторождения и одно проявление песка. Суммарные балансовые запасы сырья (по трем месторождениям) на 01.01.07 г. – 4436,0 тыс.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двум отчитавшимся предприятиям – 48,8 тыс. м</w:t>
      </w:r>
      <w:r w:rsidRPr="00934858">
        <w:rPr>
          <w:rFonts w:ascii="Times New Roman" w:hAnsi="Times New Roman"/>
          <w:sz w:val="28"/>
          <w:szCs w:val="28"/>
          <w:vertAlign w:val="superscript"/>
        </w:rPr>
        <w:t>3</w:t>
      </w:r>
      <w:r w:rsidRPr="00934858">
        <w:rPr>
          <w:rFonts w:ascii="Times New Roman" w:hAnsi="Times New Roman"/>
          <w:sz w:val="28"/>
          <w:szCs w:val="28"/>
        </w:rPr>
        <w:t xml:space="preserve">. Сведений о разведке и добыче на Бурмашевском проявлении нет. Кроме этого на территории района находятся 4 </w:t>
      </w:r>
      <w:proofErr w:type="gramStart"/>
      <w:r w:rsidRPr="00934858">
        <w:rPr>
          <w:rFonts w:ascii="Times New Roman" w:hAnsi="Times New Roman"/>
          <w:sz w:val="28"/>
          <w:szCs w:val="28"/>
        </w:rPr>
        <w:t>прогнозных</w:t>
      </w:r>
      <w:proofErr w:type="gramEnd"/>
      <w:r w:rsidRPr="00934858">
        <w:rPr>
          <w:rFonts w:ascii="Times New Roman" w:hAnsi="Times New Roman"/>
          <w:sz w:val="28"/>
          <w:szCs w:val="28"/>
        </w:rPr>
        <w:t xml:space="preserve"> участка песка с прогнозными ресурсами 61,9 млн.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Данные об информации, которой располагают главы городских и сельских поселений Мостовского района относительно наличия на подведомственной им территории  полезных ископаемых, полученные по результатам опроса глав поселений, и нуждающиеся в дополнительной корректировке представлены в Таблице 2.</w:t>
      </w: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D05170">
        <w:rPr>
          <w:rFonts w:ascii="Times New Roman" w:hAnsi="Times New Roman"/>
          <w:sz w:val="28"/>
          <w:szCs w:val="28"/>
        </w:rPr>
        <w:t>Таблица 2</w:t>
      </w:r>
    </w:p>
    <w:p w:rsidR="00B00201" w:rsidRPr="00D05170" w:rsidRDefault="00B00201"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sz w:val="28"/>
          <w:szCs w:val="28"/>
        </w:rPr>
      </w:pPr>
      <w:r w:rsidRPr="00B00201">
        <w:rPr>
          <w:rFonts w:ascii="Times New Roman" w:hAnsi="Times New Roman"/>
          <w:b/>
          <w:sz w:val="28"/>
          <w:szCs w:val="28"/>
        </w:rPr>
        <w:t xml:space="preserve">Данные о полезных ископаемых Мостовского района в разрезе поселений </w:t>
      </w:r>
      <w:r w:rsidRPr="00B00201">
        <w:rPr>
          <w:rFonts w:ascii="Times New Roman" w:hAnsi="Times New Roman"/>
          <w:b/>
          <w:sz w:val="28"/>
          <w:szCs w:val="28"/>
        </w:rPr>
        <w:br/>
        <w:t>(по результатам опроса глав поселений)</w:t>
      </w:r>
    </w:p>
    <w:p w:rsidR="00C9686B" w:rsidRPr="00D05170" w:rsidRDefault="00C9686B" w:rsidP="00C9686B">
      <w:pPr>
        <w:spacing w:after="0" w:line="240" w:lineRule="auto"/>
        <w:ind w:firstLine="709"/>
        <w:jc w:val="center"/>
        <w:rPr>
          <w:rFonts w:ascii="Times New Roman" w:hAnsi="Times New Roman"/>
          <w:i/>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268"/>
        <w:gridCol w:w="6804"/>
      </w:tblGrid>
      <w:tr w:rsidR="00C9686B" w:rsidRPr="00D05170" w:rsidTr="00F40A75">
        <w:trPr>
          <w:cantSplit/>
        </w:trPr>
        <w:tc>
          <w:tcPr>
            <w:tcW w:w="567" w:type="dxa"/>
            <w:shd w:val="clear" w:color="auto" w:fill="DDD9C3" w:themeFill="background2" w:themeFillShade="E6"/>
          </w:tcPr>
          <w:p w:rsidR="00C9686B" w:rsidRPr="00D05170" w:rsidRDefault="00C9686B" w:rsidP="00F40A75">
            <w:pPr>
              <w:spacing w:after="0" w:line="240" w:lineRule="auto"/>
              <w:jc w:val="both"/>
              <w:rPr>
                <w:rFonts w:ascii="Times New Roman" w:hAnsi="Times New Roman"/>
                <w:b/>
                <w:sz w:val="24"/>
                <w:szCs w:val="24"/>
              </w:rPr>
            </w:pPr>
            <w:r w:rsidRPr="00D05170">
              <w:rPr>
                <w:rFonts w:ascii="Times New Roman" w:hAnsi="Times New Roman"/>
                <w:b/>
                <w:sz w:val="24"/>
                <w:szCs w:val="24"/>
              </w:rPr>
              <w:t>№</w:t>
            </w:r>
          </w:p>
        </w:tc>
        <w:tc>
          <w:tcPr>
            <w:tcW w:w="2268" w:type="dxa"/>
            <w:shd w:val="clear" w:color="auto" w:fill="DDD9C3" w:themeFill="background2" w:themeFillShade="E6"/>
          </w:tcPr>
          <w:p w:rsidR="00C9686B" w:rsidRPr="00D05170" w:rsidRDefault="00C9686B" w:rsidP="003061E8">
            <w:pPr>
              <w:spacing w:after="0" w:line="240" w:lineRule="auto"/>
              <w:jc w:val="center"/>
              <w:rPr>
                <w:rFonts w:ascii="Times New Roman" w:hAnsi="Times New Roman"/>
                <w:b/>
                <w:sz w:val="24"/>
                <w:szCs w:val="24"/>
              </w:rPr>
            </w:pPr>
            <w:r w:rsidRPr="00D05170">
              <w:rPr>
                <w:rFonts w:ascii="Times New Roman" w:hAnsi="Times New Roman"/>
                <w:b/>
                <w:sz w:val="24"/>
                <w:szCs w:val="24"/>
              </w:rPr>
              <w:t>Поселение</w:t>
            </w:r>
          </w:p>
        </w:tc>
        <w:tc>
          <w:tcPr>
            <w:tcW w:w="6804" w:type="dxa"/>
            <w:shd w:val="clear" w:color="auto" w:fill="DDD9C3" w:themeFill="background2" w:themeFillShade="E6"/>
          </w:tcPr>
          <w:p w:rsidR="00C9686B" w:rsidRPr="00D05170" w:rsidRDefault="00C9686B" w:rsidP="003061E8">
            <w:pPr>
              <w:spacing w:after="0" w:line="240" w:lineRule="auto"/>
              <w:jc w:val="center"/>
              <w:rPr>
                <w:rFonts w:ascii="Times New Roman" w:hAnsi="Times New Roman"/>
                <w:b/>
                <w:sz w:val="24"/>
                <w:szCs w:val="24"/>
              </w:rPr>
            </w:pPr>
            <w:r w:rsidRPr="00D05170">
              <w:rPr>
                <w:rFonts w:ascii="Times New Roman" w:hAnsi="Times New Roman"/>
                <w:b/>
                <w:sz w:val="24"/>
                <w:szCs w:val="24"/>
              </w:rPr>
              <w:t>Виды минеральных ресурсов</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1.</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Андрюковское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2.</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Баговское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Декоративная отсыпка.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Месторождение мраморовидных известняков «Кизиловая балка», в котором представлены разновидности камня от красных до сургучно-коричневых тонов, пронизанные в различных направлениях ветвящимися жилками желтоватого и белого цвета</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lastRenderedPageBreak/>
              <w:t>3.</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Беноковское с/</w:t>
            </w:r>
            <w:proofErr w:type="gramStart"/>
            <w:r w:rsidRPr="00D05170">
              <w:rPr>
                <w:rFonts w:ascii="Times New Roman" w:hAnsi="Times New Roman"/>
                <w:sz w:val="24"/>
                <w:szCs w:val="24"/>
              </w:rPr>
              <w:t>п</w:t>
            </w:r>
            <w:proofErr w:type="gramEnd"/>
            <w:r w:rsidRPr="00D05170">
              <w:rPr>
                <w:rFonts w:ascii="Times New Roman" w:hAnsi="Times New Roman"/>
                <w:sz w:val="24"/>
                <w:szCs w:val="24"/>
              </w:rPr>
              <w:t>, район с. Беноково</w:t>
            </w:r>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 xml:space="preserve">Залежи марганцевых руд – инвестиционная площадка для организации в пгт. </w:t>
            </w:r>
            <w:proofErr w:type="gramStart"/>
            <w:r w:rsidRPr="00D05170">
              <w:rPr>
                <w:rFonts w:ascii="Times New Roman" w:hAnsi="Times New Roman"/>
                <w:sz w:val="24"/>
                <w:szCs w:val="24"/>
              </w:rPr>
              <w:t>Мостовском</w:t>
            </w:r>
            <w:proofErr w:type="gramEnd"/>
            <w:r w:rsidRPr="00D05170">
              <w:rPr>
                <w:rFonts w:ascii="Times New Roman" w:hAnsi="Times New Roman"/>
                <w:sz w:val="24"/>
                <w:szCs w:val="24"/>
              </w:rPr>
              <w:t xml:space="preserve"> опытного производства окисленной марганцевой руды Джинитлевского месторождения. Потребителями марганцевого концентрата могут стать предприятия строительной индустрии края и соседних регионов, производящие электроды</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4.</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Бесленеевское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Гипс.</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Бесленеевское месторождение белого мраморовидного известняка.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Горный камень.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Разновидности песчаника, глина, песок.</w:t>
            </w:r>
          </w:p>
        </w:tc>
      </w:tr>
      <w:tr w:rsidR="00C9686B" w:rsidRPr="00D05170" w:rsidTr="00F40A75">
        <w:trPr>
          <w:cantSplit/>
          <w:trHeight w:val="976"/>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5.</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Кварц-нолевошпатовые, мелкозернистые, слюдистые пески Хамкетиннского месторождения урочища «Якунька», используемые для выработки стекла.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Формовочные пески (Губское месторождение на правом борту долины р. Губс, не эксплуатируемое с неутвержденными запасами).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Строительные пески (Джигитлевское месторождение в 3 км к северу от ст. Гуской, разрабатывается ЗАО «Губский кирпичный завод»).</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месторождение глины. Расположено в 1 км на юго-восток от восточной окраины ст. Губской. Эксплуатируется ЗАО «Губский кирпичный завод».</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месторождение минеральных вод. Находится на северо-западной окраине ст. Губской. Скважина №3063 глубиной 474 м, дебит 6 литров в секунду, минерализация до 3,8 г/л. Вода была исследована Пятигорским НИИК и рекомендована для лечебно-столового применения и промышленного розлива в бутылки.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Голубая глина (ст. Баракаевская).</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Обширные залежи нефти и газа</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6.</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Костромское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Глина высокого качества, пригодная для изготовления кирпича.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iCs/>
                <w:sz w:val="24"/>
                <w:szCs w:val="24"/>
              </w:rPr>
              <w:t>Ульяновское месторождение геотермальных вод</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7.</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Краснокутское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iCs/>
                <w:sz w:val="24"/>
                <w:szCs w:val="24"/>
              </w:rPr>
              <w:t>Межчохракское месторождение геотермальных вод в пределах п. </w:t>
            </w:r>
            <w:proofErr w:type="gramStart"/>
            <w:r w:rsidRPr="00D05170">
              <w:rPr>
                <w:rFonts w:ascii="Times New Roman" w:hAnsi="Times New Roman"/>
                <w:iCs/>
                <w:sz w:val="24"/>
                <w:szCs w:val="24"/>
              </w:rPr>
              <w:t>Восточный</w:t>
            </w:r>
            <w:proofErr w:type="gramEnd"/>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8.</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Махошевское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9.</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Мостовское г/</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 xml:space="preserve">Кварцевые пески для стекольной промышленности, песчано-гравийные смеси, Мостовское </w:t>
            </w:r>
            <w:r w:rsidRPr="00D05170">
              <w:rPr>
                <w:rFonts w:ascii="Times New Roman" w:hAnsi="Times New Roman"/>
                <w:iCs/>
                <w:sz w:val="24"/>
                <w:szCs w:val="24"/>
              </w:rPr>
              <w:t>месторождение геотермальных вод</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10.</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Переправненское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Песчано-гравийная смесь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Глина</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11.</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Псебайское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Залежи базальта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В междуречье Б. Лабы и М. Лабы разведаны залежи известняков турон-коньякского возраста, мощность которых достигает 73-75 м, которые подходят для производства соды</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lastRenderedPageBreak/>
              <w:t>12.</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Шедокское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Гипс.</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Технологические известняки, пригодные для использования в сахарном производстве; расположенные в выгодных горно-геологических условиях (Провальненский, Верхнешедокский и Куракский участки).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Соль. Разведано 2 млрд. тонн. Только по категории «В» запасы составляют 190 млн. тонн, которых, по расчетам специалистов, хватит на 200 лет.</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Песчано-гравийная смесь.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Месторождение белого мелкозернистого кварцевого песка, мощность залежей от 2 до 5 м. Песок удовлетворяет техническим требованиям к стекольным пескам для варки обыкновенного белого стекла. Ориентировочные запасы 18 тыс. куб. м</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13.</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Унароковское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14.</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Ярославское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rPr>
                <w:rFonts w:ascii="Times New Roman" w:hAnsi="Times New Roman"/>
                <w:sz w:val="24"/>
                <w:szCs w:val="24"/>
              </w:rPr>
            </w:pPr>
            <w:r w:rsidRPr="00D05170">
              <w:rPr>
                <w:rFonts w:ascii="Times New Roman" w:hAnsi="Times New Roman"/>
                <w:iCs/>
                <w:sz w:val="24"/>
                <w:szCs w:val="24"/>
              </w:rPr>
              <w:t>Ново-Ярославское месторождение геотермальных вод</w:t>
            </w:r>
          </w:p>
        </w:tc>
      </w:tr>
    </w:tbl>
    <w:p w:rsidR="00C9686B" w:rsidRDefault="00C9686B" w:rsidP="00C9686B">
      <w:pPr>
        <w:spacing w:after="0" w:line="240" w:lineRule="auto"/>
        <w:ind w:firstLine="709"/>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 xml:space="preserve">Учитывая уникальный рекреационный потенциал Мостовского района, реализация его природно-ресурсного потенциала в части полезных ископаемых должна осуществляться с учетом экологических ограничений. </w:t>
      </w:r>
    </w:p>
    <w:p w:rsidR="00C9686B" w:rsidRPr="00D05170" w:rsidRDefault="00C9686B" w:rsidP="00C9686B">
      <w:pPr>
        <w:spacing w:after="0" w:line="240" w:lineRule="auto"/>
        <w:ind w:firstLine="709"/>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b/>
          <w:sz w:val="28"/>
          <w:szCs w:val="28"/>
        </w:rPr>
      </w:pPr>
      <w:r w:rsidRPr="00D05170">
        <w:rPr>
          <w:rFonts w:ascii="Times New Roman" w:hAnsi="Times New Roman"/>
          <w:b/>
          <w:sz w:val="28"/>
          <w:szCs w:val="28"/>
        </w:rPr>
        <w:t>Почвы</w:t>
      </w:r>
    </w:p>
    <w:p w:rsidR="00C9686B" w:rsidRPr="00D05170" w:rsidRDefault="00C9686B" w:rsidP="00C9686B">
      <w:pPr>
        <w:spacing w:after="0" w:line="240" w:lineRule="auto"/>
        <w:ind w:firstLine="720"/>
        <w:jc w:val="both"/>
        <w:rPr>
          <w:rFonts w:ascii="Times New Roman" w:hAnsi="Times New Roman"/>
          <w:sz w:val="28"/>
          <w:szCs w:val="28"/>
        </w:rPr>
      </w:pPr>
      <w:r w:rsidRPr="00D05170">
        <w:rPr>
          <w:rFonts w:ascii="Times New Roman" w:hAnsi="Times New Roman"/>
          <w:sz w:val="28"/>
          <w:szCs w:val="28"/>
        </w:rPr>
        <w:t>Преобладающим типом почв на территории района являются черноземы, они занимают почти всю водораздельную равнину – 33%. Серые лесные и лесостепные почвы являются вторыми после черноземов типами почв на территории района и занимают около 27% его площади. Сильнокарбонатные почвы характеризуются нейтральной и слабощелочной реакцией и занимают 16% площади района. В долинах рек формируются лугово-черноземные, аллювиальные луговые и лугово-лесные почвы, их доля составляет 14,9%. Немногим более 9% приходится на другие виды почв.</w:t>
      </w:r>
    </w:p>
    <w:p w:rsidR="00C9686B" w:rsidRPr="00D05170" w:rsidRDefault="00C9686B" w:rsidP="00C9686B">
      <w:pPr>
        <w:spacing w:after="0" w:line="240" w:lineRule="auto"/>
        <w:ind w:firstLine="720"/>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b/>
          <w:sz w:val="28"/>
          <w:szCs w:val="28"/>
        </w:rPr>
      </w:pPr>
      <w:r w:rsidRPr="00D05170">
        <w:rPr>
          <w:rFonts w:ascii="Times New Roman" w:hAnsi="Times New Roman"/>
          <w:b/>
          <w:sz w:val="28"/>
          <w:szCs w:val="28"/>
        </w:rPr>
        <w:t>Водные ресурсы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Водный потенциал района представлен 17 реками, общая протяженность русла которых составляет 566 км. Кроме того, на территории района располагается большое количество прудов естественного и искусственного происхождения.</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 xml:space="preserve">Безусловно, водные ресурсы района обладают потенциалом рыболовства в рамках туризма и рыбоводства (аквакультуры) в рамках хозяйственной деятельности, который, однако, в настоящее время не реализован. </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Учитывая энергодефицит в районе, наличие ряда неэлектрифицированных населенных пунктов, следует использовать потенциал горных рек и ручьев для размещения на них микроэлектростанций. В частности, перепад высот на р. Малая Лаба (от истока к устью – 1510 м) позволяет построить каскад малых ГРЭС. Именно такая форма производства электроэнергии обеспечивает баланс между удовлетворением хозяйственных потребностей и сохранением экосреды.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lastRenderedPageBreak/>
        <w:t>В рамках развития познавательного и экстремального туризма водные ресурсы могут шире использоваться для сплавов.</w:t>
      </w:r>
    </w:p>
    <w:p w:rsidR="00C9686B" w:rsidRPr="00941E9F" w:rsidRDefault="00C9686B" w:rsidP="00C9686B">
      <w:pPr>
        <w:spacing w:after="0" w:line="240" w:lineRule="auto"/>
        <w:ind w:firstLine="709"/>
        <w:jc w:val="both"/>
        <w:rPr>
          <w:rFonts w:ascii="Times New Roman" w:hAnsi="Times New Roman"/>
          <w:sz w:val="28"/>
          <w:szCs w:val="28"/>
        </w:rPr>
      </w:pPr>
      <w:r w:rsidRPr="00941E9F">
        <w:rPr>
          <w:rFonts w:ascii="Times New Roman" w:hAnsi="Times New Roman"/>
          <w:sz w:val="28"/>
          <w:szCs w:val="28"/>
        </w:rPr>
        <w:t>Геотермальные источники</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 xml:space="preserve">Мостовский район характеризуется широким спектром минеральных и геотермальных вод различного химического состава и разной степени водообильности. </w:t>
      </w:r>
    </w:p>
    <w:p w:rsidR="00C9686B" w:rsidRPr="00D05170" w:rsidRDefault="00C9686B" w:rsidP="00C9686B">
      <w:pPr>
        <w:spacing w:after="0" w:line="240" w:lineRule="auto"/>
        <w:ind w:firstLine="709"/>
        <w:jc w:val="both"/>
        <w:rPr>
          <w:rFonts w:ascii="Times New Roman" w:hAnsi="Times New Roman"/>
          <w:iCs/>
          <w:sz w:val="28"/>
          <w:szCs w:val="28"/>
        </w:rPr>
      </w:pPr>
      <w:r w:rsidRPr="00D05170">
        <w:rPr>
          <w:rFonts w:ascii="Times New Roman" w:hAnsi="Times New Roman"/>
          <w:iCs/>
          <w:sz w:val="28"/>
          <w:szCs w:val="28"/>
        </w:rPr>
        <w:t xml:space="preserve">На территории района расположено 4 месторождения теплоэнергетических вод: </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Мостовское – расположено в пределах поселка Мостовской, эксплуатационные запасы – 11,1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Ново-Ярославское – расположено на территории Ярославского сельского поселения, эксплуатационные запасы – 8,227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Ульяновское – расположено на территории Костромского сельского поселения, эксплуатационные запасы – 1,864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Межчохракское – расположено в пределах п</w:t>
      </w:r>
      <w:proofErr w:type="gramStart"/>
      <w:r w:rsidRPr="00D05170">
        <w:rPr>
          <w:rFonts w:ascii="Times New Roman" w:hAnsi="Times New Roman"/>
          <w:iCs/>
          <w:sz w:val="28"/>
          <w:szCs w:val="28"/>
        </w:rPr>
        <w:t>.В</w:t>
      </w:r>
      <w:proofErr w:type="gramEnd"/>
      <w:r w:rsidRPr="00D05170">
        <w:rPr>
          <w:rFonts w:ascii="Times New Roman" w:hAnsi="Times New Roman"/>
          <w:iCs/>
          <w:sz w:val="28"/>
          <w:szCs w:val="28"/>
        </w:rPr>
        <w:t>осточный, эксплуатационные запасы – 0,8 тыс.куб.м. в сутки.</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Район располагает 27 скважинами с температурой воды на выходе от 77,25 до 87,4</w:t>
      </w:r>
      <w:r w:rsidRPr="00D05170">
        <w:rPr>
          <w:rFonts w:ascii="Times New Roman" w:hAnsi="Times New Roman"/>
          <w:sz w:val="28"/>
          <w:szCs w:val="28"/>
          <w:vertAlign w:val="superscript"/>
        </w:rPr>
        <w:t>0</w:t>
      </w:r>
      <w:r w:rsidRPr="00D05170">
        <w:rPr>
          <w:rFonts w:ascii="Times New Roman" w:hAnsi="Times New Roman"/>
          <w:sz w:val="28"/>
          <w:szCs w:val="28"/>
        </w:rPr>
        <w:t>С.</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Геотермальные источники обладают:</w:t>
      </w:r>
    </w:p>
    <w:p w:rsidR="00C9686B" w:rsidRPr="00D05170" w:rsidRDefault="00941E9F" w:rsidP="003B565F">
      <w:pPr>
        <w:pStyle w:val="a3"/>
        <w:tabs>
          <w:tab w:val="left" w:pos="1134"/>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 </w:t>
      </w:r>
      <w:r w:rsidR="003B565F">
        <w:rPr>
          <w:rFonts w:ascii="Times New Roman" w:hAnsi="Times New Roman"/>
          <w:sz w:val="28"/>
          <w:szCs w:val="28"/>
        </w:rPr>
        <w:t xml:space="preserve"> </w:t>
      </w:r>
      <w:r w:rsidR="00C9686B" w:rsidRPr="00D05170">
        <w:rPr>
          <w:rFonts w:ascii="Times New Roman" w:hAnsi="Times New Roman"/>
          <w:sz w:val="28"/>
          <w:szCs w:val="28"/>
        </w:rPr>
        <w:t>лечебно-оздоровительным потенциалом – целебный минералогический состав воды позволяет использовать данный ресурс в нуждах курортологии;</w:t>
      </w:r>
    </w:p>
    <w:p w:rsidR="00C9686B" w:rsidRPr="00D05170" w:rsidRDefault="00C9686B" w:rsidP="003B565F">
      <w:pPr>
        <w:pStyle w:val="a3"/>
        <w:tabs>
          <w:tab w:val="left" w:pos="1134"/>
        </w:tabs>
        <w:spacing w:after="0" w:line="240" w:lineRule="auto"/>
        <w:ind w:left="0" w:firstLine="709"/>
        <w:jc w:val="both"/>
        <w:rPr>
          <w:rFonts w:ascii="Times New Roman" w:hAnsi="Times New Roman"/>
          <w:sz w:val="28"/>
          <w:szCs w:val="28"/>
        </w:rPr>
      </w:pPr>
      <w:r w:rsidRPr="00D05170">
        <w:rPr>
          <w:rFonts w:ascii="Times New Roman" w:hAnsi="Times New Roman"/>
          <w:sz w:val="28"/>
          <w:szCs w:val="28"/>
        </w:rPr>
        <w:t>потенциалом развития всесезонного геотермального туризма с учетом оптимальной для данных целей температуры воды;</w:t>
      </w:r>
    </w:p>
    <w:p w:rsidR="00C9686B" w:rsidRPr="00D05170" w:rsidRDefault="00C9686B" w:rsidP="003B565F">
      <w:pPr>
        <w:pStyle w:val="a3"/>
        <w:tabs>
          <w:tab w:val="left" w:pos="1134"/>
        </w:tabs>
        <w:spacing w:after="0" w:line="240" w:lineRule="auto"/>
        <w:ind w:left="0" w:firstLine="709"/>
        <w:jc w:val="both"/>
        <w:rPr>
          <w:rFonts w:ascii="Times New Roman" w:hAnsi="Times New Roman"/>
          <w:sz w:val="28"/>
          <w:szCs w:val="28"/>
        </w:rPr>
      </w:pPr>
      <w:r w:rsidRPr="00D05170">
        <w:rPr>
          <w:rFonts w:ascii="Times New Roman" w:hAnsi="Times New Roman"/>
          <w:sz w:val="28"/>
          <w:szCs w:val="28"/>
        </w:rPr>
        <w:t>инфраструктурным потенциалом – термальная вода может использоваться для отопления зданий и сооружений.</w:t>
      </w:r>
    </w:p>
    <w:p w:rsidR="00C9686B" w:rsidRPr="00941E9F" w:rsidRDefault="00C9686B" w:rsidP="00C9686B">
      <w:pPr>
        <w:spacing w:after="0" w:line="240" w:lineRule="auto"/>
        <w:ind w:firstLine="709"/>
        <w:jc w:val="both"/>
        <w:rPr>
          <w:rFonts w:ascii="Times New Roman" w:hAnsi="Times New Roman"/>
          <w:sz w:val="28"/>
          <w:szCs w:val="28"/>
        </w:rPr>
      </w:pPr>
      <w:r w:rsidRPr="00941E9F">
        <w:rPr>
          <w:rFonts w:ascii="Times New Roman" w:hAnsi="Times New Roman"/>
          <w:sz w:val="28"/>
          <w:szCs w:val="28"/>
        </w:rPr>
        <w:t>Минеральные воды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 районе имеется 8 месторождений минеральной воды (самое знаменитое – Губское), которая по химическому составу аналогична источникам в Нальчике и Старой Руссе – содержит йод, бром, натрий, калий и другие химические элементы. Вода помогает при лечении хронических гастритов, язвенной болезни желудка и двенадцатиперстной кишки, сахарного диабета, ожирения, подагры, хронического колита, заболеваний печени, панкреатита.</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 целом природные условия Мостовского района представляют ценный ресурс для развития реального сектора экономики, современной инфраструктуры и туристско-рекреационной деятельности.</w:t>
      </w:r>
    </w:p>
    <w:p w:rsidR="00C9686B" w:rsidRPr="00D05170" w:rsidRDefault="00C9686B" w:rsidP="00C9686B">
      <w:pPr>
        <w:spacing w:after="0" w:line="240" w:lineRule="auto"/>
        <w:ind w:firstLine="709"/>
        <w:jc w:val="both"/>
        <w:rPr>
          <w:rFonts w:ascii="Times New Roman" w:hAnsi="Times New Roman"/>
          <w:sz w:val="28"/>
          <w:szCs w:val="28"/>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8" w:name="_Toc499682293"/>
      <w:bookmarkStart w:id="9" w:name="_Toc38825991"/>
      <w:r w:rsidRPr="002828B3">
        <w:rPr>
          <w:rFonts w:ascii="Times New Roman" w:hAnsi="Times New Roman"/>
          <w:iCs/>
          <w:color w:val="auto"/>
          <w:sz w:val="28"/>
          <w:szCs w:val="28"/>
        </w:rPr>
        <w:t>МУНИЦИПАЛЬНАЯ ЭКОНОМИКА</w:t>
      </w:r>
      <w:bookmarkEnd w:id="8"/>
      <w:bookmarkEnd w:id="9"/>
    </w:p>
    <w:p w:rsidR="003B565F" w:rsidRDefault="003B565F" w:rsidP="00C9686B">
      <w:pPr>
        <w:pStyle w:val="3"/>
        <w:spacing w:before="0" w:after="0" w:line="240" w:lineRule="auto"/>
        <w:rPr>
          <w:rFonts w:ascii="Times New Roman" w:hAnsi="Times New Roman" w:cs="Times New Roman"/>
          <w:sz w:val="28"/>
          <w:szCs w:val="28"/>
        </w:rPr>
      </w:pPr>
      <w:bookmarkStart w:id="10" w:name="_Toc499682294"/>
      <w:bookmarkStart w:id="11" w:name="_Toc38825992"/>
    </w:p>
    <w:p w:rsidR="00C9686B" w:rsidRDefault="00C9686B" w:rsidP="003B565F">
      <w:pPr>
        <w:pStyle w:val="3"/>
        <w:numPr>
          <w:ilvl w:val="2"/>
          <w:numId w:val="2"/>
        </w:numPr>
        <w:spacing w:before="0" w:after="0" w:line="240" w:lineRule="auto"/>
        <w:jc w:val="center"/>
        <w:rPr>
          <w:rFonts w:ascii="Times New Roman" w:hAnsi="Times New Roman" w:cs="Times New Roman"/>
          <w:sz w:val="28"/>
          <w:szCs w:val="28"/>
        </w:rPr>
      </w:pPr>
      <w:r w:rsidRPr="0057018A">
        <w:rPr>
          <w:rFonts w:ascii="Times New Roman" w:hAnsi="Times New Roman" w:cs="Times New Roman"/>
          <w:sz w:val="28"/>
          <w:szCs w:val="28"/>
        </w:rPr>
        <w:t>Экономика в целом</w:t>
      </w:r>
      <w:bookmarkEnd w:id="10"/>
      <w:bookmarkEnd w:id="11"/>
    </w:p>
    <w:p w:rsidR="003B565F" w:rsidRPr="003B565F" w:rsidRDefault="003B565F" w:rsidP="003B565F">
      <w:pPr>
        <w:spacing w:after="0" w:line="240" w:lineRule="auto"/>
      </w:pPr>
    </w:p>
    <w:p w:rsidR="00C9686B" w:rsidRPr="0057018A" w:rsidRDefault="00C9686B" w:rsidP="003B565F">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Экономика района формирует около 0,5 процента (16581,3 млн</w:t>
      </w:r>
      <w:proofErr w:type="gramStart"/>
      <w:r w:rsidRPr="0057018A">
        <w:rPr>
          <w:rFonts w:ascii="Times New Roman" w:hAnsi="Times New Roman"/>
          <w:sz w:val="28"/>
          <w:szCs w:val="28"/>
          <w:shd w:val="clear" w:color="auto" w:fill="FFFFFF"/>
        </w:rPr>
        <w:t>.р</w:t>
      </w:r>
      <w:proofErr w:type="gramEnd"/>
      <w:r w:rsidRPr="0057018A">
        <w:rPr>
          <w:rFonts w:ascii="Times New Roman" w:hAnsi="Times New Roman"/>
          <w:sz w:val="28"/>
          <w:szCs w:val="28"/>
          <w:shd w:val="clear" w:color="auto" w:fill="FFFFFF"/>
        </w:rPr>
        <w:t>уб.) общекраевых объемов базовых отраслей (1963452,7 млн.руб.). Из них 30,6 процента приходится на промышленное производство (2015).</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 xml:space="preserve">По состоянию на 2016 год в Мостовском районе зарегистрировано 598 предприятий всех форм собственности; в последнее время наблюдается </w:t>
      </w:r>
      <w:r w:rsidRPr="0057018A">
        <w:rPr>
          <w:rFonts w:ascii="Times New Roman" w:hAnsi="Times New Roman"/>
          <w:sz w:val="28"/>
          <w:szCs w:val="28"/>
        </w:rPr>
        <w:lastRenderedPageBreak/>
        <w:t>снижение их числа (2015 год – 626 ед.). Ожидается, что к концу 2017 г. будет действовать 577 предприятий.</w:t>
      </w:r>
    </w:p>
    <w:p w:rsidR="00C9686B"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Объем отгруженных товаров собственного производства, выполненных работ и услуг собственными силами в 2016 году составил 17 753,4 млн. рублей. Общая картина структуры экономики района представлена в Таблице 3.</w:t>
      </w:r>
    </w:p>
    <w:p w:rsidR="00C9686B" w:rsidRPr="0057018A"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57018A">
        <w:rPr>
          <w:rFonts w:ascii="Times New Roman" w:hAnsi="Times New Roman"/>
          <w:sz w:val="28"/>
          <w:szCs w:val="28"/>
        </w:rPr>
        <w:t>Таблица 3</w:t>
      </w:r>
    </w:p>
    <w:p w:rsidR="00C9686B" w:rsidRPr="0057018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57018A">
        <w:rPr>
          <w:rFonts w:ascii="Times New Roman" w:hAnsi="Times New Roman"/>
          <w:sz w:val="28"/>
          <w:szCs w:val="28"/>
        </w:rPr>
        <w:t>Оборот отраслей экономики Мостовского района в 2016 году, млн. руб.</w:t>
      </w:r>
    </w:p>
    <w:p w:rsidR="00C9686B" w:rsidRPr="0057018A" w:rsidRDefault="00C9686B" w:rsidP="00C9686B">
      <w:pPr>
        <w:spacing w:after="0" w:line="240" w:lineRule="auto"/>
        <w:ind w:firstLine="709"/>
        <w:jc w:val="center"/>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953"/>
        <w:gridCol w:w="1418"/>
        <w:gridCol w:w="1842"/>
      </w:tblGrid>
      <w:tr w:rsidR="00C9686B" w:rsidRPr="00DD7911" w:rsidTr="00F40A75">
        <w:tc>
          <w:tcPr>
            <w:tcW w:w="534"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w:t>
            </w:r>
          </w:p>
        </w:tc>
        <w:tc>
          <w:tcPr>
            <w:tcW w:w="5953"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Отрасль экономики</w:t>
            </w:r>
          </w:p>
        </w:tc>
        <w:tc>
          <w:tcPr>
            <w:tcW w:w="1418"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Оборот в 2016 г., млн. руб.</w:t>
            </w:r>
          </w:p>
        </w:tc>
        <w:tc>
          <w:tcPr>
            <w:tcW w:w="1842"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Доля</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1.</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Добыча полезных ископаемых</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226,5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1,3</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2.</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Обрабатывающие производства</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4764,2</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26,8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3.</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Производство и распределение электроэнергии, газа и воды</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269,5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1,5</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4.</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Сельское хозяйство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4523,5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25,5</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5.</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Розничная торговля</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5465,7</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30,8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6.</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Строительство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2287,7</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12,9</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7.</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Транспорт</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135,5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0,8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8.</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Курортно-туристический комплекс</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80,8</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0,5</w:t>
            </w:r>
          </w:p>
        </w:tc>
      </w:tr>
      <w:tr w:rsidR="00C9686B" w:rsidRPr="00DD7911" w:rsidTr="00F40A75">
        <w:tc>
          <w:tcPr>
            <w:tcW w:w="6487" w:type="dxa"/>
            <w:gridSpan w:val="2"/>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ИТОГО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17753,4</w:t>
            </w:r>
          </w:p>
        </w:tc>
        <w:tc>
          <w:tcPr>
            <w:tcW w:w="1842"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100,0</w:t>
            </w:r>
          </w:p>
        </w:tc>
      </w:tr>
    </w:tbl>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По состоянию на 2016 год на территории района вели деятельность 15 прибыльных и 7 убыточных предприятий (без учета субъектов малого и среднего предпринимательства). Среди предприятий муниципальной формы собственности насчитывалось 5 прибыльных и ни одного убыточного предприятия.</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Удельный вес прибыльных организаций в общем числе организаций составил 68,2%, удельный вес убыточных организаций – 31,8%. Данный расклад – наихудший за последние годы; в 2011 и 2013 гг. доля прибыльных организаций составляла более 76%. 2011 год – 71,4%, 2012 год – 67%, 2013 год – 76,2%. </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Объем прибыли прибыльных предприятий в последние годы существенно снизился (за пять лет – на 47,3%), что обусловлено преимущественно общей экономической ситуацией на рынке (Таблица 3а; рис.1а). </w:t>
      </w:r>
    </w:p>
    <w:p w:rsidR="00C9686B" w:rsidRPr="0057018A"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r w:rsidRPr="0057018A">
        <w:rPr>
          <w:rFonts w:ascii="Times New Roman" w:hAnsi="Times New Roman"/>
          <w:sz w:val="28"/>
          <w:szCs w:val="28"/>
          <w:lang w:eastAsia="ru-RU"/>
        </w:rPr>
        <w:t>Таблица 3а</w:t>
      </w:r>
    </w:p>
    <w:p w:rsidR="00C9686B" w:rsidRPr="0057018A" w:rsidRDefault="00C9686B" w:rsidP="00C9686B">
      <w:pPr>
        <w:spacing w:after="0" w:line="240" w:lineRule="auto"/>
        <w:ind w:firstLine="709"/>
        <w:jc w:val="right"/>
        <w:rPr>
          <w:rFonts w:ascii="Times New Roman" w:eastAsia="Times New Roman" w:hAnsi="Times New Roman"/>
          <w:sz w:val="28"/>
          <w:szCs w:val="28"/>
          <w:lang w:eastAsia="ru-RU"/>
        </w:rPr>
      </w:pPr>
    </w:p>
    <w:p w:rsidR="00C9686B" w:rsidRDefault="00C9686B" w:rsidP="00C9686B">
      <w:pPr>
        <w:spacing w:after="0" w:line="240" w:lineRule="auto"/>
        <w:ind w:firstLine="709"/>
        <w:jc w:val="center"/>
        <w:rPr>
          <w:rFonts w:ascii="Times New Roman" w:hAnsi="Times New Roman"/>
          <w:b/>
          <w:sz w:val="28"/>
          <w:szCs w:val="28"/>
          <w:lang w:eastAsia="ru-RU"/>
        </w:rPr>
      </w:pPr>
      <w:r w:rsidRPr="0057018A">
        <w:rPr>
          <w:rFonts w:ascii="Times New Roman" w:hAnsi="Times New Roman"/>
          <w:b/>
          <w:sz w:val="28"/>
          <w:szCs w:val="28"/>
          <w:lang w:eastAsia="ru-RU"/>
        </w:rPr>
        <w:t>Прибыль и убыток предприятий Мостовского района</w:t>
      </w:r>
    </w:p>
    <w:p w:rsidR="00C9686B" w:rsidRPr="0057018A" w:rsidRDefault="00C9686B" w:rsidP="00C9686B">
      <w:pPr>
        <w:spacing w:after="0" w:line="240" w:lineRule="auto"/>
        <w:ind w:firstLine="709"/>
        <w:jc w:val="center"/>
        <w:rPr>
          <w:rFonts w:ascii="Times New Roman" w:eastAsia="Times New Roman" w:hAnsi="Times New Roman"/>
          <w:b/>
          <w:sz w:val="28"/>
          <w:szCs w:val="28"/>
          <w:lang w:eastAsia="ru-RU"/>
        </w:rPr>
      </w:pPr>
    </w:p>
    <w:tbl>
      <w:tblPr>
        <w:tblpPr w:leftFromText="180" w:rightFromText="180" w:vertAnchor="text" w:horzAnchor="margin" w:tblpXSpec="right"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9"/>
        <w:gridCol w:w="1920"/>
        <w:gridCol w:w="2127"/>
        <w:gridCol w:w="2511"/>
        <w:gridCol w:w="1808"/>
      </w:tblGrid>
      <w:tr w:rsidR="00C9686B" w:rsidRPr="00DD7911" w:rsidTr="00F40A75">
        <w:tc>
          <w:tcPr>
            <w:tcW w:w="1419" w:type="dxa"/>
            <w:vMerge w:val="restart"/>
          </w:tcPr>
          <w:p w:rsidR="00C9686B" w:rsidRPr="00DD7911" w:rsidRDefault="00C9686B" w:rsidP="00F40A75">
            <w:pPr>
              <w:spacing w:after="0" w:line="240" w:lineRule="auto"/>
              <w:jc w:val="both"/>
              <w:rPr>
                <w:rFonts w:ascii="Times New Roman" w:eastAsia="Times New Roman" w:hAnsi="Times New Roman"/>
                <w:sz w:val="24"/>
                <w:szCs w:val="24"/>
                <w:lang w:eastAsia="ru-RU"/>
              </w:rPr>
            </w:pPr>
          </w:p>
        </w:tc>
        <w:tc>
          <w:tcPr>
            <w:tcW w:w="4047" w:type="dxa"/>
            <w:gridSpan w:val="2"/>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Прибыль</w:t>
            </w:r>
          </w:p>
        </w:tc>
        <w:tc>
          <w:tcPr>
            <w:tcW w:w="4319" w:type="dxa"/>
            <w:gridSpan w:val="2"/>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Убыток</w:t>
            </w:r>
          </w:p>
        </w:tc>
      </w:tr>
      <w:tr w:rsidR="00C9686B" w:rsidRPr="00DD7911" w:rsidTr="00F40A75">
        <w:tc>
          <w:tcPr>
            <w:tcW w:w="1419" w:type="dxa"/>
            <w:vMerge/>
          </w:tcPr>
          <w:p w:rsidR="00C9686B" w:rsidRPr="00DD7911" w:rsidRDefault="00C9686B" w:rsidP="00F40A75">
            <w:pPr>
              <w:spacing w:after="0" w:line="240" w:lineRule="auto"/>
              <w:jc w:val="both"/>
              <w:rPr>
                <w:rFonts w:ascii="Times New Roman" w:eastAsia="Times New Roman" w:hAnsi="Times New Roman"/>
                <w:sz w:val="24"/>
                <w:szCs w:val="24"/>
                <w:lang w:eastAsia="ru-RU"/>
              </w:rPr>
            </w:pPr>
          </w:p>
        </w:tc>
        <w:tc>
          <w:tcPr>
            <w:tcW w:w="1920"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 xml:space="preserve">по крупным и </w:t>
            </w:r>
            <w:r w:rsidRPr="00DD7911">
              <w:rPr>
                <w:rFonts w:ascii="Times New Roman" w:hAnsi="Times New Roman"/>
                <w:sz w:val="24"/>
                <w:szCs w:val="24"/>
                <w:lang w:eastAsia="ru-RU"/>
              </w:rPr>
              <w:lastRenderedPageBreak/>
              <w:t>средним предприятиям</w:t>
            </w:r>
          </w:p>
        </w:tc>
        <w:tc>
          <w:tcPr>
            <w:tcW w:w="2127"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lastRenderedPageBreak/>
              <w:t xml:space="preserve">по полному кругу </w:t>
            </w:r>
            <w:r w:rsidRPr="00DD7911">
              <w:rPr>
                <w:rFonts w:ascii="Times New Roman" w:hAnsi="Times New Roman"/>
                <w:sz w:val="24"/>
                <w:szCs w:val="24"/>
                <w:lang w:eastAsia="ru-RU"/>
              </w:rPr>
              <w:lastRenderedPageBreak/>
              <w:t>предприятий</w:t>
            </w:r>
          </w:p>
        </w:tc>
        <w:tc>
          <w:tcPr>
            <w:tcW w:w="2511"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lastRenderedPageBreak/>
              <w:t xml:space="preserve">по крупным и </w:t>
            </w:r>
            <w:r w:rsidRPr="00DD7911">
              <w:rPr>
                <w:rFonts w:ascii="Times New Roman" w:hAnsi="Times New Roman"/>
                <w:sz w:val="24"/>
                <w:szCs w:val="24"/>
                <w:lang w:eastAsia="ru-RU"/>
              </w:rPr>
              <w:lastRenderedPageBreak/>
              <w:t>средним предприятиям</w:t>
            </w:r>
          </w:p>
        </w:tc>
        <w:tc>
          <w:tcPr>
            <w:tcW w:w="1808"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lastRenderedPageBreak/>
              <w:t xml:space="preserve">по полному </w:t>
            </w:r>
            <w:r w:rsidRPr="00DD7911">
              <w:rPr>
                <w:rFonts w:ascii="Times New Roman" w:hAnsi="Times New Roman"/>
                <w:sz w:val="24"/>
                <w:szCs w:val="24"/>
                <w:lang w:eastAsia="ru-RU"/>
              </w:rPr>
              <w:lastRenderedPageBreak/>
              <w:t>кругу предприятий</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lastRenderedPageBreak/>
              <w:t>2009</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1551,7</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1594,9</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138,6</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139,6</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2010</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1446,0</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1494,1</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169,7</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173,5</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2011</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1566,0</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1674,6</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208,1</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1289,5</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2012</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2205,8</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2467,8</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476,4</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1524,7</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2013</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2388,5</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2599,2</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472,4</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540,7</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2014</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1828,4</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1988,6</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390,4</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554,9</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2015</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1349,7</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1671,4</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64,6</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194,5</w:t>
            </w:r>
          </w:p>
        </w:tc>
      </w:tr>
      <w:tr w:rsidR="00C9686B" w:rsidRPr="00DD7911" w:rsidTr="00F40A75">
        <w:tc>
          <w:tcPr>
            <w:tcW w:w="1419"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2016</w:t>
            </w:r>
          </w:p>
        </w:tc>
        <w:tc>
          <w:tcPr>
            <w:tcW w:w="1920"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1201,5</w:t>
            </w:r>
          </w:p>
        </w:tc>
        <w:tc>
          <w:tcPr>
            <w:tcW w:w="2127"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1381,2</w:t>
            </w:r>
          </w:p>
        </w:tc>
        <w:tc>
          <w:tcPr>
            <w:tcW w:w="2511"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219,5</w:t>
            </w:r>
          </w:p>
        </w:tc>
        <w:tc>
          <w:tcPr>
            <w:tcW w:w="1808" w:type="dxa"/>
          </w:tcPr>
          <w:p w:rsidR="00C9686B" w:rsidRPr="00DD7911" w:rsidRDefault="00C9686B" w:rsidP="00F40A75">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390,7</w:t>
            </w:r>
          </w:p>
        </w:tc>
      </w:tr>
    </w:tbl>
    <w:p w:rsidR="00C9686B" w:rsidRPr="0057018A" w:rsidRDefault="00C9686B" w:rsidP="00C9686B">
      <w:pPr>
        <w:spacing w:after="0" w:line="240" w:lineRule="auto"/>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В общем объеме прибыли организаций основная доля принадлежит обрабатывающей промышленности (65%) и сельскому хозяйству (17%). Преодолевается тенденция убыточности сельскохозяйственных предприятий.</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Объем убытка убыточных организаций в 2016 году составил 93,7 млн. руб., </w:t>
      </w:r>
      <w:proofErr w:type="gramStart"/>
      <w:r w:rsidRPr="0057018A">
        <w:rPr>
          <w:rFonts w:ascii="Times New Roman" w:hAnsi="Times New Roman"/>
          <w:sz w:val="28"/>
          <w:szCs w:val="28"/>
          <w:shd w:val="clear" w:color="auto" w:fill="FFFFFF"/>
        </w:rPr>
        <w:t>сократившись за пять лет на</w:t>
      </w:r>
      <w:proofErr w:type="gramEnd"/>
      <w:r w:rsidRPr="0057018A">
        <w:rPr>
          <w:rFonts w:ascii="Times New Roman" w:hAnsi="Times New Roman"/>
          <w:sz w:val="28"/>
          <w:szCs w:val="28"/>
          <w:shd w:val="clear" w:color="auto" w:fill="FFFFFF"/>
        </w:rPr>
        <w:t xml:space="preserve"> 58,9% (рис.1б). Резкое снижение доли убыточных организаций в 2015 году на фоне сокращения прибыли успешных предприятий является следствием, скорее, ликвидации предприятий, чем их финансового оздоровления.</w:t>
      </w:r>
    </w:p>
    <w:p w:rsidR="00C9686B" w:rsidRPr="0057018A" w:rsidRDefault="00C9686B" w:rsidP="00C9686B">
      <w:pPr>
        <w:spacing w:after="0" w:line="240" w:lineRule="auto"/>
        <w:jc w:val="both"/>
        <w:rPr>
          <w:rFonts w:ascii="Times New Roman" w:hAnsi="Times New Roman"/>
          <w:sz w:val="28"/>
          <w:szCs w:val="28"/>
          <w:shd w:val="clear" w:color="auto" w:fill="FFFFF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0"/>
        <w:gridCol w:w="4866"/>
      </w:tblGrid>
      <w:tr w:rsidR="00C9686B" w:rsidRPr="0057018A" w:rsidTr="00F40A75">
        <w:tc>
          <w:tcPr>
            <w:tcW w:w="4991"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color w:val="333333"/>
                <w:sz w:val="28"/>
                <w:szCs w:val="28"/>
                <w:shd w:val="clear" w:color="auto" w:fill="FFFFFF"/>
                <w:lang w:eastAsia="ru-RU"/>
              </w:rPr>
              <w:drawing>
                <wp:inline distT="0" distB="0" distL="0" distR="0" wp14:anchorId="357D5115" wp14:editId="239C6487">
                  <wp:extent cx="3000375" cy="1933575"/>
                  <wp:effectExtent l="0" t="0" r="0" b="0"/>
                  <wp:docPr id="4"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472"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14:anchorId="41C956F9" wp14:editId="641A76AE">
                  <wp:extent cx="2962275" cy="1981200"/>
                  <wp:effectExtent l="19050" t="0" r="9525" b="0"/>
                  <wp:docPr id="3" name="Диаграмма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44"/>
                          <pic:cNvPicPr>
                            <a:picLocks noChangeArrowheads="1"/>
                          </pic:cNvPicPr>
                        </pic:nvPicPr>
                        <pic:blipFill>
                          <a:blip r:embed="rId13" cstate="print"/>
                          <a:srcRect b="-64"/>
                          <a:stretch>
                            <a:fillRect/>
                          </a:stretch>
                        </pic:blipFill>
                        <pic:spPr bwMode="auto">
                          <a:xfrm>
                            <a:off x="0" y="0"/>
                            <a:ext cx="2962275" cy="1981200"/>
                          </a:xfrm>
                          <a:prstGeom prst="rect">
                            <a:avLst/>
                          </a:prstGeom>
                          <a:noFill/>
                          <a:ln w="9525">
                            <a:noFill/>
                            <a:miter lim="800000"/>
                            <a:headEnd/>
                            <a:tailEnd/>
                          </a:ln>
                        </pic:spPr>
                      </pic:pic>
                    </a:graphicData>
                  </a:graphic>
                </wp:inline>
              </w:drawing>
            </w:r>
          </w:p>
        </w:tc>
      </w:tr>
      <w:tr w:rsidR="00C9686B" w:rsidRPr="0057018A" w:rsidTr="00F40A75">
        <w:tc>
          <w:tcPr>
            <w:tcW w:w="4991"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1а. Прибыль прибыльных организаций, млн. руб.</w:t>
            </w:r>
          </w:p>
        </w:tc>
        <w:tc>
          <w:tcPr>
            <w:tcW w:w="4472"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1б. Убыток убыточных организаций, млн. руб.</w:t>
            </w:r>
          </w:p>
        </w:tc>
      </w:tr>
    </w:tbl>
    <w:p w:rsidR="00C9686B" w:rsidRPr="0057018A" w:rsidRDefault="00C9686B" w:rsidP="00C9686B">
      <w:pPr>
        <w:spacing w:after="0" w:line="240" w:lineRule="auto"/>
        <w:ind w:firstLine="709"/>
        <w:jc w:val="both"/>
        <w:rPr>
          <w:rFonts w:ascii="Times New Roman" w:hAnsi="Times New Roman"/>
          <w:color w:val="333333"/>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В 2016 году дебиторская задолженность предприятий составила 1 667,1 млн. руб., что немного ниже уровня предшествующего года, но существенно превышает уровень докризисного периода.</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Объем кредиторской задолженности в 2016 году составил 2 182,6 млн. руб. В части динамики в последние годы в области дебиторской и кредиторской задолженности наблюдаются сходные тенденции (рис.2а и 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1"/>
        <w:gridCol w:w="4877"/>
      </w:tblGrid>
      <w:tr w:rsidR="00C9686B" w:rsidRPr="0057018A" w:rsidTr="00F40A75">
        <w:tc>
          <w:tcPr>
            <w:tcW w:w="4586"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lastRenderedPageBreak/>
              <w:drawing>
                <wp:inline distT="0" distB="0" distL="0" distR="0" wp14:anchorId="6647E473" wp14:editId="6F13F78D">
                  <wp:extent cx="2867025" cy="2057400"/>
                  <wp:effectExtent l="0" t="0" r="0" b="0"/>
                  <wp:docPr id="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877"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14:anchorId="6C0CCC03" wp14:editId="41FB8F98">
                  <wp:extent cx="2800350" cy="2019300"/>
                  <wp:effectExtent l="0" t="0" r="0" b="0"/>
                  <wp:docPr id="6"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C9686B" w:rsidRPr="0057018A" w:rsidTr="00F40A75">
        <w:tc>
          <w:tcPr>
            <w:tcW w:w="4586"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2а. Объем дебиторской задолженности</w:t>
            </w:r>
          </w:p>
        </w:tc>
        <w:tc>
          <w:tcPr>
            <w:tcW w:w="4877"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2б. Объем кредиторской задолженности</w:t>
            </w:r>
          </w:p>
        </w:tc>
      </w:tr>
    </w:tbl>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Наибольшая доля дебиторской задолженности наблюдается в сфере строительства (53,7%), на втором месте – обрабатывающая промышленность (27,5%). Аналогичен и отраслевой расклад кредиторской задолженности.</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В структуре кредиторской задолженности наблюдается незначительное снижение доли задолженности по платежам в бюджет, существенное уменьшение доли долгов по полученным займам и кредитам (на 34,4%) и резкое увеличение доли задолженности поставщикам и подрядчикам (на 54,8%). По всей видимости, на структуру кредиторской задолженности влияет снижение объемов кредитования предприятий.</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3B565F" w:rsidRDefault="00C9686B" w:rsidP="003B565F">
      <w:pPr>
        <w:pStyle w:val="3"/>
        <w:numPr>
          <w:ilvl w:val="2"/>
          <w:numId w:val="2"/>
        </w:numPr>
        <w:spacing w:before="0" w:after="0" w:line="240" w:lineRule="auto"/>
        <w:jc w:val="center"/>
        <w:rPr>
          <w:rFonts w:ascii="Times New Roman" w:hAnsi="Times New Roman" w:cs="Times New Roman"/>
          <w:sz w:val="28"/>
          <w:szCs w:val="28"/>
        </w:rPr>
      </w:pPr>
      <w:bookmarkStart w:id="12" w:name="_Toc499682295"/>
      <w:bookmarkStart w:id="13" w:name="_Toc38825993"/>
      <w:r w:rsidRPr="0057018A">
        <w:rPr>
          <w:rFonts w:ascii="Times New Roman" w:hAnsi="Times New Roman" w:cs="Times New Roman"/>
          <w:sz w:val="28"/>
          <w:szCs w:val="28"/>
        </w:rPr>
        <w:t>Промышленность</w:t>
      </w:r>
      <w:bookmarkEnd w:id="12"/>
      <w:bookmarkEnd w:id="13"/>
    </w:p>
    <w:p w:rsidR="003B565F" w:rsidRPr="003B565F" w:rsidRDefault="003B565F" w:rsidP="003B565F"/>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 xml:space="preserve">В 2016 году в промышленности объем отгруженных товаров собственного производства, выполненных работ и услуг собственными силами </w:t>
      </w:r>
      <w:r w:rsidRPr="00DD7911">
        <w:rPr>
          <w:rFonts w:ascii="Times New Roman" w:hAnsi="Times New Roman"/>
          <w:sz w:val="28"/>
          <w:szCs w:val="28"/>
        </w:rPr>
        <w:t>по полному кругу промышленных предприятий</w:t>
      </w:r>
      <w:r w:rsidRPr="0057018A">
        <w:rPr>
          <w:rFonts w:ascii="Times New Roman" w:hAnsi="Times New Roman"/>
          <w:sz w:val="28"/>
          <w:szCs w:val="28"/>
        </w:rPr>
        <w:t xml:space="preserve"> составил 5 260,2 млн. рублей с ростом на 1,4% к уровню 2015 года в сопоставимых ценах (в 2015 г. объем составил 5 077,4 млн. рублей).</w:t>
      </w:r>
    </w:p>
    <w:p w:rsidR="00C9686B" w:rsidRPr="0057018A" w:rsidRDefault="00C9686B" w:rsidP="00C9686B">
      <w:pPr>
        <w:spacing w:after="0" w:line="240" w:lineRule="auto"/>
        <w:ind w:firstLine="709"/>
        <w:jc w:val="both"/>
        <w:rPr>
          <w:rFonts w:ascii="Times New Roman" w:hAnsi="Times New Roman"/>
          <w:sz w:val="28"/>
          <w:szCs w:val="28"/>
        </w:rPr>
      </w:pPr>
      <w:r w:rsidRPr="00DD7911">
        <w:rPr>
          <w:rFonts w:ascii="Times New Roman" w:hAnsi="Times New Roman"/>
          <w:sz w:val="28"/>
          <w:szCs w:val="28"/>
        </w:rPr>
        <w:t>Оборот крупных и средних предприятий</w:t>
      </w:r>
      <w:r w:rsidRPr="0057018A">
        <w:rPr>
          <w:rFonts w:ascii="Times New Roman" w:hAnsi="Times New Roman"/>
          <w:sz w:val="28"/>
          <w:szCs w:val="28"/>
        </w:rPr>
        <w:t xml:space="preserve"> достиг 4 712,3 млн. руб., или 89,6% от общего оборота в сфере промышленности; оборот </w:t>
      </w:r>
      <w:r w:rsidRPr="00DD7911">
        <w:rPr>
          <w:rFonts w:ascii="Times New Roman" w:hAnsi="Times New Roman"/>
          <w:sz w:val="28"/>
          <w:szCs w:val="28"/>
        </w:rPr>
        <w:t>малых предприятий</w:t>
      </w:r>
      <w:r w:rsidRPr="0057018A">
        <w:rPr>
          <w:rFonts w:ascii="Times New Roman" w:hAnsi="Times New Roman"/>
          <w:sz w:val="28"/>
          <w:szCs w:val="28"/>
        </w:rPr>
        <w:t xml:space="preserve"> составил 547,9 млн. руб., или 10,4%.</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В структуре оборота крупных и средних предприятий 219,9 млн. руб., или 4,7% занимает добывающая промышленность, 4222,9 млн. руб., или 89,6% – обрабатывающая промышленность и 269,5 млн. руб., или 5,7% – производство и распределение электроэнергии, газа и воды.</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Добывающая промышленность района представлена тремя крупными и двумя малыми предприятиями.</w:t>
      </w:r>
    </w:p>
    <w:p w:rsidR="00C9686B" w:rsidRPr="0057018A" w:rsidRDefault="00C9686B" w:rsidP="00C9686B">
      <w:pPr>
        <w:spacing w:after="0" w:line="240" w:lineRule="auto"/>
        <w:ind w:firstLine="709"/>
        <w:rPr>
          <w:rFonts w:ascii="Times New Roman" w:hAnsi="Times New Roman"/>
          <w:i/>
          <w:iCs/>
          <w:sz w:val="28"/>
          <w:szCs w:val="28"/>
          <w:lang w:eastAsia="ru-RU"/>
        </w:rPr>
      </w:pPr>
    </w:p>
    <w:p w:rsidR="00B00201" w:rsidRDefault="00C9686B" w:rsidP="00B00201">
      <w:pPr>
        <w:spacing w:after="0" w:line="240" w:lineRule="auto"/>
        <w:ind w:firstLine="709"/>
        <w:rPr>
          <w:rFonts w:ascii="Times New Roman" w:hAnsi="Times New Roman"/>
          <w:iCs/>
          <w:sz w:val="28"/>
          <w:szCs w:val="28"/>
          <w:lang w:eastAsia="ru-RU"/>
        </w:rPr>
      </w:pPr>
      <w:r w:rsidRPr="00DD7911">
        <w:rPr>
          <w:rFonts w:ascii="Times New Roman" w:hAnsi="Times New Roman"/>
          <w:iCs/>
          <w:sz w:val="28"/>
          <w:szCs w:val="28"/>
          <w:lang w:eastAsia="ru-RU"/>
        </w:rPr>
        <w:t>Крупные и средние</w:t>
      </w:r>
      <w:r w:rsidRPr="00DD7911">
        <w:rPr>
          <w:rFonts w:ascii="Times New Roman" w:eastAsia="Times New Roman" w:hAnsi="Times New Roman"/>
          <w:iCs/>
          <w:sz w:val="28"/>
          <w:szCs w:val="28"/>
          <w:lang w:eastAsia="ru-RU"/>
        </w:rPr>
        <w:t xml:space="preserve"> </w:t>
      </w:r>
      <w:r w:rsidRPr="00DD7911">
        <w:rPr>
          <w:rFonts w:ascii="Times New Roman" w:hAnsi="Times New Roman"/>
          <w:iCs/>
          <w:sz w:val="28"/>
          <w:szCs w:val="28"/>
          <w:lang w:eastAsia="ru-RU"/>
        </w:rPr>
        <w:t>предприятия:</w:t>
      </w:r>
    </w:p>
    <w:p w:rsidR="00C9686B" w:rsidRPr="00B00201" w:rsidRDefault="00B00201" w:rsidP="00B00201">
      <w:pPr>
        <w:spacing w:after="0" w:line="240" w:lineRule="auto"/>
        <w:rPr>
          <w:rFonts w:ascii="Times New Roman" w:eastAsia="Times New Roman" w:hAnsi="Times New Roman"/>
          <w:iCs/>
          <w:sz w:val="28"/>
          <w:szCs w:val="28"/>
          <w:lang w:eastAsia="ru-RU"/>
        </w:rPr>
      </w:pPr>
      <w:r>
        <w:rPr>
          <w:rFonts w:ascii="Times New Roman" w:hAnsi="Times New Roman"/>
          <w:iCs/>
          <w:sz w:val="28"/>
          <w:szCs w:val="28"/>
          <w:lang w:eastAsia="ru-RU"/>
        </w:rPr>
        <w:t xml:space="preserve">   </w:t>
      </w:r>
      <w:r w:rsidR="00C9686B" w:rsidRPr="0057018A">
        <w:rPr>
          <w:rFonts w:ascii="Times New Roman" w:hAnsi="Times New Roman"/>
          <w:sz w:val="28"/>
          <w:szCs w:val="28"/>
          <w:lang w:eastAsia="ru-RU"/>
        </w:rPr>
        <w:t>Непубличное акционерное общество «Мостовской дробильно-сортировочный завод»</w:t>
      </w:r>
      <w:r>
        <w:rPr>
          <w:rFonts w:ascii="Times New Roman" w:eastAsia="Times New Roman" w:hAnsi="Times New Roman"/>
          <w:sz w:val="28"/>
          <w:szCs w:val="28"/>
          <w:lang w:eastAsia="ru-RU"/>
        </w:rPr>
        <w:t>;</w:t>
      </w:r>
    </w:p>
    <w:p w:rsidR="00B00201" w:rsidRDefault="00B00201" w:rsidP="00B00201">
      <w:pPr>
        <w:pStyle w:val="a3"/>
        <w:spacing w:after="0" w:line="240" w:lineRule="auto"/>
        <w:ind w:left="0"/>
        <w:jc w:val="both"/>
        <w:rPr>
          <w:rFonts w:ascii="Times New Roman" w:eastAsia="Times New Roman" w:hAnsi="Times New Roman"/>
          <w:sz w:val="28"/>
          <w:szCs w:val="28"/>
          <w:lang w:eastAsia="ru-RU"/>
        </w:rPr>
      </w:pPr>
      <w:r>
        <w:rPr>
          <w:rFonts w:ascii="Times New Roman" w:hAnsi="Times New Roman"/>
          <w:sz w:val="28"/>
          <w:szCs w:val="28"/>
          <w:lang w:eastAsia="ru-RU"/>
        </w:rPr>
        <w:t xml:space="preserve">   </w:t>
      </w:r>
      <w:r w:rsidR="00C9686B" w:rsidRPr="0057018A">
        <w:rPr>
          <w:rFonts w:ascii="Times New Roman" w:hAnsi="Times New Roman"/>
          <w:sz w:val="28"/>
          <w:szCs w:val="28"/>
          <w:lang w:eastAsia="ru-RU"/>
        </w:rPr>
        <w:t>Общество с ограниче</w:t>
      </w:r>
      <w:r>
        <w:rPr>
          <w:rFonts w:ascii="Times New Roman" w:hAnsi="Times New Roman"/>
          <w:sz w:val="28"/>
          <w:szCs w:val="28"/>
          <w:lang w:eastAsia="ru-RU"/>
        </w:rPr>
        <w:t>нной ответственностью «Минерал Х</w:t>
      </w:r>
      <w:r w:rsidR="00C9686B" w:rsidRPr="0057018A">
        <w:rPr>
          <w:rFonts w:ascii="Times New Roman" w:hAnsi="Times New Roman"/>
          <w:sz w:val="28"/>
          <w:szCs w:val="28"/>
          <w:lang w:eastAsia="ru-RU"/>
        </w:rPr>
        <w:t>орс»</w:t>
      </w:r>
      <w:r>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lastRenderedPageBreak/>
        <w:t>Общество с ограниченной ответственностью «Кнауф гипс Кубань»</w:t>
      </w:r>
      <w:r w:rsidRPr="0057018A">
        <w:rPr>
          <w:rFonts w:ascii="Times New Roman" w:eastAsia="Times New Roman" w:hAnsi="Times New Roman"/>
          <w:sz w:val="28"/>
          <w:szCs w:val="28"/>
          <w:lang w:eastAsia="ru-RU"/>
        </w:rPr>
        <w:t>.</w:t>
      </w: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Малые предприятия:</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Акционерное общество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Псебайский завод строительных материалов</w:t>
      </w:r>
      <w:r w:rsidR="00B00201">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Агропромышленный комплекс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Заречный</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 xml:space="preserve"> (добыча гравия, песка и глины).</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Оборот добывающей промышленности за последние пять лет снизился в 1,8 раз (рис.3).</w:t>
      </w:r>
    </w:p>
    <w:p w:rsidR="00C9686B" w:rsidRPr="0057018A" w:rsidRDefault="00C9686B" w:rsidP="00C9686B">
      <w:pPr>
        <w:spacing w:after="0" w:line="240" w:lineRule="auto"/>
        <w:ind w:firstLine="709"/>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6AC08179" wp14:editId="7633F531">
            <wp:extent cx="3105150" cy="1524000"/>
            <wp:effectExtent l="19050" t="0" r="0" b="0"/>
            <wp:docPr id="2" name="Диаграмма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1"/>
                    <pic:cNvPicPr>
                      <a:picLocks noChangeArrowheads="1"/>
                    </pic:cNvPicPr>
                  </pic:nvPicPr>
                  <pic:blipFill>
                    <a:blip r:embed="rId16" cstate="print"/>
                    <a:srcRect b="-208"/>
                    <a:stretch>
                      <a:fillRect/>
                    </a:stretch>
                  </pic:blipFill>
                  <pic:spPr bwMode="auto">
                    <a:xfrm>
                      <a:off x="0" y="0"/>
                      <a:ext cx="3105150" cy="1524000"/>
                    </a:xfrm>
                    <a:prstGeom prst="rect">
                      <a:avLst/>
                    </a:prstGeom>
                    <a:noFill/>
                    <a:ln w="9525">
                      <a:noFill/>
                      <a:miter lim="800000"/>
                      <a:headEnd/>
                      <a:tailEnd/>
                    </a:ln>
                  </pic:spPr>
                </pic:pic>
              </a:graphicData>
            </a:graphic>
          </wp:inline>
        </w:drawing>
      </w:r>
    </w:p>
    <w:p w:rsidR="00B00201" w:rsidRDefault="00B00201" w:rsidP="00C9686B">
      <w:pPr>
        <w:spacing w:after="0" w:line="240" w:lineRule="auto"/>
        <w:ind w:firstLine="709"/>
        <w:jc w:val="center"/>
        <w:rPr>
          <w:rFonts w:ascii="Times New Roman" w:hAnsi="Times New Roman"/>
          <w:sz w:val="28"/>
          <w:szCs w:val="28"/>
        </w:rPr>
      </w:pPr>
    </w:p>
    <w:p w:rsidR="00C9686B" w:rsidRPr="00DD7911" w:rsidRDefault="00C9686B" w:rsidP="00C9686B">
      <w:pPr>
        <w:spacing w:after="0" w:line="240" w:lineRule="auto"/>
        <w:ind w:firstLine="709"/>
        <w:jc w:val="center"/>
        <w:rPr>
          <w:rFonts w:ascii="Times New Roman" w:hAnsi="Times New Roman"/>
          <w:sz w:val="28"/>
          <w:szCs w:val="28"/>
        </w:rPr>
      </w:pPr>
      <w:r w:rsidRPr="00DD7911">
        <w:rPr>
          <w:rFonts w:ascii="Times New Roman" w:hAnsi="Times New Roman"/>
          <w:sz w:val="28"/>
          <w:szCs w:val="28"/>
        </w:rPr>
        <w:t>Рис.3. Оборот добывающей промышленности, млн. руб.</w:t>
      </w:r>
    </w:p>
    <w:p w:rsidR="00C9686B" w:rsidRPr="00DD7911" w:rsidRDefault="00C9686B" w:rsidP="00C9686B">
      <w:pPr>
        <w:spacing w:after="0" w:line="240" w:lineRule="auto"/>
        <w:ind w:firstLine="709"/>
        <w:jc w:val="both"/>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К обрабатывающей промышленности района относятся 6 крупных и 12 малых предприятий.</w:t>
      </w:r>
    </w:p>
    <w:p w:rsidR="00C9686B" w:rsidRPr="0057018A" w:rsidRDefault="00C9686B" w:rsidP="00C9686B">
      <w:pPr>
        <w:spacing w:after="0" w:line="240" w:lineRule="auto"/>
        <w:ind w:firstLine="709"/>
        <w:jc w:val="both"/>
        <w:rPr>
          <w:rFonts w:ascii="Times New Roman" w:hAnsi="Times New Roman"/>
          <w:sz w:val="28"/>
          <w:szCs w:val="28"/>
        </w:rPr>
      </w:pP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Крупные предприятия:</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«Кнауф гипс Кубань»</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«Губский кирпичный завод»</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«Форест инвест»</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«Редакция газеты «Предгорье»</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Акционерное общество «Дорожное эксплуатационное предприятие № 115»</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Акционерное общество «Мостовскойрайгаз»</w:t>
      </w:r>
      <w:r w:rsidRPr="0057018A">
        <w:rPr>
          <w:rFonts w:ascii="Times New Roman" w:eastAsia="Times New Roman" w:hAnsi="Times New Roman"/>
          <w:sz w:val="28"/>
          <w:szCs w:val="28"/>
          <w:lang w:eastAsia="ru-RU"/>
        </w:rPr>
        <w:t>.</w:t>
      </w: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Малые предприятия:</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Авокадо</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Белая река</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Кондитер</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 xml:space="preserve">Молзавод </w:t>
      </w:r>
      <w:proofErr w:type="gramStart"/>
      <w:r w:rsidRPr="0057018A">
        <w:rPr>
          <w:rFonts w:ascii="Times New Roman" w:hAnsi="Times New Roman"/>
          <w:sz w:val="28"/>
          <w:szCs w:val="28"/>
          <w:lang w:eastAsia="ru-RU"/>
        </w:rPr>
        <w:t>Ярославский</w:t>
      </w:r>
      <w:proofErr w:type="gramEnd"/>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Русский хлеб плюс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Акционерное общество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Райпищекомбинат Мостовский</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Фолис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ТехноЛес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Эколинии</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Псебайлеспром</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ОНИКС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contextualSpacing w:val="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Маршал</w:t>
      </w:r>
      <w:r w:rsidRPr="0057018A">
        <w:rPr>
          <w:rFonts w:ascii="Times New Roman" w:eastAsia="Times New Roman" w:hAnsi="Times New Roman"/>
          <w:sz w:val="28"/>
          <w:szCs w:val="28"/>
          <w:lang w:eastAsia="ru-RU"/>
        </w:rPr>
        <w:t>».</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В целом оборот обрабатывающей промышленности за 5 лет сократился в 1,6 раз (рис.4).</w:t>
      </w:r>
    </w:p>
    <w:p w:rsidR="00C9686B" w:rsidRPr="0057018A" w:rsidRDefault="00C9686B" w:rsidP="00C9686B">
      <w:pPr>
        <w:spacing w:after="0" w:line="240" w:lineRule="auto"/>
        <w:ind w:firstLine="709"/>
        <w:jc w:val="center"/>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42524AC4" wp14:editId="6A0B25AE">
            <wp:extent cx="4019550" cy="1857375"/>
            <wp:effectExtent l="19050" t="0" r="0" b="0"/>
            <wp:docPr id="1" name="Диаграмма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5"/>
                    <pic:cNvPicPr>
                      <a:picLocks noChangeArrowheads="1"/>
                    </pic:cNvPicPr>
                  </pic:nvPicPr>
                  <pic:blipFill>
                    <a:blip r:embed="rId17" cstate="print"/>
                    <a:srcRect b="-137"/>
                    <a:stretch>
                      <a:fillRect/>
                    </a:stretch>
                  </pic:blipFill>
                  <pic:spPr bwMode="auto">
                    <a:xfrm>
                      <a:off x="0" y="0"/>
                      <a:ext cx="4019550" cy="1857375"/>
                    </a:xfrm>
                    <a:prstGeom prst="rect">
                      <a:avLst/>
                    </a:prstGeom>
                    <a:noFill/>
                    <a:ln w="9525">
                      <a:noFill/>
                      <a:miter lim="800000"/>
                      <a:headEnd/>
                      <a:tailEnd/>
                    </a:ln>
                  </pic:spPr>
                </pic:pic>
              </a:graphicData>
            </a:graphic>
          </wp:inline>
        </w:drawing>
      </w:r>
    </w:p>
    <w:p w:rsidR="00B00201" w:rsidRDefault="00B00201" w:rsidP="00C9686B">
      <w:pPr>
        <w:spacing w:after="0" w:line="240" w:lineRule="auto"/>
        <w:ind w:firstLine="709"/>
        <w:jc w:val="center"/>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DD7911">
        <w:rPr>
          <w:rFonts w:ascii="Times New Roman" w:hAnsi="Times New Roman"/>
          <w:sz w:val="28"/>
          <w:szCs w:val="28"/>
        </w:rPr>
        <w:t>Рис.4. Оборот обрабатывающей промышленности, млн. руб.</w:t>
      </w:r>
    </w:p>
    <w:p w:rsidR="00B00201" w:rsidRPr="00DD7911" w:rsidRDefault="00B00201" w:rsidP="00C9686B">
      <w:pPr>
        <w:spacing w:after="0" w:line="240" w:lineRule="auto"/>
        <w:ind w:firstLine="709"/>
        <w:jc w:val="center"/>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На сегодняшний день ведущим предприятием района является ООО «Кнауф гипс Кубань», которое в 2016 году произвело строительных материалов на 3977,5 млн. руб., что составляет чуть более трех четвертей (75.6%) от общего объема промышленного производства.</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Обществом с ограниченной ответственностью «Губский кирпичный завод» выпущено блоков, кирпича и стенового камня на сумму 342,5 млн. руб.</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НАО «Мостовской Дробильно-сортировочный завод» в 2016 году произведено нерудных строительных материалов на сумму 64,6 млн. руб. При этом необходимо учитывать, что деятельность данного предприятия прекращена во второй половине 2017 года по причине банкротства.</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Показатели оборота крупных и средних предприятий обрабатывающей отрасли представлены в Таблице 4.</w:t>
      </w:r>
    </w:p>
    <w:p w:rsidR="00C9686B" w:rsidRDefault="00C9686B" w:rsidP="00C9686B">
      <w:pPr>
        <w:spacing w:after="0" w:line="240" w:lineRule="auto"/>
        <w:ind w:firstLine="709"/>
        <w:jc w:val="right"/>
        <w:rPr>
          <w:rFonts w:ascii="Times New Roman" w:hAnsi="Times New Roman"/>
          <w:sz w:val="28"/>
          <w:szCs w:val="28"/>
        </w:rPr>
      </w:pPr>
      <w:r w:rsidRPr="0057018A">
        <w:rPr>
          <w:rFonts w:ascii="Times New Roman" w:hAnsi="Times New Roman"/>
          <w:sz w:val="28"/>
          <w:szCs w:val="28"/>
        </w:rPr>
        <w:t>Таблица 4</w:t>
      </w:r>
    </w:p>
    <w:p w:rsidR="00C9686B" w:rsidRPr="0057018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57018A">
        <w:rPr>
          <w:rFonts w:ascii="Times New Roman" w:hAnsi="Times New Roman"/>
          <w:sz w:val="28"/>
          <w:szCs w:val="28"/>
        </w:rPr>
        <w:t>Оборот крупных и средних предприятий обрабатывающей отрасли</w:t>
      </w:r>
    </w:p>
    <w:p w:rsidR="00C9686B" w:rsidRPr="0057018A" w:rsidRDefault="00C9686B" w:rsidP="00C9686B">
      <w:pPr>
        <w:spacing w:after="0" w:line="240" w:lineRule="auto"/>
        <w:ind w:firstLine="709"/>
        <w:jc w:val="center"/>
        <w:rPr>
          <w:rFonts w:ascii="Times New Roman" w:hAnsi="Times New Roman"/>
          <w:sz w:val="28"/>
          <w:szCs w:val="28"/>
        </w:rPr>
      </w:pPr>
    </w:p>
    <w:tbl>
      <w:tblPr>
        <w:tblW w:w="0" w:type="auto"/>
        <w:jc w:val="center"/>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8"/>
        <w:gridCol w:w="6229"/>
        <w:gridCol w:w="2248"/>
      </w:tblGrid>
      <w:tr w:rsidR="00C9686B" w:rsidRPr="0057018A" w:rsidTr="00F40A75">
        <w:trPr>
          <w:jc w:val="center"/>
        </w:trPr>
        <w:tc>
          <w:tcPr>
            <w:tcW w:w="1218"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w:t>
            </w:r>
          </w:p>
        </w:tc>
        <w:tc>
          <w:tcPr>
            <w:tcW w:w="6229"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Вид деятельности крупных и средних предприятий обрабатывающей отрасли</w:t>
            </w:r>
          </w:p>
        </w:tc>
        <w:tc>
          <w:tcPr>
            <w:tcW w:w="2248"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Оборот в 2016 году, млн. руб.</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1.</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Производство прочих неметаллических минеральных продуктов</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3764,0</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2.</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Металлургическое производство и производство готовых металлических изделий</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443,8</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3.</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Целлюлозно-бумажное производство; издательская и полиграфическая деятельность</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7,6</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4.</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Производство электрооборудования, электронного и оптического оборудования</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4,1</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5.</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Обработка древесины и производство изделий из дерева</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3,4</w:t>
            </w:r>
          </w:p>
        </w:tc>
      </w:tr>
      <w:tr w:rsidR="00C9686B" w:rsidRPr="0057018A" w:rsidTr="00F40A75">
        <w:trPr>
          <w:jc w:val="center"/>
        </w:trPr>
        <w:tc>
          <w:tcPr>
            <w:tcW w:w="7447" w:type="dxa"/>
            <w:gridSpan w:val="2"/>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ИТОГО</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4222,9</w:t>
            </w:r>
          </w:p>
        </w:tc>
      </w:tr>
    </w:tbl>
    <w:p w:rsidR="00C9686B" w:rsidRPr="0057018A" w:rsidRDefault="00C9686B" w:rsidP="00C9686B">
      <w:pPr>
        <w:spacing w:after="0" w:line="240" w:lineRule="auto"/>
        <w:ind w:firstLine="709"/>
        <w:jc w:val="both"/>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 xml:space="preserve">Обращают на себя внимание то, что в обороте предприятий обрабатывающей промышленности очень малая доля (около 0,1%) </w:t>
      </w:r>
      <w:r w:rsidRPr="0057018A">
        <w:rPr>
          <w:rFonts w:ascii="Times New Roman" w:hAnsi="Times New Roman"/>
          <w:sz w:val="28"/>
          <w:szCs w:val="28"/>
        </w:rPr>
        <w:lastRenderedPageBreak/>
        <w:t>принадлежит деревообработке, хотя на протяжении прошлых десятилетий именно эта отрасль была ведущей на территории района. Сейчас 18 предприятий занимаются лесозаготовками и еще 26 – деревообработкой различного масштаба: от изготовления поддонов до производства мебели, однако все они относятся к категории малых. Возможно, целый ряд предприятий отрасли работают на теневом рынке и, соответственно, их оборот не учитывается статистикой, хотя при создании необходимых условий для ведения деятельности отрасль имеет определенный потенциал развития.</w:t>
      </w:r>
    </w:p>
    <w:p w:rsidR="00C9686B" w:rsidRPr="0057018A" w:rsidRDefault="00C9686B" w:rsidP="00C9686B">
      <w:pPr>
        <w:spacing w:after="0" w:line="240" w:lineRule="auto"/>
        <w:ind w:firstLine="709"/>
        <w:jc w:val="both"/>
        <w:rPr>
          <w:rFonts w:ascii="Times New Roman" w:hAnsi="Times New Roman"/>
          <w:sz w:val="28"/>
          <w:szCs w:val="28"/>
        </w:rPr>
      </w:pPr>
      <w:proofErr w:type="gramStart"/>
      <w:r w:rsidRPr="0057018A">
        <w:rPr>
          <w:rFonts w:ascii="Times New Roman" w:hAnsi="Times New Roman"/>
          <w:sz w:val="28"/>
          <w:szCs w:val="28"/>
        </w:rPr>
        <w:t>Среди поселений района наибольший оборот промышленной продукции приходится на Псебайское, Губское, Мостовское и Ярославское, нулевой оборот – на Андрюковское и Баговское (Таблица 5; рис.5).</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8"/>
        <w:gridCol w:w="4686"/>
      </w:tblGrid>
      <w:tr w:rsidR="00C9686B" w:rsidRPr="00DD7911" w:rsidTr="00F40A75">
        <w:tc>
          <w:tcPr>
            <w:tcW w:w="51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B00201" w:rsidP="00F40A75">
            <w:pPr>
              <w:jc w:val="both"/>
              <w:rPr>
                <w:rFonts w:ascii="Times New Roman" w:hAnsi="Times New Roman"/>
                <w:sz w:val="28"/>
                <w:szCs w:val="28"/>
              </w:rPr>
            </w:pPr>
            <w:r w:rsidRPr="00DD7911">
              <w:rPr>
                <w:rFonts w:ascii="Times New Roman" w:hAnsi="Times New Roman"/>
                <w:noProof/>
                <w:sz w:val="28"/>
                <w:szCs w:val="28"/>
              </w:rPr>
              <w:object w:dxaOrig="4908" w:dyaOrig="6900">
                <v:shape id="_x0000_i1025" type="#_x0000_t75" style="width:245.4pt;height:345pt" o:ole="">
                  <v:imagedata r:id="rId18" o:title=""/>
                </v:shape>
                <o:OLEObject Type="Embed" ProgID="Word.Document.12" ShapeID="_x0000_i1025" DrawAspect="Content" ObjectID="_1669631402" r:id="rId19">
                  <o:FieldCodes>\s</o:FieldCodes>
                </o:OLEObject>
              </w:object>
            </w:r>
          </w:p>
          <w:p w:rsidR="00B00201" w:rsidRDefault="00B00201" w:rsidP="00F40A75">
            <w:pPr>
              <w:tabs>
                <w:tab w:val="left" w:pos="1275"/>
              </w:tabs>
              <w:jc w:val="center"/>
              <w:rPr>
                <w:rFonts w:ascii="Times New Roman" w:hAnsi="Times New Roman"/>
                <w:szCs w:val="28"/>
              </w:rPr>
            </w:pPr>
          </w:p>
          <w:p w:rsidR="00C9686B" w:rsidRPr="005D102A" w:rsidRDefault="00C9686B" w:rsidP="00F40A75">
            <w:pPr>
              <w:tabs>
                <w:tab w:val="left" w:pos="1275"/>
              </w:tabs>
              <w:jc w:val="center"/>
              <w:rPr>
                <w:rFonts w:ascii="Times New Roman" w:hAnsi="Times New Roman"/>
                <w:sz w:val="28"/>
                <w:szCs w:val="28"/>
              </w:rPr>
            </w:pPr>
            <w:r w:rsidRPr="005D102A">
              <w:rPr>
                <w:rFonts w:ascii="Times New Roman" w:hAnsi="Times New Roman"/>
                <w:szCs w:val="28"/>
              </w:rPr>
              <w:t>Рис.5. Оборот промышленной продукции в разрезе поселений за 2016 год, млн. руб.</w:t>
            </w:r>
          </w:p>
        </w:tc>
        <w:tc>
          <w:tcPr>
            <w:tcW w:w="46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DD7911" w:rsidRDefault="00C9686B" w:rsidP="00F40A75">
            <w:pPr>
              <w:jc w:val="right"/>
              <w:rPr>
                <w:rFonts w:ascii="Times New Roman" w:hAnsi="Times New Roman"/>
                <w:sz w:val="28"/>
                <w:szCs w:val="28"/>
              </w:rPr>
            </w:pPr>
            <w:r w:rsidRPr="00DD7911">
              <w:rPr>
                <w:rFonts w:ascii="Times New Roman" w:hAnsi="Times New Roman"/>
                <w:sz w:val="28"/>
                <w:szCs w:val="28"/>
              </w:rPr>
              <w:t>Таблица 5</w:t>
            </w:r>
          </w:p>
          <w:p w:rsidR="00C9686B" w:rsidRPr="00DD7911" w:rsidRDefault="00C9686B" w:rsidP="00F40A75">
            <w:pPr>
              <w:spacing w:after="120"/>
              <w:jc w:val="center"/>
              <w:rPr>
                <w:rFonts w:ascii="Times New Roman" w:hAnsi="Times New Roman"/>
                <w:sz w:val="24"/>
                <w:szCs w:val="24"/>
              </w:rPr>
            </w:pPr>
            <w:r w:rsidRPr="00DD7911">
              <w:rPr>
                <w:rFonts w:ascii="Times New Roman" w:hAnsi="Times New Roman"/>
                <w:sz w:val="24"/>
                <w:szCs w:val="24"/>
              </w:rPr>
              <w:t>Оборот промышленной продукции в разрезе поселений за 2016 год, млн. руб.</w:t>
            </w:r>
          </w:p>
          <w:tbl>
            <w:tblPr>
              <w:tblW w:w="4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
              <w:gridCol w:w="1855"/>
              <w:gridCol w:w="1115"/>
              <w:gridCol w:w="986"/>
            </w:tblGrid>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jc w:val="both"/>
                    <w:rPr>
                      <w:rFonts w:ascii="Times New Roman" w:hAnsi="Times New Roman"/>
                      <w:b/>
                    </w:rPr>
                  </w:pPr>
                  <w:r w:rsidRPr="005D102A">
                    <w:rPr>
                      <w:rFonts w:ascii="Times New Roman" w:hAnsi="Times New Roman"/>
                      <w:b/>
                    </w:rPr>
                    <w:t>№</w:t>
                  </w:r>
                </w:p>
              </w:tc>
              <w:tc>
                <w:tcPr>
                  <w:tcW w:w="1855"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Поселение</w:t>
                  </w:r>
                </w:p>
              </w:tc>
              <w:tc>
                <w:tcPr>
                  <w:tcW w:w="1115"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Оборот в 2016 году, млн. руб.</w:t>
                  </w:r>
                </w:p>
              </w:tc>
              <w:tc>
                <w:tcPr>
                  <w:tcW w:w="98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 xml:space="preserve">Доля, </w:t>
                  </w:r>
                </w:p>
                <w:p w:rsidR="00C9686B" w:rsidRPr="005D102A" w:rsidRDefault="00C9686B" w:rsidP="00F40A75">
                  <w:pPr>
                    <w:rPr>
                      <w:rFonts w:ascii="Times New Roman" w:hAnsi="Times New Roman"/>
                      <w:b/>
                    </w:rPr>
                  </w:pPr>
                  <w:r w:rsidRPr="005D102A">
                    <w:rPr>
                      <w:rFonts w:ascii="Times New Roman" w:hAnsi="Times New Roman"/>
                      <w:b/>
                    </w:rPr>
                    <w:t>%</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Андрюковское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2.</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Баговское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3.</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Беноковское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4.</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Бесленеевское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41,3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0,8</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5.</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Губское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w:t>
                  </w:r>
                  <w:r w:rsidRPr="005D102A">
                    <w:rPr>
                      <w:rFonts w:ascii="Times New Roman" w:hAnsi="Times New Roman"/>
                      <w:color w:val="000000"/>
                    </w:rPr>
                    <w:cr/>
                    <w:t>5,6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7,0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6.</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Костромское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1,4</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7.</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Краснокутское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1,9</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8.</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Махошевское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9.</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Мостовское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291,3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5,5</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10.</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Переправненское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3,9</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0,1</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11.</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Псебайское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4385,5</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83,4</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12.</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Унароковское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2,1</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13.</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Шедокское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6,6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0,1</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14.</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Ярославское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cr/>
                    <w:t>58,6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3,0</w:t>
                  </w:r>
                </w:p>
              </w:tc>
            </w:tr>
            <w:tr w:rsidR="00C9686B" w:rsidRPr="005D102A" w:rsidTr="00F40A75">
              <w:trPr>
                <w:jc w:val="center"/>
              </w:trPr>
              <w:tc>
                <w:tcPr>
                  <w:tcW w:w="2359" w:type="dxa"/>
                  <w:gridSpan w:val="2"/>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rPr>
                      <w:rFonts w:ascii="Times New Roman" w:hAnsi="Times New Roman"/>
                    </w:rPr>
                  </w:pPr>
                  <w:r w:rsidRPr="005D102A">
                    <w:rPr>
                      <w:rFonts w:ascii="Times New Roman" w:hAnsi="Times New Roman"/>
                    </w:rPr>
                    <w:t>ИТОГО</w:t>
                  </w:r>
                </w:p>
              </w:tc>
              <w:tc>
                <w:tcPr>
                  <w:tcW w:w="111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jc w:val="right"/>
                    <w:rPr>
                      <w:rFonts w:ascii="Times New Roman" w:hAnsi="Times New Roman"/>
                    </w:rPr>
                  </w:pPr>
                  <w:r w:rsidRPr="005D102A">
                    <w:rPr>
                      <w:rFonts w:ascii="Times New Roman" w:hAnsi="Times New Roman"/>
                    </w:rPr>
                    <w:t>5260,2</w:t>
                  </w:r>
                </w:p>
              </w:tc>
              <w:tc>
                <w:tcPr>
                  <w:tcW w:w="986"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jc w:val="both"/>
                    <w:rPr>
                      <w:rFonts w:ascii="Times New Roman" w:hAnsi="Times New Roman"/>
                    </w:rPr>
                  </w:pPr>
                  <w:r w:rsidRPr="005D102A">
                    <w:rPr>
                      <w:rFonts w:ascii="Times New Roman" w:hAnsi="Times New Roman"/>
                    </w:rPr>
                    <w:t>1</w:t>
                  </w:r>
                  <w:r w:rsidRPr="005D102A">
                    <w:rPr>
                      <w:rFonts w:ascii="Times New Roman" w:hAnsi="Times New Roman"/>
                    </w:rPr>
                    <w:cr/>
                    <w:t>0,0</w:t>
                  </w:r>
                </w:p>
              </w:tc>
            </w:tr>
          </w:tbl>
          <w:p w:rsidR="00C9686B" w:rsidRPr="00DD7911" w:rsidRDefault="00C9686B" w:rsidP="00F40A75">
            <w:pPr>
              <w:jc w:val="both"/>
              <w:rPr>
                <w:rFonts w:ascii="Times New Roman" w:hAnsi="Times New Roman"/>
                <w:sz w:val="24"/>
                <w:szCs w:val="24"/>
              </w:rPr>
            </w:pPr>
          </w:p>
        </w:tc>
      </w:tr>
    </w:tbl>
    <w:p w:rsidR="00C9686B" w:rsidRDefault="00C9686B" w:rsidP="00C9686B">
      <w:pPr>
        <w:spacing w:after="0" w:line="240" w:lineRule="auto"/>
        <w:ind w:firstLine="708"/>
        <w:jc w:val="both"/>
        <w:rPr>
          <w:rFonts w:ascii="Times New Roman" w:hAnsi="Times New Roman"/>
          <w:sz w:val="28"/>
          <w:szCs w:val="28"/>
        </w:rPr>
      </w:pPr>
      <w:r w:rsidRPr="005D102A">
        <w:rPr>
          <w:rFonts w:ascii="Times New Roman" w:hAnsi="Times New Roman"/>
          <w:sz w:val="28"/>
          <w:szCs w:val="28"/>
        </w:rPr>
        <w:lastRenderedPageBreak/>
        <w:t>В целом можно говорить о том, что на сегодняшний день в районе не создано достаточных условий для развития промышленности.</w:t>
      </w:r>
    </w:p>
    <w:p w:rsidR="00C9686B" w:rsidRPr="005D102A" w:rsidRDefault="00C9686B" w:rsidP="00C9686B">
      <w:pPr>
        <w:spacing w:after="0" w:line="240" w:lineRule="auto"/>
        <w:jc w:val="both"/>
        <w:rPr>
          <w:rFonts w:ascii="Times New Roman" w:hAnsi="Times New Roman"/>
          <w:sz w:val="28"/>
          <w:szCs w:val="28"/>
        </w:rPr>
      </w:pPr>
    </w:p>
    <w:p w:rsidR="00C9686B" w:rsidRPr="00B00201" w:rsidRDefault="00C9686B" w:rsidP="00C9686B">
      <w:pPr>
        <w:spacing w:after="0" w:line="240" w:lineRule="auto"/>
        <w:jc w:val="both"/>
        <w:rPr>
          <w:rFonts w:ascii="Times New Roman" w:eastAsia="Times New Roman" w:hAnsi="Times New Roman"/>
          <w:bCs/>
          <w:sz w:val="28"/>
          <w:szCs w:val="28"/>
          <w:u w:val="single"/>
          <w:lang w:eastAsia="ru-RU"/>
        </w:rPr>
      </w:pPr>
      <w:r w:rsidRPr="00B00201">
        <w:rPr>
          <w:rFonts w:ascii="Times New Roman" w:hAnsi="Times New Roman"/>
          <w:bCs/>
          <w:sz w:val="28"/>
          <w:szCs w:val="28"/>
          <w:u w:val="single"/>
          <w:lang w:eastAsia="ru-RU"/>
        </w:rPr>
        <w:t>Инвестиционная деятельность в промышленности</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В период 2014-2017 </w:t>
      </w:r>
      <w:r w:rsidR="00B00201">
        <w:rPr>
          <w:rFonts w:ascii="Times New Roman" w:hAnsi="Times New Roman"/>
          <w:bCs/>
          <w:sz w:val="28"/>
          <w:szCs w:val="28"/>
          <w:lang w:eastAsia="ru-RU"/>
        </w:rPr>
        <w:t>года</w:t>
      </w:r>
      <w:r w:rsidRPr="005D102A">
        <w:rPr>
          <w:rFonts w:ascii="Times New Roman" w:hAnsi="Times New Roman"/>
          <w:bCs/>
          <w:sz w:val="28"/>
          <w:szCs w:val="28"/>
          <w:lang w:eastAsia="ru-RU"/>
        </w:rPr>
        <w:t xml:space="preserve"> на территории района не было успешно реализовано ни одного инвестиционного проекта. </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Один проект – «Строительство завода по производству клинкерного кирпича мощностью 40 млн. штук в год» – приостановлен. Между администрацией МО Мостовский район </w:t>
      </w:r>
      <w:proofErr w:type="gramStart"/>
      <w:r w:rsidRPr="005D102A">
        <w:rPr>
          <w:rFonts w:ascii="Times New Roman" w:hAnsi="Times New Roman"/>
          <w:bCs/>
          <w:sz w:val="28"/>
          <w:szCs w:val="28"/>
          <w:lang w:eastAsia="ru-RU"/>
        </w:rPr>
        <w:t>и ООО</w:t>
      </w:r>
      <w:proofErr w:type="gramEnd"/>
      <w:r w:rsidRPr="005D102A">
        <w:rPr>
          <w:rFonts w:ascii="Times New Roman" w:hAnsi="Times New Roman"/>
          <w:bCs/>
          <w:sz w:val="28"/>
          <w:szCs w:val="28"/>
          <w:lang w:eastAsia="ru-RU"/>
        </w:rPr>
        <w:t xml:space="preserve"> «Губский кирпичный завод»</w:t>
      </w:r>
      <w:r w:rsidRPr="005D102A">
        <w:rPr>
          <w:rFonts w:ascii="Times New Roman" w:eastAsia="Times New Roman" w:hAnsi="Times New Roman"/>
          <w:bCs/>
          <w:sz w:val="28"/>
          <w:szCs w:val="28"/>
          <w:lang w:eastAsia="ru-RU"/>
        </w:rPr>
        <w:t xml:space="preserve"> </w:t>
      </w:r>
      <w:r w:rsidRPr="005D102A">
        <w:rPr>
          <w:rFonts w:ascii="Times New Roman" w:hAnsi="Times New Roman"/>
          <w:bCs/>
          <w:sz w:val="28"/>
          <w:szCs w:val="28"/>
          <w:lang w:eastAsia="ru-RU"/>
        </w:rPr>
        <w:t>было заключено инвестиционное соглашение</w:t>
      </w:r>
      <w:r w:rsidRPr="005D102A">
        <w:rPr>
          <w:rFonts w:ascii="Times New Roman" w:eastAsia="Times New Roman" w:hAnsi="Times New Roman"/>
          <w:bCs/>
          <w:sz w:val="28"/>
          <w:szCs w:val="28"/>
          <w:lang w:eastAsia="ru-RU"/>
        </w:rPr>
        <w:t>.</w:t>
      </w:r>
      <w:r w:rsidRPr="005D102A">
        <w:rPr>
          <w:rFonts w:ascii="Times New Roman" w:hAnsi="Times New Roman"/>
          <w:bCs/>
          <w:sz w:val="28"/>
          <w:szCs w:val="28"/>
          <w:lang w:eastAsia="ru-RU"/>
        </w:rPr>
        <w:t xml:space="preserve"> Сумма инвестиций по проекту составляет 1,2 млрд. руб.</w:t>
      </w:r>
      <w:r w:rsidRPr="005D102A">
        <w:rPr>
          <w:rFonts w:ascii="Times New Roman" w:eastAsia="Times New Roman" w:hAnsi="Times New Roman"/>
          <w:bCs/>
          <w:sz w:val="28"/>
          <w:szCs w:val="28"/>
          <w:lang w:eastAsia="ru-RU"/>
        </w:rPr>
        <w:t>;</w:t>
      </w:r>
      <w:r w:rsidRPr="005D102A">
        <w:rPr>
          <w:rFonts w:ascii="Times New Roman" w:hAnsi="Times New Roman"/>
          <w:bCs/>
          <w:sz w:val="28"/>
          <w:szCs w:val="28"/>
          <w:lang w:eastAsia="ru-RU"/>
        </w:rPr>
        <w:t xml:space="preserve"> планировалось создание 65</w:t>
      </w:r>
      <w:r w:rsidRPr="005D102A">
        <w:rPr>
          <w:rFonts w:ascii="Times New Roman" w:eastAsia="Times New Roman" w:hAnsi="Times New Roman"/>
          <w:bCs/>
          <w:sz w:val="28"/>
          <w:szCs w:val="28"/>
          <w:lang w:eastAsia="ru-RU"/>
        </w:rPr>
        <w:t> </w:t>
      </w:r>
      <w:r w:rsidRPr="005D102A">
        <w:rPr>
          <w:rFonts w:ascii="Times New Roman" w:hAnsi="Times New Roman"/>
          <w:bCs/>
          <w:sz w:val="28"/>
          <w:szCs w:val="28"/>
          <w:lang w:eastAsia="ru-RU"/>
        </w:rPr>
        <w:t>рабочих мест. В рамках проекта уже построен подводящий газопровод высокого давления.</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В течение трех последних лет в результате расторжения соглашений прекращена реализация одного проекта (Таблица </w:t>
      </w:r>
      <w:r w:rsidRPr="005D102A">
        <w:rPr>
          <w:rFonts w:ascii="Times New Roman" w:eastAsia="Times New Roman" w:hAnsi="Times New Roman"/>
          <w:bCs/>
          <w:sz w:val="28"/>
          <w:szCs w:val="28"/>
          <w:lang w:eastAsia="ru-RU"/>
        </w:rPr>
        <w:t>6).</w:t>
      </w:r>
    </w:p>
    <w:p w:rsidR="00C9686B" w:rsidRPr="005D102A" w:rsidRDefault="00C9686B" w:rsidP="00C9686B">
      <w:pPr>
        <w:spacing w:after="0" w:line="240" w:lineRule="auto"/>
        <w:jc w:val="both"/>
        <w:rPr>
          <w:rFonts w:ascii="Times New Roman" w:hAnsi="Times New Roman"/>
          <w:sz w:val="28"/>
          <w:szCs w:val="28"/>
        </w:rPr>
      </w:pPr>
    </w:p>
    <w:p w:rsidR="00C9686B" w:rsidRPr="005D102A" w:rsidRDefault="00C9686B" w:rsidP="00C9686B">
      <w:pPr>
        <w:spacing w:after="60"/>
        <w:ind w:firstLine="709"/>
        <w:jc w:val="right"/>
        <w:rPr>
          <w:rFonts w:ascii="Times New Roman" w:hAnsi="Times New Roman"/>
          <w:sz w:val="28"/>
          <w:szCs w:val="28"/>
        </w:rPr>
      </w:pPr>
      <w:r w:rsidRPr="005D102A">
        <w:rPr>
          <w:rFonts w:ascii="Times New Roman" w:hAnsi="Times New Roman"/>
          <w:sz w:val="28"/>
          <w:szCs w:val="28"/>
        </w:rPr>
        <w:t>Таблица 6</w:t>
      </w:r>
    </w:p>
    <w:p w:rsidR="00C9686B" w:rsidRPr="005D102A" w:rsidRDefault="00C9686B" w:rsidP="00C9686B">
      <w:pPr>
        <w:spacing w:after="120"/>
        <w:ind w:firstLine="709"/>
        <w:jc w:val="center"/>
        <w:rPr>
          <w:rFonts w:ascii="Times New Roman" w:eastAsia="Times New Roman" w:hAnsi="Times New Roman"/>
          <w:bCs/>
          <w:sz w:val="28"/>
          <w:szCs w:val="28"/>
          <w:lang w:eastAsia="ru-RU"/>
        </w:rPr>
      </w:pPr>
      <w:r w:rsidRPr="005D102A">
        <w:rPr>
          <w:rFonts w:ascii="Times New Roman" w:hAnsi="Times New Roman"/>
          <w:bCs/>
          <w:sz w:val="28"/>
          <w:szCs w:val="28"/>
          <w:lang w:eastAsia="ru-RU"/>
        </w:rPr>
        <w:t>Перечень инвестиционных проектов в промышленности,</w:t>
      </w:r>
      <w:r w:rsidRPr="005D102A">
        <w:rPr>
          <w:rFonts w:ascii="Times New Roman" w:hAnsi="Times New Roman"/>
          <w:bCs/>
          <w:sz w:val="28"/>
          <w:szCs w:val="28"/>
          <w:lang w:eastAsia="ru-RU"/>
        </w:rPr>
        <w:br/>
        <w:t>реализация которых прекращена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
        <w:gridCol w:w="3810"/>
        <w:gridCol w:w="2676"/>
        <w:gridCol w:w="2693"/>
      </w:tblGrid>
      <w:tr w:rsidR="00C9686B" w:rsidRPr="005D102A" w:rsidTr="00F40A75">
        <w:tc>
          <w:tcPr>
            <w:tcW w:w="460"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w:t>
            </w:r>
          </w:p>
        </w:tc>
        <w:tc>
          <w:tcPr>
            <w:tcW w:w="3810"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Наименование проекта</w:t>
            </w:r>
          </w:p>
        </w:tc>
        <w:tc>
          <w:tcPr>
            <w:tcW w:w="2676"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Организация</w:t>
            </w:r>
          </w:p>
        </w:tc>
        <w:tc>
          <w:tcPr>
            <w:tcW w:w="2693"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Объем инвестиций, млн. руб.</w:t>
            </w:r>
          </w:p>
        </w:tc>
      </w:tr>
      <w:tr w:rsidR="00C9686B" w:rsidRPr="005D102A" w:rsidTr="00F40A75">
        <w:tc>
          <w:tcPr>
            <w:tcW w:w="460"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eastAsia="Times New Roman" w:hAnsi="Times New Roman"/>
                <w:bCs/>
                <w:sz w:val="24"/>
                <w:szCs w:val="24"/>
                <w:lang w:eastAsia="ru-RU"/>
              </w:rPr>
              <w:t>1.</w:t>
            </w:r>
          </w:p>
        </w:tc>
        <w:tc>
          <w:tcPr>
            <w:tcW w:w="3810"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hAnsi="Times New Roman"/>
                <w:bCs/>
                <w:sz w:val="24"/>
                <w:szCs w:val="24"/>
                <w:lang w:eastAsia="ru-RU"/>
              </w:rPr>
              <w:t>Строительство завода по производству тротуарной плитки</w:t>
            </w:r>
          </w:p>
        </w:tc>
        <w:tc>
          <w:tcPr>
            <w:tcW w:w="2676"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hAnsi="Times New Roman"/>
                <w:bCs/>
                <w:sz w:val="24"/>
                <w:szCs w:val="24"/>
                <w:lang w:eastAsia="ru-RU"/>
              </w:rPr>
              <w:t>ООО «Авто-Газ-Сервис»</w:t>
            </w:r>
          </w:p>
        </w:tc>
        <w:tc>
          <w:tcPr>
            <w:tcW w:w="2693"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eastAsia="Times New Roman" w:hAnsi="Times New Roman"/>
                <w:bCs/>
                <w:sz w:val="24"/>
                <w:szCs w:val="24"/>
                <w:lang w:eastAsia="ru-RU"/>
              </w:rPr>
              <w:t>100,0</w:t>
            </w:r>
          </w:p>
        </w:tc>
      </w:tr>
    </w:tbl>
    <w:p w:rsidR="00C9686B" w:rsidRDefault="00C9686B" w:rsidP="00C9686B">
      <w:pPr>
        <w:spacing w:after="0" w:line="240" w:lineRule="auto"/>
        <w:jc w:val="both"/>
        <w:rPr>
          <w:rFonts w:ascii="Times New Roman" w:hAnsi="Times New Roman"/>
          <w:bCs/>
          <w:sz w:val="28"/>
          <w:szCs w:val="28"/>
          <w:lang w:eastAsia="ru-RU"/>
        </w:rPr>
      </w:pP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На данный момент в стадии реализации находятся пять проектов, сведения о которых отражены в Таблице </w:t>
      </w:r>
      <w:r w:rsidRPr="005D102A">
        <w:rPr>
          <w:rFonts w:ascii="Times New Roman" w:eastAsia="Times New Roman" w:hAnsi="Times New Roman"/>
          <w:bCs/>
          <w:sz w:val="28"/>
          <w:szCs w:val="28"/>
          <w:lang w:eastAsia="ru-RU"/>
        </w:rPr>
        <w:t>7:</w:t>
      </w:r>
    </w:p>
    <w:p w:rsidR="00C9686B" w:rsidRDefault="00C9686B" w:rsidP="00C9686B">
      <w:pPr>
        <w:spacing w:after="0" w:line="240" w:lineRule="auto"/>
        <w:ind w:firstLine="709"/>
        <w:jc w:val="right"/>
        <w:rPr>
          <w:rFonts w:ascii="Times New Roman" w:hAnsi="Times New Roman"/>
          <w:sz w:val="28"/>
          <w:szCs w:val="28"/>
        </w:rPr>
      </w:pPr>
      <w:r w:rsidRPr="0023391A">
        <w:rPr>
          <w:rFonts w:ascii="Times New Roman" w:hAnsi="Times New Roman"/>
          <w:sz w:val="28"/>
          <w:szCs w:val="28"/>
        </w:rPr>
        <w:t>Таблица 7</w:t>
      </w:r>
    </w:p>
    <w:p w:rsidR="00C9686B" w:rsidRPr="0023391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Перечень реализуемых инвестиционных проектов в промышленности</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3828"/>
        <w:gridCol w:w="2671"/>
        <w:gridCol w:w="2693"/>
      </w:tblGrid>
      <w:tr w:rsidR="00C9686B" w:rsidRPr="0023391A" w:rsidTr="00F40A75">
        <w:tc>
          <w:tcPr>
            <w:tcW w:w="447"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w:t>
            </w:r>
          </w:p>
        </w:tc>
        <w:tc>
          <w:tcPr>
            <w:tcW w:w="3828"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Наименование проекта</w:t>
            </w:r>
          </w:p>
        </w:tc>
        <w:tc>
          <w:tcPr>
            <w:tcW w:w="2671"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Организация</w:t>
            </w:r>
          </w:p>
        </w:tc>
        <w:tc>
          <w:tcPr>
            <w:tcW w:w="2693"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Объем инвестиций, млн. руб.</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1.</w:t>
            </w:r>
          </w:p>
        </w:tc>
        <w:tc>
          <w:tcPr>
            <w:tcW w:w="3828"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 xml:space="preserve">Строительство цеха по производству </w:t>
            </w:r>
            <w:proofErr w:type="gramStart"/>
            <w:r w:rsidRPr="0023391A">
              <w:rPr>
                <w:rFonts w:ascii="Times New Roman" w:hAnsi="Times New Roman"/>
                <w:bCs/>
                <w:sz w:val="24"/>
                <w:szCs w:val="24"/>
                <w:lang w:eastAsia="ru-RU"/>
              </w:rPr>
              <w:t>железо-бетонных</w:t>
            </w:r>
            <w:proofErr w:type="gramEnd"/>
            <w:r w:rsidRPr="0023391A">
              <w:rPr>
                <w:rFonts w:ascii="Times New Roman" w:hAnsi="Times New Roman"/>
                <w:bCs/>
                <w:sz w:val="24"/>
                <w:szCs w:val="24"/>
                <w:lang w:eastAsia="ru-RU"/>
              </w:rPr>
              <w:t xml:space="preserve"> изделий</w:t>
            </w:r>
          </w:p>
        </w:tc>
        <w:tc>
          <w:tcPr>
            <w:tcW w:w="2671"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ИП Чернышев Алексей Васильевич</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10,0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Разработка карьера по добыче гипса</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color w:val="000000"/>
                <w:sz w:val="24"/>
                <w:szCs w:val="24"/>
              </w:rPr>
              <w:t>ООО «Минерал-Хорс»</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205,0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3.</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завода по добыче и переработке камня</w:t>
            </w:r>
          </w:p>
        </w:tc>
        <w:tc>
          <w:tcPr>
            <w:tcW w:w="2671"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ООО «Бесленеевский гипсовый комбинат»</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250,0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4.</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завода по производству высококачественных сухих строительных смесей</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ООО «Максимум»</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5.</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деревообрабатывающего цеха</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ИП Немов И.В.</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20,0</w:t>
            </w:r>
          </w:p>
        </w:tc>
      </w:tr>
    </w:tbl>
    <w:p w:rsidR="00C9686B" w:rsidRPr="0023391A" w:rsidRDefault="00C9686B" w:rsidP="00C9686B">
      <w:pPr>
        <w:spacing w:after="0" w:line="240" w:lineRule="auto"/>
        <w:ind w:firstLine="709"/>
        <w:jc w:val="both"/>
        <w:rPr>
          <w:rFonts w:ascii="Times New Roman" w:hAnsi="Times New Roman"/>
          <w:sz w:val="28"/>
          <w:szCs w:val="28"/>
        </w:rPr>
      </w:pPr>
      <w:r w:rsidRPr="0023391A">
        <w:rPr>
          <w:rFonts w:ascii="Times New Roman" w:hAnsi="Times New Roman"/>
          <w:sz w:val="28"/>
          <w:szCs w:val="28"/>
        </w:rPr>
        <w:lastRenderedPageBreak/>
        <w:t>Как видим, муниципальная и государственная поддержка ныне реализуемых инвестиционных проектов может послужить условием возобновления положительной динамики экономического роста.</w:t>
      </w:r>
    </w:p>
    <w:p w:rsidR="00C9686B" w:rsidRPr="0023391A" w:rsidRDefault="00C9686B" w:rsidP="00C9686B">
      <w:pPr>
        <w:pStyle w:val="3"/>
        <w:spacing w:before="0" w:after="0" w:line="240" w:lineRule="auto"/>
        <w:rPr>
          <w:rFonts w:ascii="Times New Roman" w:hAnsi="Times New Roman" w:cs="Times New Roman"/>
          <w:sz w:val="28"/>
          <w:szCs w:val="28"/>
        </w:rPr>
      </w:pPr>
      <w:bookmarkStart w:id="14" w:name="_Toc499682296"/>
      <w:bookmarkStart w:id="15" w:name="_Toc38825994"/>
      <w:r w:rsidRPr="0023391A">
        <w:rPr>
          <w:rFonts w:ascii="Times New Roman" w:hAnsi="Times New Roman" w:cs="Times New Roman"/>
          <w:sz w:val="28"/>
          <w:szCs w:val="28"/>
        </w:rPr>
        <w:t>1.2.3. Строительство</w:t>
      </w:r>
      <w:bookmarkEnd w:id="14"/>
      <w:bookmarkEnd w:id="15"/>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Строительный комплекс Мостовского района представлен таким предприятиями</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как ООО «Дорожно-эксплуатационное предприятие № 115», ООО «Стройиндустрия», ООО «Авто Газ Сервис»</w:t>
      </w:r>
      <w:r w:rsidRPr="0023391A">
        <w:rPr>
          <w:rFonts w:ascii="Times New Roman" w:eastAsia="Times New Roman" w:hAnsi="Times New Roman"/>
          <w:bCs/>
          <w:sz w:val="28"/>
          <w:szCs w:val="28"/>
          <w:lang w:eastAsia="ru-RU"/>
        </w:rPr>
        <w:t>.</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Развитие строительной отрасли обнаруживает нелинейную динамику, вместе с тем, за 5-летний период рост составил 26,8%, достигнув в 2016 году 2 287,7 млн. руб. (рис.</w:t>
      </w:r>
      <w:r w:rsidRPr="0023391A">
        <w:rPr>
          <w:rFonts w:ascii="Times New Roman" w:eastAsia="Times New Roman" w:hAnsi="Times New Roman"/>
          <w:bCs/>
          <w:sz w:val="28"/>
          <w:szCs w:val="28"/>
          <w:lang w:eastAsia="ru-RU"/>
        </w:rPr>
        <w:t xml:space="preserve">6). </w:t>
      </w:r>
      <w:r w:rsidRPr="0023391A">
        <w:rPr>
          <w:rFonts w:ascii="Times New Roman" w:hAnsi="Times New Roman"/>
          <w:bCs/>
          <w:sz w:val="28"/>
          <w:szCs w:val="28"/>
          <w:lang w:eastAsia="ru-RU"/>
        </w:rPr>
        <w:t>Однако в 2017 году объем выполненных работ по виду деятельности «Строительство» по крупным и средним предприятиям составил всего 992,8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48B1744E" wp14:editId="5AC7A3FC">
            <wp:extent cx="3705225" cy="1914525"/>
            <wp:effectExtent l="0" t="0" r="0" b="0"/>
            <wp:docPr id="8" name="Диаграмма 7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Рис.</w:t>
      </w:r>
      <w:r w:rsidRPr="0023391A">
        <w:rPr>
          <w:rFonts w:ascii="Times New Roman" w:eastAsia="Times New Roman" w:hAnsi="Times New Roman"/>
          <w:bCs/>
          <w:sz w:val="28"/>
          <w:szCs w:val="28"/>
          <w:lang w:eastAsia="ru-RU"/>
        </w:rPr>
        <w:t>6</w:t>
      </w:r>
      <w:r w:rsidRPr="0023391A">
        <w:rPr>
          <w:rFonts w:ascii="Times New Roman" w:hAnsi="Times New Roman"/>
          <w:bCs/>
          <w:sz w:val="28"/>
          <w:szCs w:val="28"/>
          <w:lang w:eastAsia="ru-RU"/>
        </w:rPr>
        <w:t>. Объем выполненных работ по виду деятельности «строительство» по полному кругу организаций,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Ввод в действие жилых домов характеризуется нелинейной динамикой и по сравнению с 2013 годом обнаруживает тенденцию к снижению, составляя в 2016 году 16 819,9 кв</w:t>
      </w:r>
      <w:proofErr w:type="gramStart"/>
      <w:r w:rsidRPr="0023391A">
        <w:rPr>
          <w:rFonts w:ascii="Times New Roman" w:hAnsi="Times New Roman"/>
          <w:bCs/>
          <w:sz w:val="28"/>
          <w:szCs w:val="28"/>
          <w:lang w:eastAsia="ru-RU"/>
        </w:rPr>
        <w:t>.м</w:t>
      </w:r>
      <w:proofErr w:type="gramEnd"/>
      <w:r w:rsidRPr="0023391A">
        <w:rPr>
          <w:rFonts w:ascii="Times New Roman" w:hAnsi="Times New Roman"/>
          <w:bCs/>
          <w:sz w:val="28"/>
          <w:szCs w:val="28"/>
          <w:lang w:eastAsia="ru-RU"/>
        </w:rPr>
        <w:t xml:space="preserve"> (рис.</w:t>
      </w:r>
      <w:r w:rsidRPr="0023391A">
        <w:rPr>
          <w:rFonts w:ascii="Times New Roman" w:eastAsia="Times New Roman" w:hAnsi="Times New Roman"/>
          <w:bCs/>
          <w:sz w:val="28"/>
          <w:szCs w:val="28"/>
          <w:lang w:eastAsia="ru-RU"/>
        </w:rPr>
        <w:t>7).</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37EAD79C" wp14:editId="475E4613">
            <wp:extent cx="4467225" cy="2124075"/>
            <wp:effectExtent l="0" t="0" r="0" b="0"/>
            <wp:docPr id="9" name="Диаграмма 7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Рис.7. Ввод в действие индивидуальных и многоквартирных жилых домов, тыс. кв. м общей площади</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О проблемах развития отрасли свидетельствует несоответствие между количеством выданных разрешений на строительство и количеством разрешений на ввод объектов в эксплуатацию (рис.</w:t>
      </w:r>
      <w:r w:rsidRPr="0023391A">
        <w:rPr>
          <w:rFonts w:ascii="Times New Roman" w:eastAsia="Times New Roman" w:hAnsi="Times New Roman"/>
          <w:bCs/>
          <w:sz w:val="28"/>
          <w:szCs w:val="28"/>
          <w:lang w:eastAsia="ru-RU"/>
        </w:rPr>
        <w:t>8).</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06B32EE8" wp14:editId="231B3241">
            <wp:extent cx="4295775" cy="1990725"/>
            <wp:effectExtent l="19050" t="0" r="9525" b="0"/>
            <wp:docPr id="13" name="Диаграмма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3"/>
                    <pic:cNvPicPr>
                      <a:picLocks noChangeArrowheads="1"/>
                    </pic:cNvPicPr>
                  </pic:nvPicPr>
                  <pic:blipFill>
                    <a:blip r:embed="rId22" cstate="print"/>
                    <a:srcRect b="-32"/>
                    <a:stretch>
                      <a:fillRect/>
                    </a:stretch>
                  </pic:blipFill>
                  <pic:spPr bwMode="auto">
                    <a:xfrm>
                      <a:off x="0" y="0"/>
                      <a:ext cx="4295775" cy="199072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Рис.8. Динамика выдачи количества разрешений на строительство и ввод объектов в эксплуатацию, единиц</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 целом строительная отрасль не может интенсивно развиваться по причине малочисленности реализуемых инвестиционных проектов, а также отсутствия, за небольшим исключением, планов строительства многоквартирных жилых домов.</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pStyle w:val="3"/>
        <w:spacing w:before="0" w:after="0" w:line="240" w:lineRule="auto"/>
        <w:rPr>
          <w:rFonts w:ascii="Times New Roman" w:hAnsi="Times New Roman" w:cs="Times New Roman"/>
          <w:sz w:val="28"/>
          <w:szCs w:val="28"/>
        </w:rPr>
      </w:pPr>
      <w:bookmarkStart w:id="16" w:name="_Toc499682297"/>
      <w:bookmarkStart w:id="17" w:name="_Toc38825995"/>
      <w:bookmarkStart w:id="18" w:name="_Toc499682298"/>
      <w:r w:rsidRPr="0023391A">
        <w:rPr>
          <w:rFonts w:ascii="Times New Roman" w:hAnsi="Times New Roman" w:cs="Times New Roman"/>
          <w:sz w:val="28"/>
          <w:szCs w:val="28"/>
        </w:rPr>
        <w:t>1.2.4. Инвестиционная деятельность</w:t>
      </w:r>
      <w:bookmarkEnd w:id="16"/>
      <w:bookmarkEnd w:id="17"/>
    </w:p>
    <w:p w:rsidR="00C9686B" w:rsidRPr="0023391A" w:rsidRDefault="00C9686B" w:rsidP="00C9686B">
      <w:pPr>
        <w:spacing w:after="0" w:line="240" w:lineRule="auto"/>
        <w:ind w:firstLine="709"/>
        <w:jc w:val="both"/>
        <w:rPr>
          <w:rFonts w:ascii="Times New Roman" w:hAnsi="Times New Roman"/>
          <w:sz w:val="28"/>
          <w:szCs w:val="28"/>
          <w:shd w:val="clear" w:color="auto" w:fill="FFFFFF"/>
        </w:rPr>
      </w:pPr>
      <w:r w:rsidRPr="0023391A">
        <w:rPr>
          <w:rFonts w:ascii="Times New Roman" w:hAnsi="Times New Roman"/>
          <w:bCs/>
          <w:sz w:val="28"/>
          <w:szCs w:val="28"/>
          <w:lang w:eastAsia="ru-RU"/>
        </w:rPr>
        <w:t>Показатель объема инвестиций в основной капитал в течение пяти последних лет находится на недостаточно высоком уровне, составляя в 2016 году 613,9 млн. руб.</w:t>
      </w:r>
      <w:r w:rsidRPr="0023391A">
        <w:rPr>
          <w:rFonts w:ascii="Times New Roman" w:hAnsi="Times New Roman"/>
          <w:sz w:val="28"/>
          <w:szCs w:val="28"/>
          <w:shd w:val="clear" w:color="auto" w:fill="FFFFFF"/>
        </w:rPr>
        <w:t xml:space="preserve"> (рис.9). В 2016 году на Международном инвестиционном форуме в г. Сочи заключено 5 протоколов о намерениях по взаимодействию в сфере инвестиций на общую сумму 1 млрд. 48 тыс. рублей.</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6563B563" wp14:editId="3D3285A2">
            <wp:extent cx="3057525" cy="1981200"/>
            <wp:effectExtent l="0" t="0" r="0" b="0"/>
            <wp:docPr id="10" name="Диаграмма 9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Рис.9. Объем инвестиций в основной капитал,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По объему инвестиций в основной капитал Мостовской район занимает</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по итогам 2016 года</w:t>
      </w:r>
      <w:r w:rsidRPr="0023391A">
        <w:rPr>
          <w:rFonts w:ascii="Times New Roman" w:eastAsia="Times New Roman" w:hAnsi="Times New Roman"/>
          <w:bCs/>
          <w:sz w:val="28"/>
          <w:szCs w:val="28"/>
          <w:lang w:eastAsia="ru-RU"/>
        </w:rPr>
        <w:t xml:space="preserve"> 28</w:t>
      </w:r>
      <w:r w:rsidRPr="0023391A">
        <w:rPr>
          <w:rFonts w:ascii="Times New Roman" w:hAnsi="Times New Roman"/>
          <w:bCs/>
          <w:sz w:val="28"/>
          <w:szCs w:val="28"/>
          <w:lang w:eastAsia="ru-RU"/>
        </w:rPr>
        <w:t>-е место среди муниципальных образов.</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 xml:space="preserve">Среди поселений Мостовского района лидерами по объему инвестиций в 2016 году стали </w:t>
      </w:r>
      <w:proofErr w:type="gramStart"/>
      <w:r w:rsidRPr="0023391A">
        <w:rPr>
          <w:rFonts w:ascii="Times New Roman" w:hAnsi="Times New Roman"/>
          <w:bCs/>
          <w:sz w:val="28"/>
          <w:szCs w:val="28"/>
          <w:lang w:eastAsia="ru-RU"/>
        </w:rPr>
        <w:t>Ярославское</w:t>
      </w:r>
      <w:proofErr w:type="gramEnd"/>
      <w:r w:rsidRPr="0023391A">
        <w:rPr>
          <w:rFonts w:ascii="Times New Roman" w:hAnsi="Times New Roman"/>
          <w:bCs/>
          <w:sz w:val="28"/>
          <w:szCs w:val="28"/>
          <w:lang w:eastAsia="ru-RU"/>
        </w:rPr>
        <w:t xml:space="preserve">, Мостовское, Переправненское и Унароковское поселения. Замыкают список </w:t>
      </w:r>
      <w:proofErr w:type="gramStart"/>
      <w:r w:rsidRPr="0023391A">
        <w:rPr>
          <w:rFonts w:ascii="Times New Roman" w:hAnsi="Times New Roman"/>
          <w:bCs/>
          <w:sz w:val="28"/>
          <w:szCs w:val="28"/>
          <w:lang w:eastAsia="ru-RU"/>
        </w:rPr>
        <w:t>Костромское</w:t>
      </w:r>
      <w:proofErr w:type="gramEnd"/>
      <w:r w:rsidRPr="0023391A">
        <w:rPr>
          <w:rFonts w:ascii="Times New Roman" w:hAnsi="Times New Roman"/>
          <w:bCs/>
          <w:sz w:val="28"/>
          <w:szCs w:val="28"/>
          <w:lang w:eastAsia="ru-RU"/>
        </w:rPr>
        <w:t>, Шедокское и Беноковское поселения с объемом инвестиций менее миллиона рублей (рис.</w:t>
      </w:r>
      <w:r w:rsidRPr="0023391A">
        <w:rPr>
          <w:rFonts w:ascii="Times New Roman" w:eastAsia="Times New Roman" w:hAnsi="Times New Roman"/>
          <w:bCs/>
          <w:sz w:val="28"/>
          <w:szCs w:val="28"/>
          <w:lang w:eastAsia="ru-RU"/>
        </w:rPr>
        <w:t>10</w:t>
      </w:r>
      <w:r w:rsidRPr="0023391A">
        <w:rPr>
          <w:rFonts w:ascii="Times New Roman" w:hAnsi="Times New Roman"/>
          <w:bCs/>
          <w:sz w:val="28"/>
          <w:szCs w:val="28"/>
          <w:lang w:eastAsia="ru-RU"/>
        </w:rPr>
        <w:t xml:space="preserve">; таблица </w:t>
      </w:r>
      <w:r w:rsidRPr="0023391A">
        <w:rPr>
          <w:rFonts w:ascii="Times New Roman" w:eastAsia="Times New Roman" w:hAnsi="Times New Roman"/>
          <w:bCs/>
          <w:sz w:val="28"/>
          <w:szCs w:val="28"/>
          <w:lang w:eastAsia="ru-RU"/>
        </w:rPr>
        <w:t>8).</w:t>
      </w:r>
    </w:p>
    <w:p w:rsidR="00C9686B" w:rsidRPr="0023391A"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4"/>
        <w:gridCol w:w="4505"/>
      </w:tblGrid>
      <w:tr w:rsidR="00C9686B" w:rsidRPr="0023391A" w:rsidTr="00F40A75">
        <w:tc>
          <w:tcPr>
            <w:tcW w:w="51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center"/>
              <w:rPr>
                <w:rFonts w:ascii="Times New Roman" w:hAnsi="Times New Roman"/>
                <w:noProof/>
                <w:sz w:val="28"/>
                <w:szCs w:val="28"/>
              </w:rPr>
            </w:pPr>
            <w:r w:rsidRPr="0023391A">
              <w:rPr>
                <w:rFonts w:ascii="Times New Roman" w:hAnsi="Times New Roman"/>
                <w:noProof/>
                <w:sz w:val="28"/>
                <w:szCs w:val="28"/>
              </w:rPr>
              <w:object w:dxaOrig="4908" w:dyaOrig="6300">
                <v:shape id="_x0000_i1026" type="#_x0000_t75" style="width:247.8pt;height:311.4pt" o:ole="">
                  <v:imagedata r:id="rId24" o:title=""/>
                </v:shape>
                <o:OLEObject Type="Embed" ProgID="Word.Document.12" ShapeID="_x0000_i1026" DrawAspect="Content" ObjectID="_1669631403" r:id="rId25">
                  <o:FieldCodes>\s</o:FieldCodes>
                </o:OLEObject>
              </w:object>
            </w:r>
          </w:p>
          <w:p w:rsidR="00C9686B" w:rsidRPr="0023391A"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Рис.10. Объем инвестиций в основной капитал за 2016 год, млн. руб.</w:t>
            </w:r>
          </w:p>
        </w:tc>
        <w:tc>
          <w:tcPr>
            <w:tcW w:w="4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right"/>
              <w:rPr>
                <w:rFonts w:ascii="Times New Roman" w:hAnsi="Times New Roman"/>
                <w:sz w:val="28"/>
                <w:szCs w:val="28"/>
              </w:rPr>
            </w:pPr>
            <w:r w:rsidRPr="0023391A">
              <w:rPr>
                <w:rFonts w:ascii="Times New Roman" w:hAnsi="Times New Roman"/>
                <w:sz w:val="28"/>
                <w:szCs w:val="28"/>
              </w:rPr>
              <w:t>Таблица 8</w:t>
            </w:r>
          </w:p>
          <w:p w:rsidR="00C9686B" w:rsidRPr="0023391A" w:rsidRDefault="00C9686B" w:rsidP="00F40A75">
            <w:pPr>
              <w:spacing w:after="0" w:line="240" w:lineRule="auto"/>
              <w:jc w:val="right"/>
              <w:rPr>
                <w:rFonts w:ascii="Times New Roman" w:hAnsi="Times New Roman"/>
                <w:sz w:val="28"/>
                <w:szCs w:val="28"/>
              </w:rPr>
            </w:pPr>
          </w:p>
          <w:p w:rsidR="00C9686B" w:rsidRPr="0023391A"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Объем инвестиций в основной капитал за 2016 год, млн. руб.</w:t>
            </w:r>
          </w:p>
          <w:tbl>
            <w:tblPr>
              <w:tblW w:w="4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004"/>
              <w:gridCol w:w="933"/>
              <w:gridCol w:w="826"/>
            </w:tblGrid>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jc w:val="both"/>
                    <w:rPr>
                      <w:rFonts w:ascii="Times New Roman" w:hAnsi="Times New Roman"/>
                      <w:b/>
                      <w:sz w:val="24"/>
                      <w:szCs w:val="24"/>
                    </w:rPr>
                  </w:pPr>
                  <w:r w:rsidRPr="0023391A">
                    <w:rPr>
                      <w:rFonts w:ascii="Times New Roman" w:hAnsi="Times New Roman"/>
                      <w:b/>
                      <w:sz w:val="24"/>
                      <w:szCs w:val="24"/>
                    </w:rPr>
                    <w:t>№</w:t>
                  </w:r>
                </w:p>
              </w:tc>
              <w:tc>
                <w:tcPr>
                  <w:tcW w:w="1692"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Поселение</w:t>
                  </w:r>
                </w:p>
              </w:tc>
              <w:tc>
                <w:tcPr>
                  <w:tcW w:w="105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 xml:space="preserve">Объем </w:t>
                  </w:r>
                  <w:proofErr w:type="gramStart"/>
                  <w:r w:rsidRPr="0023391A">
                    <w:rPr>
                      <w:rFonts w:ascii="Times New Roman" w:hAnsi="Times New Roman"/>
                      <w:b/>
                      <w:sz w:val="24"/>
                      <w:szCs w:val="24"/>
                    </w:rPr>
                    <w:t>инвес-тиций</w:t>
                  </w:r>
                  <w:proofErr w:type="gramEnd"/>
                </w:p>
              </w:tc>
              <w:tc>
                <w:tcPr>
                  <w:tcW w:w="780"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 xml:space="preserve">Доля, </w:t>
                  </w:r>
                </w:p>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Ярославское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220,9</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36</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2.</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Мостовско</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180,6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29,4</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3.</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Переправненское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72,2</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11,8</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4.</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Унароковское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70,3</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11,5</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5.</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B00201" w:rsidP="00F40A75">
                  <w:pPr>
                    <w:spacing w:after="0" w:line="240" w:lineRule="auto"/>
                    <w:rPr>
                      <w:rFonts w:ascii="Times New Roman" w:hAnsi="Times New Roman"/>
                      <w:color w:val="000000"/>
                      <w:sz w:val="24"/>
                      <w:szCs w:val="24"/>
                    </w:rPr>
                  </w:pPr>
                  <w:r>
                    <w:rPr>
                      <w:rFonts w:ascii="Times New Roman" w:hAnsi="Times New Roman"/>
                      <w:color w:val="000000"/>
                      <w:sz w:val="24"/>
                      <w:szCs w:val="24"/>
                    </w:rPr>
                    <w:t>Псебай</w:t>
                  </w:r>
                  <w:r w:rsidR="00C9686B" w:rsidRPr="0023391A">
                    <w:rPr>
                      <w:rFonts w:ascii="Times New Roman" w:hAnsi="Times New Roman"/>
                      <w:color w:val="000000"/>
                      <w:sz w:val="24"/>
                      <w:szCs w:val="24"/>
                    </w:rPr>
                    <w:t>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20</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3,3</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6.</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Губское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17,1</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2,8</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7.</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Краснокутское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9</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1,5</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8.</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Баговское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8,6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1,4</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9.</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Андрюковское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1,2</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10.</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Бесленеевское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5,3</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0,9</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11.</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Махошевское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0,2</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12.</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Костромское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0,4</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0,1</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13.</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Шедокское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0,5</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0,1</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14.</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Беноковское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0,2</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w:t>
                  </w:r>
                </w:p>
              </w:tc>
            </w:tr>
            <w:tr w:rsidR="00C9686B" w:rsidRPr="0023391A" w:rsidTr="00F40A75">
              <w:trPr>
                <w:jc w:val="center"/>
              </w:trPr>
              <w:tc>
                <w:tcPr>
                  <w:tcW w:w="2186" w:type="dxa"/>
                  <w:gridSpan w:val="2"/>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rPr>
                      <w:rFonts w:ascii="Times New Roman" w:hAnsi="Times New Roman"/>
                      <w:sz w:val="24"/>
                      <w:szCs w:val="24"/>
                    </w:rPr>
                  </w:pPr>
                </w:p>
                <w:p w:rsidR="00C9686B" w:rsidRPr="0023391A" w:rsidRDefault="00C9686B" w:rsidP="00F40A75">
                  <w:pPr>
                    <w:spacing w:after="0" w:line="240" w:lineRule="auto"/>
                    <w:rPr>
                      <w:rFonts w:ascii="Times New Roman" w:hAnsi="Times New Roman"/>
                      <w:sz w:val="24"/>
                      <w:szCs w:val="24"/>
                    </w:rPr>
                  </w:pPr>
                  <w:r w:rsidRPr="0023391A">
                    <w:rPr>
                      <w:rFonts w:ascii="Times New Roman" w:hAnsi="Times New Roman"/>
                      <w:sz w:val="24"/>
                      <w:szCs w:val="24"/>
                    </w:rPr>
                    <w:t>ИТОГО</w:t>
                  </w:r>
                </w:p>
              </w:tc>
              <w:tc>
                <w:tcPr>
                  <w:tcW w:w="1056"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right"/>
                    <w:rPr>
                      <w:rFonts w:ascii="Times New Roman" w:hAnsi="Times New Roman"/>
                      <w:sz w:val="24"/>
                      <w:szCs w:val="24"/>
                    </w:rPr>
                  </w:pPr>
                </w:p>
                <w:p w:rsidR="00C9686B" w:rsidRPr="0023391A" w:rsidRDefault="00C9686B" w:rsidP="00F40A75">
                  <w:pPr>
                    <w:spacing w:after="0" w:line="240" w:lineRule="auto"/>
                    <w:jc w:val="right"/>
                    <w:rPr>
                      <w:rFonts w:ascii="Times New Roman" w:hAnsi="Times New Roman"/>
                      <w:sz w:val="24"/>
                      <w:szCs w:val="24"/>
                    </w:rPr>
                  </w:pPr>
                  <w:r w:rsidRPr="0023391A">
                    <w:rPr>
                      <w:rFonts w:ascii="Times New Roman" w:hAnsi="Times New Roman"/>
                      <w:sz w:val="24"/>
                      <w:szCs w:val="24"/>
                    </w:rPr>
                    <w:t>613,0</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100,0</w:t>
                  </w:r>
                </w:p>
              </w:tc>
            </w:tr>
          </w:tbl>
          <w:p w:rsidR="00C9686B" w:rsidRPr="0023391A" w:rsidRDefault="00C9686B" w:rsidP="00F40A75">
            <w:pPr>
              <w:spacing w:after="0" w:line="240" w:lineRule="auto"/>
              <w:jc w:val="both"/>
              <w:rPr>
                <w:rFonts w:ascii="Times New Roman" w:hAnsi="Times New Roman"/>
                <w:sz w:val="28"/>
                <w:szCs w:val="28"/>
              </w:rPr>
            </w:pPr>
          </w:p>
        </w:tc>
      </w:tr>
      <w:tr w:rsidR="00C9686B" w:rsidRPr="0023391A" w:rsidTr="00F40A75">
        <w:tc>
          <w:tcPr>
            <w:tcW w:w="51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23391A" w:rsidRDefault="00C9686B" w:rsidP="00F40A75">
            <w:pPr>
              <w:spacing w:after="0" w:line="240" w:lineRule="auto"/>
              <w:jc w:val="center"/>
              <w:rPr>
                <w:rFonts w:ascii="Times New Roman" w:hAnsi="Times New Roman"/>
                <w:noProof/>
                <w:sz w:val="28"/>
                <w:szCs w:val="28"/>
              </w:rPr>
            </w:pPr>
          </w:p>
        </w:tc>
        <w:tc>
          <w:tcPr>
            <w:tcW w:w="4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23391A" w:rsidRDefault="00C9686B" w:rsidP="00F40A75">
            <w:pPr>
              <w:spacing w:after="0" w:line="240" w:lineRule="auto"/>
              <w:jc w:val="right"/>
              <w:rPr>
                <w:rFonts w:ascii="Times New Roman" w:hAnsi="Times New Roman"/>
                <w:sz w:val="28"/>
                <w:szCs w:val="28"/>
              </w:rPr>
            </w:pP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 xml:space="preserve">В отраслевой структуре инвестиций лидирует сельское хозяйство и прочие отрасли, а также туризм и промышленность (Таблица </w:t>
      </w:r>
      <w:r w:rsidRPr="0023391A">
        <w:rPr>
          <w:rFonts w:ascii="Times New Roman" w:eastAsia="Times New Roman" w:hAnsi="Times New Roman"/>
          <w:bCs/>
          <w:sz w:val="28"/>
          <w:szCs w:val="28"/>
          <w:lang w:eastAsia="ru-RU"/>
        </w:rPr>
        <w:t>9</w:t>
      </w:r>
      <w:r w:rsidRPr="0023391A">
        <w:rPr>
          <w:rFonts w:ascii="Times New Roman" w:hAnsi="Times New Roman"/>
          <w:bCs/>
          <w:sz w:val="28"/>
          <w:szCs w:val="28"/>
          <w:lang w:eastAsia="ru-RU"/>
        </w:rPr>
        <w:t>; рис.</w:t>
      </w:r>
      <w:r w:rsidRPr="0023391A">
        <w:rPr>
          <w:rFonts w:ascii="Times New Roman" w:eastAsia="Times New Roman" w:hAnsi="Times New Roman"/>
          <w:bCs/>
          <w:sz w:val="28"/>
          <w:szCs w:val="28"/>
          <w:lang w:eastAsia="ru-RU"/>
        </w:rPr>
        <w:t>11).</w:t>
      </w:r>
    </w:p>
    <w:p w:rsidR="00C9686B" w:rsidRPr="0023391A" w:rsidRDefault="00C9686B" w:rsidP="00C9686B">
      <w:pPr>
        <w:spacing w:after="0" w:line="240" w:lineRule="auto"/>
        <w:ind w:firstLine="709"/>
        <w:jc w:val="both"/>
        <w:rPr>
          <w:rFonts w:ascii="Times New Roman" w:hAnsi="Times New Roman"/>
          <w:color w:val="333333"/>
          <w:sz w:val="28"/>
          <w:szCs w:val="28"/>
          <w:shd w:val="clear" w:color="auto" w:fill="FFFFF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1"/>
        <w:gridCol w:w="4476"/>
      </w:tblGrid>
      <w:tr w:rsidR="00C9686B" w:rsidRPr="0023391A" w:rsidTr="00F40A75">
        <w:tc>
          <w:tcPr>
            <w:tcW w:w="4991" w:type="dxa"/>
            <w:vMerge w:val="restart"/>
            <w:tcBorders>
              <w:top w:val="nil"/>
              <w:left w:val="nil"/>
              <w:right w:val="nil"/>
            </w:tcBorders>
          </w:tcPr>
          <w:p w:rsidR="00C9686B" w:rsidRDefault="00C9686B" w:rsidP="00F40A75">
            <w:pPr>
              <w:spacing w:after="0" w:line="240" w:lineRule="auto"/>
              <w:jc w:val="right"/>
              <w:rPr>
                <w:rFonts w:ascii="Times New Roman" w:hAnsi="Times New Roman"/>
                <w:sz w:val="28"/>
                <w:szCs w:val="28"/>
              </w:rPr>
            </w:pPr>
            <w:r w:rsidRPr="0023391A">
              <w:rPr>
                <w:rFonts w:ascii="Times New Roman" w:hAnsi="Times New Roman"/>
                <w:sz w:val="28"/>
                <w:szCs w:val="28"/>
              </w:rPr>
              <w:t>Таблица 9</w:t>
            </w:r>
          </w:p>
          <w:p w:rsidR="00C9686B" w:rsidRPr="0023391A" w:rsidRDefault="00C9686B" w:rsidP="00F40A75">
            <w:pPr>
              <w:spacing w:after="0" w:line="240" w:lineRule="auto"/>
              <w:jc w:val="right"/>
              <w:rPr>
                <w:rFonts w:ascii="Times New Roman" w:hAnsi="Times New Roman"/>
                <w:sz w:val="28"/>
                <w:szCs w:val="28"/>
              </w:rPr>
            </w:pPr>
          </w:p>
          <w:p w:rsidR="00C9686B"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Отраслевая структура инвестиций</w:t>
            </w:r>
          </w:p>
          <w:p w:rsidR="00C9686B" w:rsidRPr="0023391A" w:rsidRDefault="00C9686B" w:rsidP="00F40A75">
            <w:pPr>
              <w:spacing w:after="0" w:line="240" w:lineRule="auto"/>
              <w:jc w:val="center"/>
              <w:rPr>
                <w:rFonts w:ascii="Times New Roman" w:hAnsi="Times New Roman"/>
                <w:sz w:val="28"/>
                <w:szCs w:val="28"/>
              </w:rPr>
            </w:pPr>
          </w:p>
          <w:tbl>
            <w:tblPr>
              <w:tblW w:w="4755" w:type="dxa"/>
              <w:tblLook w:val="04A0" w:firstRow="1" w:lastRow="0" w:firstColumn="1" w:lastColumn="0" w:noHBand="0" w:noVBand="1"/>
            </w:tblPr>
            <w:tblGrid>
              <w:gridCol w:w="2196"/>
              <w:gridCol w:w="1538"/>
              <w:gridCol w:w="1021"/>
            </w:tblGrid>
            <w:tr w:rsidR="00C9686B" w:rsidRPr="0023391A" w:rsidTr="00F40A75">
              <w:trPr>
                <w:trHeight w:val="330"/>
              </w:trPr>
              <w:tc>
                <w:tcPr>
                  <w:tcW w:w="2196" w:type="dxa"/>
                  <w:tcBorders>
                    <w:top w:val="single" w:sz="8" w:space="0" w:color="auto"/>
                    <w:left w:val="single" w:sz="8" w:space="0" w:color="auto"/>
                    <w:bottom w:val="single" w:sz="8" w:space="0" w:color="auto"/>
                    <w:right w:val="single" w:sz="4" w:space="0" w:color="auto"/>
                  </w:tcBorders>
                  <w:shd w:val="clear" w:color="auto" w:fill="DDD9C3" w:themeFill="background2" w:themeFillShade="E6"/>
                  <w:vAlign w:val="center"/>
                </w:tcPr>
                <w:p w:rsidR="00C9686B" w:rsidRPr="0023391A" w:rsidRDefault="00C9686B" w:rsidP="00F40A75">
                  <w:pPr>
                    <w:spacing w:after="0" w:line="240" w:lineRule="auto"/>
                    <w:jc w:val="both"/>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Отрасль</w:t>
                  </w:r>
                </w:p>
              </w:tc>
              <w:tc>
                <w:tcPr>
                  <w:tcW w:w="1538" w:type="dxa"/>
                  <w:tcBorders>
                    <w:top w:val="single" w:sz="8" w:space="0" w:color="auto"/>
                    <w:left w:val="single" w:sz="4" w:space="0" w:color="auto"/>
                    <w:bottom w:val="single" w:sz="8" w:space="0" w:color="auto"/>
                    <w:right w:val="single" w:sz="4" w:space="0" w:color="auto"/>
                  </w:tcBorders>
                  <w:shd w:val="clear" w:color="auto" w:fill="DDD9C3" w:themeFill="background2" w:themeFillShade="E6"/>
                  <w:vAlign w:val="center"/>
                </w:tcPr>
                <w:p w:rsidR="00C9686B" w:rsidRPr="0023391A" w:rsidRDefault="00C9686B" w:rsidP="00F40A75">
                  <w:pPr>
                    <w:spacing w:after="0" w:line="240" w:lineRule="auto"/>
                    <w:jc w:val="center"/>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Объем инвестиций в 2016 году, млн. руб.</w:t>
                  </w:r>
                </w:p>
              </w:tc>
              <w:tc>
                <w:tcPr>
                  <w:tcW w:w="1021" w:type="dxa"/>
                  <w:tcBorders>
                    <w:top w:val="single" w:sz="8" w:space="0" w:color="auto"/>
                    <w:left w:val="single" w:sz="4" w:space="0" w:color="auto"/>
                    <w:bottom w:val="single" w:sz="8" w:space="0" w:color="auto"/>
                    <w:right w:val="single" w:sz="8" w:space="0" w:color="auto"/>
                  </w:tcBorders>
                  <w:shd w:val="clear" w:color="auto" w:fill="DDD9C3" w:themeFill="background2" w:themeFillShade="E6"/>
                </w:tcPr>
                <w:p w:rsidR="00C9686B" w:rsidRPr="0023391A" w:rsidRDefault="00C9686B" w:rsidP="00F40A75">
                  <w:pPr>
                    <w:spacing w:after="0" w:line="240" w:lineRule="auto"/>
                    <w:jc w:val="center"/>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Доля, %</w:t>
                  </w:r>
                </w:p>
              </w:tc>
            </w:tr>
            <w:tr w:rsidR="00C9686B" w:rsidRPr="0023391A" w:rsidTr="00F40A75">
              <w:trPr>
                <w:trHeight w:val="330"/>
              </w:trPr>
              <w:tc>
                <w:tcPr>
                  <w:tcW w:w="2196" w:type="dxa"/>
                  <w:tcBorders>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Сельское хозяйство</w:t>
                  </w:r>
                </w:p>
              </w:tc>
              <w:tc>
                <w:tcPr>
                  <w:tcW w:w="1538" w:type="dxa"/>
                  <w:tcBorders>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364</w:t>
                  </w:r>
                </w:p>
              </w:tc>
              <w:tc>
                <w:tcPr>
                  <w:tcW w:w="1021" w:type="dxa"/>
                  <w:tcBorders>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59,3</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Прочие</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149,</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24,4</w:t>
                  </w:r>
                </w:p>
              </w:tc>
            </w:tr>
            <w:tr w:rsidR="00C9686B" w:rsidRPr="0023391A" w:rsidTr="00F40A75">
              <w:trPr>
                <w:trHeight w:val="330"/>
              </w:trPr>
              <w:tc>
                <w:tcPr>
                  <w:tcW w:w="2196" w:type="dxa"/>
                  <w:tcBorders>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Туризм</w:t>
                  </w:r>
                </w:p>
              </w:tc>
              <w:tc>
                <w:tcPr>
                  <w:tcW w:w="1538" w:type="dxa"/>
                  <w:tcBorders>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53,2</w:t>
                  </w:r>
                </w:p>
              </w:tc>
              <w:tc>
                <w:tcPr>
                  <w:tcW w:w="1021" w:type="dxa"/>
                  <w:tcBorders>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8,7</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Промышленность</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43,9</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7,2</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Строительство</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3,3</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0,5</w:t>
                  </w:r>
                </w:p>
              </w:tc>
            </w:tr>
            <w:tr w:rsidR="00C9686B" w:rsidRPr="0023391A" w:rsidTr="00F40A75">
              <w:trPr>
                <w:trHeight w:val="330"/>
              </w:trPr>
              <w:tc>
                <w:tcPr>
                  <w:tcW w:w="2196" w:type="dxa"/>
                  <w:tcBorders>
                    <w:top w:val="single" w:sz="4" w:space="0" w:color="auto"/>
                    <w:left w:val="single" w:sz="8" w:space="0" w:color="auto"/>
                    <w:bottom w:val="single" w:sz="8" w:space="0" w:color="auto"/>
                    <w:right w:val="single" w:sz="4" w:space="0" w:color="auto"/>
                  </w:tcBorders>
                  <w:vAlign w:val="center"/>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ИТОГО</w:t>
                  </w:r>
                </w:p>
              </w:tc>
              <w:tc>
                <w:tcPr>
                  <w:tcW w:w="1538" w:type="dxa"/>
                  <w:tcBorders>
                    <w:top w:val="single" w:sz="4" w:space="0" w:color="auto"/>
                    <w:left w:val="single" w:sz="4" w:space="0" w:color="auto"/>
                    <w:bottom w:val="single" w:sz="8" w:space="0" w:color="auto"/>
                    <w:right w:val="single" w:sz="4"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613,9</w:t>
                  </w:r>
                </w:p>
              </w:tc>
              <w:tc>
                <w:tcPr>
                  <w:tcW w:w="1021" w:type="dxa"/>
                  <w:tcBorders>
                    <w:top w:val="single" w:sz="4" w:space="0" w:color="auto"/>
                    <w:left w:val="single" w:sz="4" w:space="0" w:color="auto"/>
                    <w:bottom w:val="single" w:sz="8"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100</w:t>
                  </w:r>
                </w:p>
              </w:tc>
            </w:tr>
          </w:tbl>
          <w:p w:rsidR="00C9686B" w:rsidRPr="0023391A" w:rsidRDefault="00C9686B" w:rsidP="00F40A75">
            <w:pPr>
              <w:spacing w:after="0" w:line="240" w:lineRule="auto"/>
              <w:jc w:val="both"/>
              <w:rPr>
                <w:rFonts w:ascii="Times New Roman" w:hAnsi="Times New Roman"/>
                <w:color w:val="333333"/>
                <w:sz w:val="28"/>
                <w:szCs w:val="28"/>
                <w:shd w:val="clear" w:color="auto" w:fill="FFFFFF"/>
              </w:rPr>
            </w:pPr>
          </w:p>
        </w:tc>
        <w:tc>
          <w:tcPr>
            <w:tcW w:w="4472" w:type="dxa"/>
            <w:tcBorders>
              <w:top w:val="nil"/>
              <w:left w:val="nil"/>
              <w:bottom w:val="nil"/>
              <w:right w:val="nil"/>
            </w:tcBorders>
          </w:tcPr>
          <w:p w:rsidR="00C9686B" w:rsidRPr="0023391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14:anchorId="563D7C8E" wp14:editId="0FE03239">
                  <wp:extent cx="2676525" cy="1933575"/>
                  <wp:effectExtent l="19050" t="0" r="9525" b="0"/>
                  <wp:docPr id="12" name="Диаграмма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73"/>
                          <pic:cNvPicPr>
                            <a:picLocks noChangeArrowheads="1"/>
                          </pic:cNvPicPr>
                        </pic:nvPicPr>
                        <pic:blipFill>
                          <a:blip r:embed="rId26" cstate="print"/>
                          <a:srcRect b="-131"/>
                          <a:stretch>
                            <a:fillRect/>
                          </a:stretch>
                        </pic:blipFill>
                        <pic:spPr bwMode="auto">
                          <a:xfrm>
                            <a:off x="0" y="0"/>
                            <a:ext cx="2676525" cy="1933575"/>
                          </a:xfrm>
                          <a:prstGeom prst="rect">
                            <a:avLst/>
                          </a:prstGeom>
                          <a:noFill/>
                          <a:ln w="9525">
                            <a:noFill/>
                            <a:miter lim="800000"/>
                            <a:headEnd/>
                            <a:tailEnd/>
                          </a:ln>
                        </pic:spPr>
                      </pic:pic>
                    </a:graphicData>
                  </a:graphic>
                </wp:inline>
              </w:drawing>
            </w:r>
          </w:p>
        </w:tc>
      </w:tr>
      <w:tr w:rsidR="00C9686B" w:rsidRPr="0023391A" w:rsidTr="00F40A75">
        <w:tc>
          <w:tcPr>
            <w:tcW w:w="4991" w:type="dxa"/>
            <w:vMerge/>
            <w:tcBorders>
              <w:left w:val="nil"/>
              <w:bottom w:val="nil"/>
              <w:right w:val="nil"/>
            </w:tcBorders>
          </w:tcPr>
          <w:p w:rsidR="00C9686B" w:rsidRPr="0023391A" w:rsidRDefault="00C9686B" w:rsidP="00F40A75">
            <w:pPr>
              <w:spacing w:after="0" w:line="240" w:lineRule="auto"/>
              <w:jc w:val="center"/>
              <w:rPr>
                <w:rFonts w:ascii="Times New Roman" w:hAnsi="Times New Roman"/>
                <w:color w:val="333333"/>
                <w:sz w:val="28"/>
                <w:szCs w:val="28"/>
                <w:shd w:val="clear" w:color="auto" w:fill="FFFFFF"/>
              </w:rPr>
            </w:pPr>
          </w:p>
        </w:tc>
        <w:tc>
          <w:tcPr>
            <w:tcW w:w="4472" w:type="dxa"/>
            <w:tcBorders>
              <w:top w:val="nil"/>
              <w:left w:val="nil"/>
              <w:bottom w:val="nil"/>
              <w:right w:val="nil"/>
            </w:tcBorders>
          </w:tcPr>
          <w:p w:rsidR="00C9686B" w:rsidRPr="0023391A" w:rsidRDefault="00C9686B" w:rsidP="00F40A75">
            <w:pPr>
              <w:spacing w:after="0" w:line="240" w:lineRule="auto"/>
              <w:ind w:firstLine="6"/>
              <w:jc w:val="center"/>
              <w:rPr>
                <w:rFonts w:ascii="Times New Roman" w:hAnsi="Times New Roman"/>
                <w:color w:val="333333"/>
                <w:sz w:val="28"/>
                <w:szCs w:val="28"/>
                <w:shd w:val="clear" w:color="auto" w:fill="FFFFFF"/>
              </w:rPr>
            </w:pPr>
            <w:r w:rsidRPr="0023391A">
              <w:rPr>
                <w:rFonts w:ascii="Times New Roman" w:hAnsi="Times New Roman"/>
                <w:sz w:val="28"/>
                <w:szCs w:val="28"/>
              </w:rPr>
              <w:t>Рис. 11. Отраслевая структура инвестиций, %</w:t>
            </w: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 структуре инвестиций по формам собственности 67,4 млн. руб., или 11,0%, занимают бюджетные инвестиции. По источникам инвестиций в 2016 году на первое место вышел краевой бюджет (Таблица 1</w:t>
      </w:r>
      <w:r w:rsidRPr="0023391A">
        <w:rPr>
          <w:rFonts w:ascii="Times New Roman" w:eastAsia="Times New Roman" w:hAnsi="Times New Roman"/>
          <w:bCs/>
          <w:sz w:val="28"/>
          <w:szCs w:val="28"/>
          <w:lang w:eastAsia="ru-RU"/>
        </w:rPr>
        <w:t>0).</w:t>
      </w:r>
    </w:p>
    <w:p w:rsidR="00B00201" w:rsidRDefault="00B00201" w:rsidP="00C9686B">
      <w:pPr>
        <w:spacing w:after="0" w:line="240" w:lineRule="auto"/>
        <w:ind w:firstLine="709"/>
        <w:jc w:val="right"/>
        <w:rPr>
          <w:rFonts w:ascii="Times New Roman" w:hAnsi="Times New Roman"/>
          <w:sz w:val="28"/>
          <w:szCs w:val="28"/>
        </w:rPr>
      </w:pPr>
    </w:p>
    <w:p w:rsidR="00B00201" w:rsidRDefault="00B00201"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23391A">
        <w:rPr>
          <w:rFonts w:ascii="Times New Roman" w:hAnsi="Times New Roman"/>
          <w:sz w:val="28"/>
          <w:szCs w:val="28"/>
        </w:rPr>
        <w:lastRenderedPageBreak/>
        <w:t>Таблица 10</w:t>
      </w:r>
    </w:p>
    <w:p w:rsidR="00C9686B" w:rsidRPr="0023391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 xml:space="preserve">Структура бюджетных инвестиций </w:t>
      </w:r>
      <w:r w:rsidRPr="0023391A">
        <w:rPr>
          <w:rFonts w:ascii="Times New Roman" w:hAnsi="Times New Roman"/>
          <w:bCs/>
          <w:sz w:val="28"/>
          <w:szCs w:val="28"/>
          <w:lang w:eastAsia="ru-RU"/>
        </w:rPr>
        <w:br/>
        <w:t>по формам собственности (2016 год),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2366"/>
        <w:gridCol w:w="2366"/>
        <w:gridCol w:w="2649"/>
      </w:tblGrid>
      <w:tr w:rsidR="00C9686B" w:rsidRPr="0023391A" w:rsidTr="00F40A75">
        <w:trPr>
          <w:trHeight w:val="652"/>
        </w:trPr>
        <w:tc>
          <w:tcPr>
            <w:tcW w:w="2258"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Федеральный бюджет</w:t>
            </w:r>
          </w:p>
        </w:tc>
        <w:tc>
          <w:tcPr>
            <w:tcW w:w="2366"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 xml:space="preserve">Краевой бюджет </w:t>
            </w:r>
          </w:p>
        </w:tc>
        <w:tc>
          <w:tcPr>
            <w:tcW w:w="2366"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 xml:space="preserve">Местный бюджет </w:t>
            </w:r>
          </w:p>
        </w:tc>
        <w:tc>
          <w:tcPr>
            <w:tcW w:w="2649"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ИТОГО</w:t>
            </w:r>
          </w:p>
        </w:tc>
      </w:tr>
      <w:tr w:rsidR="00C9686B" w:rsidRPr="0023391A" w:rsidTr="00F40A75">
        <w:tc>
          <w:tcPr>
            <w:tcW w:w="2258"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0,5</w:t>
            </w:r>
          </w:p>
        </w:tc>
        <w:tc>
          <w:tcPr>
            <w:tcW w:w="2366"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44,1</w:t>
            </w:r>
          </w:p>
        </w:tc>
        <w:tc>
          <w:tcPr>
            <w:tcW w:w="2366"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22,8</w:t>
            </w:r>
          </w:p>
        </w:tc>
        <w:tc>
          <w:tcPr>
            <w:tcW w:w="2649"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67,4</w:t>
            </w: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На территории района имеется 5</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предприятий, находящихся в состоянии банкротства, имущественные комплексы которых (здания, земельные участки, оборудование) могут быть использованы потенциальными инвесторами и организаторами производства. Эт</w:t>
      </w:r>
      <w:proofErr w:type="gramStart"/>
      <w:r w:rsidRPr="0023391A">
        <w:rPr>
          <w:rFonts w:ascii="Times New Roman" w:hAnsi="Times New Roman"/>
          <w:bCs/>
          <w:sz w:val="28"/>
          <w:szCs w:val="28"/>
          <w:lang w:eastAsia="ru-RU"/>
        </w:rPr>
        <w:t>о ООО</w:t>
      </w:r>
      <w:proofErr w:type="gramEnd"/>
      <w:r w:rsidRPr="0023391A">
        <w:rPr>
          <w:rFonts w:ascii="Times New Roman" w:hAnsi="Times New Roman"/>
          <w:bCs/>
          <w:sz w:val="28"/>
          <w:szCs w:val="28"/>
          <w:lang w:eastAsia="ru-RU"/>
        </w:rPr>
        <w:t xml:space="preserve"> «МостЩебень», ООО «Предгорье Кубани», ООО «ЮГ», НАО «Мостовской ДСЗ».</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pStyle w:val="3"/>
        <w:spacing w:before="0" w:after="0" w:line="240" w:lineRule="auto"/>
        <w:rPr>
          <w:rFonts w:ascii="Times New Roman" w:hAnsi="Times New Roman" w:cs="Times New Roman"/>
          <w:sz w:val="28"/>
          <w:szCs w:val="28"/>
        </w:rPr>
      </w:pPr>
      <w:bookmarkStart w:id="19" w:name="_Toc38825996"/>
      <w:r w:rsidRPr="0023391A">
        <w:rPr>
          <w:rFonts w:ascii="Times New Roman" w:hAnsi="Times New Roman" w:cs="Times New Roman"/>
          <w:sz w:val="28"/>
          <w:szCs w:val="28"/>
        </w:rPr>
        <w:t>1.2.5. Малое и среднее предпринимательство</w:t>
      </w:r>
      <w:bookmarkEnd w:id="18"/>
      <w:bookmarkEnd w:id="19"/>
    </w:p>
    <w:p w:rsidR="00C9686B" w:rsidRPr="0023391A" w:rsidRDefault="00C9686B" w:rsidP="00C9686B">
      <w:pPr>
        <w:pStyle w:val="af4"/>
        <w:shd w:val="clear" w:color="auto" w:fill="FFFFFF"/>
        <w:spacing w:before="0" w:beforeAutospacing="0" w:after="0" w:afterAutospacing="0"/>
        <w:ind w:firstLine="709"/>
        <w:jc w:val="both"/>
        <w:rPr>
          <w:sz w:val="28"/>
          <w:szCs w:val="28"/>
        </w:rPr>
      </w:pPr>
      <w:r w:rsidRPr="0023391A">
        <w:rPr>
          <w:sz w:val="28"/>
          <w:szCs w:val="28"/>
        </w:rPr>
        <w:t xml:space="preserve">По состоянию на 2016 год на территории района осуществляли деятельность 2 619 субъектов малого и среднего бизнеса, включая 325 малых предприятий, 6 средних предприятий и 2 269 индивидуальных предпринимателей (2015 год – 2564 ед.). </w:t>
      </w:r>
    </w:p>
    <w:p w:rsidR="00C9686B" w:rsidRPr="0023391A" w:rsidRDefault="00C9686B" w:rsidP="00C9686B">
      <w:pPr>
        <w:pStyle w:val="af4"/>
        <w:shd w:val="clear" w:color="auto" w:fill="FFFFFF"/>
        <w:spacing w:before="0" w:beforeAutospacing="0" w:after="0" w:afterAutospacing="0"/>
        <w:ind w:firstLine="709"/>
        <w:jc w:val="both"/>
        <w:rPr>
          <w:sz w:val="28"/>
          <w:szCs w:val="28"/>
        </w:rPr>
      </w:pPr>
      <w:r w:rsidRPr="0023391A">
        <w:rPr>
          <w:sz w:val="28"/>
          <w:szCs w:val="28"/>
        </w:rPr>
        <w:t>Распределение субъектов МСП по муниципальным образованиям района по состоянию на 2016 год представлено в Таблице 11</w:t>
      </w:r>
    </w:p>
    <w:p w:rsidR="00C9686B" w:rsidRPr="0023391A"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03946">
        <w:rPr>
          <w:rFonts w:ascii="Times New Roman" w:hAnsi="Times New Roman"/>
          <w:sz w:val="28"/>
          <w:szCs w:val="28"/>
        </w:rPr>
        <w:t>Таблица 11</w:t>
      </w:r>
    </w:p>
    <w:p w:rsidR="00C9686B" w:rsidRPr="00E03946" w:rsidRDefault="00C9686B" w:rsidP="00C9686B">
      <w:pPr>
        <w:spacing w:after="0" w:line="240" w:lineRule="auto"/>
        <w:ind w:firstLine="709"/>
        <w:jc w:val="right"/>
        <w:rPr>
          <w:rFonts w:ascii="Times New Roman" w:hAnsi="Times New Roman"/>
          <w:sz w:val="28"/>
          <w:szCs w:val="28"/>
        </w:rPr>
      </w:pPr>
    </w:p>
    <w:p w:rsidR="00C9686B" w:rsidRDefault="00C9686B" w:rsidP="00C9686B">
      <w:pPr>
        <w:pStyle w:val="21"/>
        <w:spacing w:after="0" w:line="240" w:lineRule="auto"/>
        <w:ind w:firstLine="851"/>
        <w:jc w:val="center"/>
        <w:rPr>
          <w:sz w:val="28"/>
          <w:szCs w:val="28"/>
        </w:rPr>
      </w:pPr>
      <w:r w:rsidRPr="00E03946">
        <w:rPr>
          <w:sz w:val="28"/>
          <w:szCs w:val="28"/>
        </w:rPr>
        <w:t>Показатели развития малого и среднего предпринимательства в разрезе поселений</w:t>
      </w:r>
    </w:p>
    <w:p w:rsidR="00C9686B" w:rsidRPr="00E03946" w:rsidRDefault="00C9686B" w:rsidP="00C9686B">
      <w:pPr>
        <w:pStyle w:val="21"/>
        <w:spacing w:after="0" w:line="240" w:lineRule="auto"/>
        <w:ind w:firstLine="851"/>
        <w:jc w:val="center"/>
        <w:rPr>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2835"/>
        <w:gridCol w:w="2551"/>
      </w:tblGrid>
      <w:tr w:rsidR="00C9686B" w:rsidRPr="00E03946" w:rsidTr="00F40A75">
        <w:tc>
          <w:tcPr>
            <w:tcW w:w="4253" w:type="dxa"/>
            <w:shd w:val="clear" w:color="auto" w:fill="DDD9C3" w:themeFill="background2" w:themeFillShade="E6"/>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Муниципальное образование</w:t>
            </w:r>
          </w:p>
        </w:tc>
        <w:tc>
          <w:tcPr>
            <w:tcW w:w="2835" w:type="dxa"/>
            <w:shd w:val="clear" w:color="auto" w:fill="DDD9C3" w:themeFill="background2" w:themeFillShade="E6"/>
          </w:tcPr>
          <w:p w:rsidR="00C9686B" w:rsidRPr="00E03946" w:rsidRDefault="00C9686B" w:rsidP="00F40A75">
            <w:pPr>
              <w:pStyle w:val="21"/>
              <w:spacing w:after="0" w:line="240" w:lineRule="auto"/>
              <w:jc w:val="both"/>
              <w:rPr>
                <w:sz w:val="28"/>
                <w:szCs w:val="28"/>
              </w:rPr>
            </w:pPr>
            <w:r w:rsidRPr="00E03946">
              <w:rPr>
                <w:sz w:val="28"/>
                <w:szCs w:val="28"/>
              </w:rPr>
              <w:t>Число субъектов МСП</w:t>
            </w:r>
          </w:p>
        </w:tc>
        <w:tc>
          <w:tcPr>
            <w:tcW w:w="2551" w:type="dxa"/>
            <w:shd w:val="clear" w:color="auto" w:fill="DDD9C3" w:themeFill="background2" w:themeFillShade="E6"/>
          </w:tcPr>
          <w:p w:rsidR="00C9686B" w:rsidRPr="00E03946" w:rsidRDefault="00C9686B" w:rsidP="00F40A75">
            <w:pPr>
              <w:pStyle w:val="21"/>
              <w:spacing w:after="0" w:line="240" w:lineRule="auto"/>
              <w:jc w:val="both"/>
              <w:rPr>
                <w:sz w:val="28"/>
                <w:szCs w:val="28"/>
              </w:rPr>
            </w:pPr>
            <w:r w:rsidRPr="00E03946">
              <w:rPr>
                <w:sz w:val="28"/>
                <w:szCs w:val="28"/>
              </w:rPr>
              <w:t>Число работников</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Андрюковское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63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57</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Баговское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28</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Беноковское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76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Бесленеевское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24</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31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Губское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117</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111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Костромское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31</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Краснокутское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118</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Махошевское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26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 xml:space="preserve">Мостовское </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1475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1541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Переправенское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145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141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Псебайское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419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632</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Унароковское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49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67</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Шедокское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74</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134</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Ярославское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102</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131</w:t>
            </w:r>
          </w:p>
        </w:tc>
      </w:tr>
    </w:tbl>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lastRenderedPageBreak/>
        <w:t xml:space="preserve">Как видим, подавляющее большинство субъектов МСП (83,3%) зарегистрировано в городских поселениях. </w:t>
      </w:r>
      <w:proofErr w:type="gramStart"/>
      <w:r w:rsidRPr="00E03946">
        <w:rPr>
          <w:sz w:val="28"/>
          <w:szCs w:val="28"/>
        </w:rPr>
        <w:t>Среди сельских поселений наиболее благоприятные условия для развития МСП созданы в Переправненском, Губском и Ярославском с/п.</w:t>
      </w:r>
      <w:proofErr w:type="gramEnd"/>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По состоянию на 01</w:t>
      </w:r>
      <w:r w:rsidR="00B00201">
        <w:rPr>
          <w:sz w:val="28"/>
          <w:szCs w:val="28"/>
        </w:rPr>
        <w:t xml:space="preserve"> апреля </w:t>
      </w:r>
      <w:r w:rsidRPr="00E03946">
        <w:rPr>
          <w:sz w:val="28"/>
          <w:szCs w:val="28"/>
        </w:rPr>
        <w:t>2017 г. в районе насчитывалось 373 субъекта малого и среднего предпринимательства в расчете на 10 тыс. человек населения. По данному показателю район находится на 39-м месте среди муниципальных образований Краснодарского края. Для сравнения: город Краснодар – 936 ед. (наибольшее значение), Успенский район – 322 (наименьшее значение).</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Численность населения, занятого в малом и среднем предпринимательстве составляет 6754 человек, или 27.4% от общей численности занятых в экономике района.</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За последние пять лет численность работников в малом предпринимательстве сократилась в 1,4 раза, составив в 2016 году 3108 человек. Динамику численности работников иллюстрирует рис.12.</w:t>
      </w:r>
    </w:p>
    <w:p w:rsidR="00C9686B" w:rsidRPr="00E03946" w:rsidRDefault="00C9686B" w:rsidP="00C9686B">
      <w:pPr>
        <w:pStyle w:val="af4"/>
        <w:shd w:val="clear" w:color="auto" w:fill="FFFFFF"/>
        <w:spacing w:before="0" w:beforeAutospacing="0" w:after="0" w:afterAutospacing="0"/>
        <w:ind w:firstLine="709"/>
        <w:jc w:val="center"/>
        <w:rPr>
          <w:sz w:val="28"/>
          <w:szCs w:val="28"/>
        </w:rPr>
      </w:pPr>
      <w:r>
        <w:rPr>
          <w:noProof/>
          <w:sz w:val="28"/>
          <w:szCs w:val="28"/>
        </w:rPr>
        <w:drawing>
          <wp:inline distT="0" distB="0" distL="0" distR="0" wp14:anchorId="26F377FF" wp14:editId="654F2975">
            <wp:extent cx="3314700" cy="1866900"/>
            <wp:effectExtent l="0" t="0" r="0" b="0"/>
            <wp:docPr id="14" name="Диаграмма 6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C9686B" w:rsidRDefault="00C9686B" w:rsidP="00C9686B">
      <w:pPr>
        <w:pStyle w:val="af4"/>
        <w:shd w:val="clear" w:color="auto" w:fill="FFFFFF"/>
        <w:spacing w:before="0" w:beforeAutospacing="0" w:after="0" w:afterAutospacing="0"/>
        <w:ind w:firstLine="709"/>
        <w:jc w:val="center"/>
        <w:rPr>
          <w:sz w:val="28"/>
          <w:szCs w:val="28"/>
        </w:rPr>
      </w:pPr>
      <w:r w:rsidRPr="00E03946">
        <w:rPr>
          <w:sz w:val="28"/>
          <w:szCs w:val="28"/>
        </w:rPr>
        <w:t>Рис.12. Численность работников в малом предпринимательстве, человек</w:t>
      </w:r>
    </w:p>
    <w:p w:rsidR="00C9686B" w:rsidRPr="00E03946" w:rsidRDefault="00C9686B" w:rsidP="00C9686B">
      <w:pPr>
        <w:pStyle w:val="af4"/>
        <w:shd w:val="clear" w:color="auto" w:fill="FFFFFF"/>
        <w:spacing w:before="0" w:beforeAutospacing="0" w:after="0" w:afterAutospacing="0"/>
        <w:ind w:firstLine="709"/>
        <w:jc w:val="center"/>
        <w:rPr>
          <w:sz w:val="28"/>
          <w:szCs w:val="28"/>
        </w:rPr>
      </w:pP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Доля среднесписочной численности работников (без внешних совместителей) малых и средних предприятий в среднесписочной численности работников всех предприятий и организаций Мостовского района составляет 17,8 процентов. По данному параметру район занимает 24-ю позицию в крае.</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Оборот субъектов МСП в 2016 году равнялся 7 769,1млн. руб., что составляет порядка 35% в общем объеме отгруженных товаров, выполненных работ и услуг.</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Инвестиции в основной капитал малых предприятий составили 153,7 млн. руб.</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В 2016 году субъектами малого и среднего предпринимательства было создано 10 рабочих мест.</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В рамках государственной программы по поддержке малого предпринимательства по различным видам субсидирования с 2012 года оказана поддержка 13 представителям малого предпринимательства на общую сумму 5 млн. 540 тыс. рублей. В 2016 году сумма выделенных средств составила 1 млн. 790 тыс. рублей, в том числе по линии Фонда развития бизнеса Краснодарского края. 8 предпринимателей получили займы в Фонде микрофинансирования Краснодарского края в объеме 9,5 млн. рублей.</w:t>
      </w:r>
    </w:p>
    <w:p w:rsidR="00C9686B" w:rsidRPr="00E03946"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03946" w:rsidRDefault="00C9686B" w:rsidP="00C9686B">
      <w:pPr>
        <w:pStyle w:val="3"/>
        <w:spacing w:before="0" w:after="0" w:line="240" w:lineRule="auto"/>
        <w:rPr>
          <w:rFonts w:ascii="Times New Roman" w:hAnsi="Times New Roman" w:cs="Times New Roman"/>
          <w:sz w:val="28"/>
          <w:szCs w:val="28"/>
        </w:rPr>
      </w:pPr>
      <w:bookmarkStart w:id="20" w:name="_Toc499682299"/>
      <w:bookmarkStart w:id="21" w:name="_Toc38825997"/>
      <w:r w:rsidRPr="00E03946">
        <w:rPr>
          <w:rFonts w:ascii="Times New Roman" w:hAnsi="Times New Roman" w:cs="Times New Roman"/>
          <w:sz w:val="28"/>
          <w:szCs w:val="28"/>
        </w:rPr>
        <w:t>1.2.6. Сельское хозяйство</w:t>
      </w:r>
      <w:bookmarkEnd w:id="20"/>
      <w:bookmarkEnd w:id="21"/>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Текущее состояние и уровень развития агропромышленного комплекса Мостовского района во многом определят социально-экономическую ситуацию в районе в целом.</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 xml:space="preserve">Агропромышленный комплекс представлен тремя предприятиями, относящимися к категории </w:t>
      </w:r>
      <w:proofErr w:type="gramStart"/>
      <w:r w:rsidRPr="00E03946">
        <w:rPr>
          <w:rFonts w:ascii="Times New Roman" w:hAnsi="Times New Roman"/>
          <w:sz w:val="28"/>
          <w:szCs w:val="28"/>
          <w:shd w:val="clear" w:color="auto" w:fill="FFFFFF"/>
        </w:rPr>
        <w:t>крупных</w:t>
      </w:r>
      <w:proofErr w:type="gramEnd"/>
      <w:r w:rsidRPr="00E03946">
        <w:rPr>
          <w:rFonts w:ascii="Times New Roman" w:hAnsi="Times New Roman"/>
          <w:sz w:val="28"/>
          <w:szCs w:val="28"/>
          <w:shd w:val="clear" w:color="auto" w:fill="FFFFFF"/>
        </w:rPr>
        <w:t xml:space="preserve"> и средних, 16 малыми предприятиями, 219 крестьянскими (фермерскими) хозяйствами и индивидуальными предпринимателями и 16 028 личными подсобными хозяйствами.</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За последние пять лет доля прибыльных предприятий постепенно повышалась, а в 2017 году вдруг резко увеличилась более чем в два раза и составила 78% (рис.13).</w:t>
      </w:r>
    </w:p>
    <w:p w:rsidR="00C9686B" w:rsidRPr="00E03946" w:rsidRDefault="00C9686B" w:rsidP="00C9686B">
      <w:pPr>
        <w:spacing w:after="0" w:line="240" w:lineRule="auto"/>
        <w:ind w:firstLine="709"/>
        <w:jc w:val="center"/>
        <w:rPr>
          <w:rFonts w:ascii="Times New Roman" w:hAnsi="Times New Roman"/>
          <w:sz w:val="28"/>
          <w:szCs w:val="28"/>
          <w:shd w:val="clear" w:color="auto" w:fill="FFFFFF"/>
        </w:rPr>
      </w:pPr>
      <w:r>
        <w:rPr>
          <w:rFonts w:ascii="Times New Roman" w:hAnsi="Times New Roman"/>
          <w:noProof/>
          <w:sz w:val="28"/>
          <w:szCs w:val="28"/>
          <w:lang w:eastAsia="ru-RU"/>
        </w:rPr>
        <w:drawing>
          <wp:inline distT="0" distB="0" distL="0" distR="0" wp14:anchorId="28F653B5" wp14:editId="0CF6174E">
            <wp:extent cx="3657600" cy="1743075"/>
            <wp:effectExtent l="0" t="0" r="0" b="0"/>
            <wp:docPr id="15" name="Диаграмма 6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C9686B" w:rsidRDefault="00C9686B" w:rsidP="00C9686B">
      <w:pPr>
        <w:spacing w:after="0" w:line="240" w:lineRule="auto"/>
        <w:ind w:firstLine="709"/>
        <w:jc w:val="center"/>
        <w:rPr>
          <w:rFonts w:ascii="Times New Roman" w:hAnsi="Times New Roman"/>
          <w:sz w:val="28"/>
          <w:szCs w:val="28"/>
          <w:shd w:val="clear" w:color="auto" w:fill="FFFFFF"/>
        </w:rPr>
      </w:pPr>
      <w:r w:rsidRPr="00E03946">
        <w:rPr>
          <w:rFonts w:ascii="Times New Roman" w:hAnsi="Times New Roman"/>
          <w:sz w:val="28"/>
          <w:szCs w:val="28"/>
          <w:shd w:val="clear" w:color="auto" w:fill="FFFFFF"/>
        </w:rPr>
        <w:t>Рис.13. Доля прибыльных сельскохозяйственных предприятий, %</w:t>
      </w:r>
    </w:p>
    <w:p w:rsidR="00C9686B" w:rsidRPr="00E03946" w:rsidRDefault="00C9686B" w:rsidP="00C9686B">
      <w:pPr>
        <w:spacing w:after="0" w:line="240" w:lineRule="auto"/>
        <w:ind w:firstLine="709"/>
        <w:jc w:val="center"/>
        <w:rPr>
          <w:rFonts w:ascii="Times New Roman" w:hAnsi="Times New Roman"/>
          <w:sz w:val="28"/>
          <w:szCs w:val="28"/>
          <w:shd w:val="clear" w:color="auto" w:fill="FFFFFF"/>
        </w:rPr>
      </w:pP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Объем производства в малых формах хозяйствования составляет около 76,3 процента от общего объема сельскохозяйственной продукции, произведенной хозяйствами всех форм собственности.</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На территории Мостовского района расположены 904 земельных участка общей площадью 28,2 тыс. га, находящихся в фонде перераспределения земель Краснодарского края. На начало 2016 года предоставлено в аренду 582 земельных участка общей площадью 25,7 тыс. га (91,3 процента).</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В сельскохозяйственное производство в районе вовлечено 94,6 тыс. га сельхозугодий, из них 48,8 тыс. га пашни, 4,8 тыс. га занимают огороды личных подсобных хозяйств, 17,2 тыс. га сенокосов, 27,3 тыс. га пастбищ.</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Доля сельского хозяйства в валовом продукте составляет порядка 22%.</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z w:val="28"/>
          <w:szCs w:val="28"/>
          <w:shd w:val="clear" w:color="auto" w:fill="FFFFFF"/>
        </w:rPr>
        <w:t>Объем производства сельскохозяйственной продукции за последние годы в целом последовательно увеличивается и в 2016 году достиг 4,52 млрд. рублей (рис.14а)</w:t>
      </w:r>
      <w:r w:rsidRPr="00E03946">
        <w:rPr>
          <w:rFonts w:ascii="Times New Roman" w:hAnsi="Times New Roman"/>
          <w:spacing w:val="-2"/>
          <w:sz w:val="28"/>
          <w:szCs w:val="28"/>
          <w:shd w:val="clear" w:color="auto" w:fill="FFFFFF"/>
        </w:rPr>
        <w:t xml:space="preserve">. </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pacing w:val="-2"/>
          <w:sz w:val="28"/>
          <w:szCs w:val="28"/>
          <w:shd w:val="clear" w:color="auto" w:fill="FFFFFF"/>
        </w:rPr>
        <w:t>Вместе с тем по данному показателю Мостовский район занимает 35-е место среди других муниципальных образований Краснодарского края, уступая Северскому, Апшеронскому и Туапсинскому районам и, что ожидаемо, городским округам.</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pacing w:val="-2"/>
          <w:sz w:val="28"/>
          <w:szCs w:val="28"/>
          <w:shd w:val="clear" w:color="auto" w:fill="FFFFFF"/>
        </w:rPr>
        <w:t>В структуре производства сельхозпродукции все большую роль начинает играть растениеводство (рис.14б) – в силу сокращения пастбищ и отсутствия программ поддержки животноводства.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3"/>
        <w:gridCol w:w="4873"/>
      </w:tblGrid>
      <w:tr w:rsidR="00C9686B" w:rsidRPr="00E03946" w:rsidTr="00F40A75">
        <w:tc>
          <w:tcPr>
            <w:tcW w:w="4717" w:type="dxa"/>
            <w:tcBorders>
              <w:top w:val="nil"/>
              <w:left w:val="nil"/>
              <w:bottom w:val="nil"/>
              <w:right w:val="nil"/>
            </w:tcBorders>
          </w:tcPr>
          <w:p w:rsidR="00C9686B" w:rsidRPr="00E03946"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lastRenderedPageBreak/>
              <w:drawing>
                <wp:inline distT="0" distB="0" distL="0" distR="0" wp14:anchorId="57E8C8ED" wp14:editId="187111C7">
                  <wp:extent cx="2943225" cy="1905000"/>
                  <wp:effectExtent l="19050" t="0" r="9525" b="0"/>
                  <wp:docPr id="18" name="Диаграмма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7"/>
                          <pic:cNvPicPr>
                            <a:picLocks noChangeArrowheads="1"/>
                          </pic:cNvPicPr>
                        </pic:nvPicPr>
                        <pic:blipFill>
                          <a:blip r:embed="rId29" cstate="print"/>
                          <a:srcRect/>
                          <a:stretch>
                            <a:fillRect/>
                          </a:stretch>
                        </pic:blipFill>
                        <pic:spPr bwMode="auto">
                          <a:xfrm>
                            <a:off x="0" y="0"/>
                            <a:ext cx="2943225" cy="1905000"/>
                          </a:xfrm>
                          <a:prstGeom prst="rect">
                            <a:avLst/>
                          </a:prstGeom>
                          <a:noFill/>
                          <a:ln w="9525">
                            <a:noFill/>
                            <a:miter lim="800000"/>
                            <a:headEnd/>
                            <a:tailEnd/>
                          </a:ln>
                        </pic:spPr>
                      </pic:pic>
                    </a:graphicData>
                  </a:graphic>
                </wp:inline>
              </w:drawing>
            </w:r>
          </w:p>
        </w:tc>
        <w:tc>
          <w:tcPr>
            <w:tcW w:w="4746" w:type="dxa"/>
            <w:tcBorders>
              <w:top w:val="nil"/>
              <w:left w:val="nil"/>
              <w:bottom w:val="nil"/>
              <w:right w:val="nil"/>
            </w:tcBorders>
          </w:tcPr>
          <w:p w:rsidR="00C9686B" w:rsidRPr="00E03946"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14:anchorId="44C3C56D" wp14:editId="2579C10A">
                  <wp:extent cx="2952750" cy="1905000"/>
                  <wp:effectExtent l="19050" t="0" r="0" b="0"/>
                  <wp:docPr id="17" name="Диаграмма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9"/>
                          <pic:cNvPicPr>
                            <a:picLocks noChangeArrowheads="1"/>
                          </pic:cNvPicPr>
                        </pic:nvPicPr>
                        <pic:blipFill>
                          <a:blip r:embed="rId30" cstate="print"/>
                          <a:srcRect/>
                          <a:stretch>
                            <a:fillRect/>
                          </a:stretch>
                        </pic:blipFill>
                        <pic:spPr bwMode="auto">
                          <a:xfrm>
                            <a:off x="0" y="0"/>
                            <a:ext cx="2952750" cy="1905000"/>
                          </a:xfrm>
                          <a:prstGeom prst="rect">
                            <a:avLst/>
                          </a:prstGeom>
                          <a:noFill/>
                          <a:ln w="9525">
                            <a:noFill/>
                            <a:miter lim="800000"/>
                            <a:headEnd/>
                            <a:tailEnd/>
                          </a:ln>
                        </pic:spPr>
                      </pic:pic>
                    </a:graphicData>
                  </a:graphic>
                </wp:inline>
              </w:drawing>
            </w:r>
          </w:p>
        </w:tc>
      </w:tr>
      <w:tr w:rsidR="00C9686B" w:rsidRPr="00E03946" w:rsidTr="00F40A75">
        <w:tc>
          <w:tcPr>
            <w:tcW w:w="4717" w:type="dxa"/>
            <w:tcBorders>
              <w:top w:val="nil"/>
              <w:left w:val="nil"/>
              <w:bottom w:val="nil"/>
              <w:right w:val="nil"/>
            </w:tcBorders>
          </w:tcPr>
          <w:p w:rsidR="00C9686B" w:rsidRPr="00E03946" w:rsidRDefault="00C9686B" w:rsidP="00F40A75">
            <w:pPr>
              <w:spacing w:after="0" w:line="240" w:lineRule="auto"/>
              <w:jc w:val="center"/>
              <w:rPr>
                <w:rFonts w:ascii="Times New Roman" w:hAnsi="Times New Roman"/>
                <w:color w:val="333333"/>
                <w:sz w:val="28"/>
                <w:szCs w:val="28"/>
                <w:shd w:val="clear" w:color="auto" w:fill="FFFFFF"/>
              </w:rPr>
            </w:pPr>
            <w:r w:rsidRPr="00E03946">
              <w:rPr>
                <w:rFonts w:ascii="Times New Roman" w:hAnsi="Times New Roman"/>
                <w:sz w:val="28"/>
                <w:szCs w:val="28"/>
              </w:rPr>
              <w:t xml:space="preserve">Рис.14а. Объем производства продукции сельского хозяйства, млрд. руб. </w:t>
            </w:r>
            <w:r w:rsidRPr="00E03946">
              <w:rPr>
                <w:rFonts w:ascii="Times New Roman" w:hAnsi="Times New Roman"/>
                <w:sz w:val="28"/>
                <w:szCs w:val="28"/>
              </w:rPr>
              <w:br/>
              <w:t>(в фактически действовавших ценах)</w:t>
            </w:r>
          </w:p>
        </w:tc>
        <w:tc>
          <w:tcPr>
            <w:tcW w:w="4746" w:type="dxa"/>
            <w:tcBorders>
              <w:top w:val="nil"/>
              <w:left w:val="nil"/>
              <w:bottom w:val="nil"/>
              <w:right w:val="nil"/>
            </w:tcBorders>
          </w:tcPr>
          <w:p w:rsidR="00C9686B" w:rsidRPr="00E03946" w:rsidRDefault="00C9686B" w:rsidP="00F40A75">
            <w:pPr>
              <w:spacing w:after="0" w:line="240" w:lineRule="auto"/>
              <w:jc w:val="center"/>
              <w:rPr>
                <w:rFonts w:ascii="Times New Roman" w:hAnsi="Times New Roman"/>
                <w:color w:val="333333"/>
                <w:sz w:val="28"/>
                <w:szCs w:val="28"/>
                <w:shd w:val="clear" w:color="auto" w:fill="FFFFFF"/>
              </w:rPr>
            </w:pPr>
            <w:r w:rsidRPr="00E03946">
              <w:rPr>
                <w:rFonts w:ascii="Times New Roman" w:hAnsi="Times New Roman"/>
                <w:sz w:val="28"/>
                <w:szCs w:val="28"/>
              </w:rPr>
              <w:t>Рис.14б. Объем производства продукции растениеводства и животноводства, млрд. руб.</w:t>
            </w:r>
          </w:p>
        </w:tc>
      </w:tr>
    </w:tbl>
    <w:p w:rsidR="00C9686B" w:rsidRPr="00E03946" w:rsidRDefault="00C9686B" w:rsidP="00C9686B">
      <w:pPr>
        <w:spacing w:after="0" w:line="240" w:lineRule="auto"/>
        <w:ind w:firstLine="709"/>
        <w:jc w:val="both"/>
        <w:rPr>
          <w:rFonts w:ascii="Times New Roman" w:eastAsia="Times New Roman" w:hAnsi="Times New Roman"/>
          <w:b/>
          <w:bCs/>
          <w:sz w:val="28"/>
          <w:szCs w:val="28"/>
          <w:u w:val="single"/>
          <w:lang w:eastAsia="ru-RU"/>
        </w:rPr>
      </w:pPr>
    </w:p>
    <w:p w:rsidR="00C9686B" w:rsidRDefault="00C9686B" w:rsidP="00C9686B">
      <w:pPr>
        <w:spacing w:after="0" w:line="240" w:lineRule="auto"/>
        <w:ind w:firstLine="709"/>
        <w:jc w:val="both"/>
        <w:rPr>
          <w:rFonts w:ascii="Times New Roman" w:hAnsi="Times New Roman"/>
          <w:sz w:val="28"/>
          <w:szCs w:val="28"/>
        </w:rPr>
      </w:pPr>
      <w:r w:rsidRPr="00E03946">
        <w:rPr>
          <w:rFonts w:ascii="Times New Roman" w:hAnsi="Times New Roman"/>
          <w:sz w:val="28"/>
          <w:szCs w:val="28"/>
        </w:rPr>
        <w:t xml:space="preserve">Среди поселений лидерами по производству сельхозпродукции являются </w:t>
      </w:r>
      <w:proofErr w:type="gramStart"/>
      <w:r w:rsidRPr="00E03946">
        <w:rPr>
          <w:rFonts w:ascii="Times New Roman" w:hAnsi="Times New Roman"/>
          <w:sz w:val="28"/>
          <w:szCs w:val="28"/>
        </w:rPr>
        <w:t>Ярославское</w:t>
      </w:r>
      <w:proofErr w:type="gramEnd"/>
      <w:r w:rsidRPr="00E03946">
        <w:rPr>
          <w:rFonts w:ascii="Times New Roman" w:hAnsi="Times New Roman"/>
          <w:sz w:val="28"/>
          <w:szCs w:val="28"/>
        </w:rPr>
        <w:t>, Губское, Унароковское и Переправненское (рис.15; таблица 12).</w:t>
      </w:r>
    </w:p>
    <w:p w:rsidR="00C9686B" w:rsidRPr="00E03946"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4"/>
        <w:gridCol w:w="4680"/>
      </w:tblGrid>
      <w:tr w:rsidR="00C9686B" w:rsidRPr="00E03946" w:rsidTr="00F40A75">
        <w:tc>
          <w:tcPr>
            <w:tcW w:w="51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both"/>
              <w:rPr>
                <w:rFonts w:ascii="Times New Roman" w:hAnsi="Times New Roman"/>
                <w:noProof/>
                <w:sz w:val="28"/>
                <w:szCs w:val="28"/>
              </w:rPr>
            </w:pPr>
            <w:r w:rsidRPr="00E03946">
              <w:rPr>
                <w:rFonts w:ascii="Times New Roman" w:hAnsi="Times New Roman"/>
                <w:noProof/>
                <w:sz w:val="28"/>
                <w:szCs w:val="28"/>
              </w:rPr>
              <w:object w:dxaOrig="4908" w:dyaOrig="6300">
                <v:shape id="_x0000_i1027" type="#_x0000_t75" style="width:247.8pt;height:311.4pt" o:ole="">
                  <v:imagedata r:id="rId31" o:title=""/>
                </v:shape>
                <o:OLEObject Type="Embed" ProgID="Word.Document.12" ShapeID="_x0000_i1027" DrawAspect="Content" ObjectID="_1669631404" r:id="rId32">
                  <o:FieldCodes>\s</o:FieldCodes>
                </o:OLEObject>
              </w:object>
            </w:r>
          </w:p>
          <w:p w:rsidR="00C9686B" w:rsidRPr="00E03946" w:rsidRDefault="00C9686B" w:rsidP="00F40A75">
            <w:pPr>
              <w:spacing w:after="0" w:line="240" w:lineRule="auto"/>
              <w:jc w:val="center"/>
              <w:rPr>
                <w:rFonts w:ascii="Times New Roman" w:hAnsi="Times New Roman"/>
                <w:sz w:val="28"/>
                <w:szCs w:val="28"/>
              </w:rPr>
            </w:pPr>
            <w:r w:rsidRPr="00E03946">
              <w:rPr>
                <w:rFonts w:ascii="Times New Roman" w:hAnsi="Times New Roman"/>
                <w:sz w:val="28"/>
                <w:szCs w:val="28"/>
              </w:rPr>
              <w:t>Рис.15. Объем производства сельскохозяйственной продукции, млн. руб.</w:t>
            </w:r>
          </w:p>
        </w:tc>
        <w:tc>
          <w:tcPr>
            <w:tcW w:w="46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E03946" w:rsidRDefault="00C9686B" w:rsidP="00F40A75">
            <w:pPr>
              <w:spacing w:after="0" w:line="240" w:lineRule="auto"/>
              <w:jc w:val="right"/>
              <w:rPr>
                <w:rFonts w:ascii="Times New Roman" w:hAnsi="Times New Roman"/>
                <w:sz w:val="28"/>
                <w:szCs w:val="28"/>
              </w:rPr>
            </w:pPr>
            <w:r w:rsidRPr="00E03946">
              <w:rPr>
                <w:rFonts w:ascii="Times New Roman" w:hAnsi="Times New Roman"/>
                <w:sz w:val="28"/>
                <w:szCs w:val="28"/>
              </w:rPr>
              <w:t>Таблица 12</w:t>
            </w:r>
          </w:p>
          <w:p w:rsidR="00C9686B" w:rsidRPr="00E03946" w:rsidRDefault="00C9686B" w:rsidP="00F40A75">
            <w:pPr>
              <w:spacing w:after="0" w:line="240" w:lineRule="auto"/>
              <w:jc w:val="center"/>
              <w:rPr>
                <w:rFonts w:ascii="Times New Roman" w:hAnsi="Times New Roman"/>
                <w:sz w:val="28"/>
                <w:szCs w:val="28"/>
              </w:rPr>
            </w:pPr>
            <w:r w:rsidRPr="00E03946">
              <w:rPr>
                <w:rFonts w:ascii="Times New Roman" w:hAnsi="Times New Roman"/>
                <w:sz w:val="28"/>
                <w:szCs w:val="28"/>
              </w:rPr>
              <w:t xml:space="preserve">Объем производства сельскохозяйственной продукции, </w:t>
            </w:r>
            <w:r w:rsidRPr="00E03946">
              <w:rPr>
                <w:rFonts w:ascii="Times New Roman" w:hAnsi="Times New Roman"/>
                <w:sz w:val="28"/>
                <w:szCs w:val="28"/>
              </w:rPr>
              <w:br/>
              <w:t>млн.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004"/>
              <w:gridCol w:w="933"/>
              <w:gridCol w:w="826"/>
            </w:tblGrid>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jc w:val="both"/>
                    <w:rPr>
                      <w:rFonts w:ascii="Times New Roman" w:hAnsi="Times New Roman"/>
                      <w:b/>
                      <w:sz w:val="24"/>
                      <w:szCs w:val="24"/>
                    </w:rPr>
                  </w:pPr>
                  <w:r w:rsidRPr="00E03946">
                    <w:rPr>
                      <w:rFonts w:ascii="Times New Roman" w:hAnsi="Times New Roman"/>
                      <w:b/>
                      <w:sz w:val="24"/>
                      <w:szCs w:val="24"/>
                    </w:rPr>
                    <w:t>№</w:t>
                  </w:r>
                </w:p>
              </w:tc>
              <w:tc>
                <w:tcPr>
                  <w:tcW w:w="1998"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Pr>
                      <w:rFonts w:ascii="Times New Roman" w:hAnsi="Times New Roman"/>
                      <w:b/>
                      <w:sz w:val="24"/>
                      <w:szCs w:val="24"/>
                    </w:rPr>
                    <w:t>Поселе</w:t>
                  </w:r>
                  <w:r w:rsidRPr="00E03946">
                    <w:rPr>
                      <w:rFonts w:ascii="Times New Roman" w:hAnsi="Times New Roman"/>
                      <w:b/>
                      <w:sz w:val="24"/>
                      <w:szCs w:val="24"/>
                    </w:rPr>
                    <w:t>ние</w:t>
                  </w:r>
                </w:p>
              </w:tc>
              <w:tc>
                <w:tcPr>
                  <w:tcW w:w="92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Объем пр-ва, млн. руб.</w:t>
                  </w:r>
                </w:p>
              </w:tc>
              <w:tc>
                <w:tcPr>
                  <w:tcW w:w="77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 xml:space="preserve">Доля, </w:t>
                  </w:r>
                </w:p>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Ярославское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785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17,4</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2.</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Губское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744,7</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16,5</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3.</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Унароковское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6</w:t>
                  </w:r>
                  <w:r w:rsidRPr="00E03946">
                    <w:rPr>
                      <w:rFonts w:ascii="Times New Roman" w:hAnsi="Times New Roman"/>
                      <w:color w:val="000000"/>
                      <w:sz w:val="24"/>
                      <w:szCs w:val="24"/>
                    </w:rPr>
                    <w:cr/>
                    <w:t>2</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15,1</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4.</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Переправненское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467,7</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10,3</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5.</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 xml:space="preserve">Мостовское </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289,8</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cr/>
                    <w:t>,4</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6.</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Краснокутское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270,2</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6,0</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7.</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Беноковское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193,5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4,3</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8.</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Шедокское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179,4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4,0</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9.</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Псебайс</w:t>
                  </w:r>
                  <w:r w:rsidRPr="00E03946">
                    <w:rPr>
                      <w:rFonts w:ascii="Times New Roman" w:hAnsi="Times New Roman"/>
                      <w:color w:val="000000"/>
                      <w:sz w:val="24"/>
                      <w:szCs w:val="24"/>
                    </w:rPr>
                    <w:cr/>
                    <w:t>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172,5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3,8</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10.</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Костромское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167,9</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3,7</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11.</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Андюковское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146,1</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3,2</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12.</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Бесленеевское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144,1</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w:t>
                  </w:r>
                  <w:r w:rsidRPr="00E03946">
                    <w:rPr>
                      <w:rFonts w:ascii="Times New Roman" w:hAnsi="Times New Roman"/>
                      <w:color w:val="000000"/>
                      <w:sz w:val="24"/>
                      <w:szCs w:val="24"/>
                    </w:rPr>
                    <w:cr/>
                    <w:t>2</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13.</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Баговское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141,4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3,1</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14.</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Махошевское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136,4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3,0</w:t>
                  </w:r>
                </w:p>
              </w:tc>
            </w:tr>
            <w:tr w:rsidR="00C9686B" w:rsidRPr="00E03946" w:rsidTr="00F40A75">
              <w:trPr>
                <w:jc w:val="center"/>
              </w:trPr>
              <w:tc>
                <w:tcPr>
                  <w:tcW w:w="2489" w:type="dxa"/>
                  <w:gridSpan w:val="2"/>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rPr>
                      <w:rFonts w:ascii="Times New Roman" w:hAnsi="Times New Roman"/>
                      <w:sz w:val="24"/>
                      <w:szCs w:val="24"/>
                    </w:rPr>
                  </w:pPr>
                </w:p>
                <w:p w:rsidR="00C9686B" w:rsidRPr="00E03946" w:rsidRDefault="00C9686B" w:rsidP="00F40A75">
                  <w:pPr>
                    <w:spacing w:after="0" w:line="240" w:lineRule="auto"/>
                    <w:rPr>
                      <w:rFonts w:ascii="Times New Roman" w:hAnsi="Times New Roman"/>
                      <w:sz w:val="24"/>
                      <w:szCs w:val="24"/>
                    </w:rPr>
                  </w:pPr>
                  <w:r w:rsidRPr="00E03946">
                    <w:rPr>
                      <w:rFonts w:ascii="Times New Roman" w:hAnsi="Times New Roman"/>
                      <w:sz w:val="24"/>
                      <w:szCs w:val="24"/>
                    </w:rPr>
                    <w:t>ИТОГО</w:t>
                  </w:r>
                </w:p>
              </w:tc>
              <w:tc>
                <w:tcPr>
                  <w:tcW w:w="92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right"/>
                    <w:rPr>
                      <w:rFonts w:ascii="Times New Roman" w:hAnsi="Times New Roman"/>
                      <w:sz w:val="24"/>
                      <w:szCs w:val="24"/>
                    </w:rPr>
                  </w:pPr>
                </w:p>
                <w:p w:rsidR="00C9686B" w:rsidRPr="00E03946" w:rsidRDefault="00C9686B" w:rsidP="00F40A75">
                  <w:pPr>
                    <w:spacing w:after="0" w:line="240" w:lineRule="auto"/>
                    <w:jc w:val="right"/>
                    <w:rPr>
                      <w:rFonts w:ascii="Times New Roman" w:hAnsi="Times New Roman"/>
                      <w:sz w:val="24"/>
                      <w:szCs w:val="24"/>
                    </w:rPr>
                  </w:pPr>
                  <w:r w:rsidRPr="00E03946">
                    <w:rPr>
                      <w:rFonts w:ascii="Times New Roman" w:hAnsi="Times New Roman"/>
                      <w:sz w:val="24"/>
                      <w:szCs w:val="24"/>
                    </w:rPr>
                    <w:t>4520,</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100,0</w:t>
                  </w:r>
                </w:p>
              </w:tc>
            </w:tr>
          </w:tbl>
          <w:p w:rsidR="00C9686B" w:rsidRPr="00E03946" w:rsidRDefault="00C9686B" w:rsidP="00F40A75">
            <w:pPr>
              <w:spacing w:after="0" w:line="240" w:lineRule="auto"/>
              <w:jc w:val="both"/>
              <w:rPr>
                <w:rFonts w:ascii="Times New Roman" w:hAnsi="Times New Roman"/>
                <w:sz w:val="28"/>
                <w:szCs w:val="28"/>
              </w:rPr>
            </w:pPr>
          </w:p>
        </w:tc>
      </w:tr>
    </w:tbl>
    <w:p w:rsidR="00C9686B"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pacing w:val="-2"/>
          <w:sz w:val="28"/>
          <w:szCs w:val="28"/>
          <w:shd w:val="clear" w:color="auto" w:fill="FFFFFF"/>
        </w:rPr>
        <w:t xml:space="preserve">Позитивная динамика в растениеводстве обеспечивается </w:t>
      </w:r>
      <w:r w:rsidRPr="00E03946">
        <w:rPr>
          <w:rFonts w:ascii="Times New Roman" w:hAnsi="Times New Roman"/>
          <w:sz w:val="28"/>
          <w:szCs w:val="28"/>
          <w:shd w:val="clear" w:color="auto" w:fill="FFFFFF"/>
        </w:rPr>
        <w:t>за счет увеличения валового сбора зерновых и зернобобовых культур на 24% (Таблица 13), а также за счет увеличения посевных площадей на 4 тыс. га за счет вовлечения в оборот свободных земель сельскохозяйственного назначения.</w:t>
      </w:r>
    </w:p>
    <w:p w:rsidR="00C9686B" w:rsidRPr="00E03946"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right"/>
        <w:rPr>
          <w:rFonts w:ascii="Times New Roman" w:hAnsi="Times New Roman"/>
          <w:sz w:val="28"/>
          <w:szCs w:val="28"/>
        </w:rPr>
      </w:pPr>
      <w:r w:rsidRPr="00E03946">
        <w:rPr>
          <w:rFonts w:ascii="Times New Roman" w:hAnsi="Times New Roman"/>
          <w:sz w:val="28"/>
          <w:szCs w:val="28"/>
        </w:rPr>
        <w:lastRenderedPageBreak/>
        <w:t>Таблица 13</w:t>
      </w:r>
    </w:p>
    <w:p w:rsidR="00C9686B" w:rsidRPr="00E03946" w:rsidRDefault="00C9686B"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bCs/>
          <w:sz w:val="28"/>
          <w:szCs w:val="28"/>
          <w:lang w:eastAsia="ru-RU"/>
        </w:rPr>
      </w:pPr>
      <w:r w:rsidRPr="00B00201">
        <w:rPr>
          <w:rFonts w:ascii="Times New Roman" w:hAnsi="Times New Roman"/>
          <w:b/>
          <w:bCs/>
          <w:sz w:val="28"/>
          <w:szCs w:val="28"/>
          <w:lang w:eastAsia="ru-RU"/>
        </w:rPr>
        <w:t>Валовый сбор основных сельскохозяйственных культур</w:t>
      </w:r>
    </w:p>
    <w:p w:rsidR="00C9686B" w:rsidRPr="00E03946"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1283"/>
        <w:gridCol w:w="993"/>
        <w:gridCol w:w="1134"/>
        <w:gridCol w:w="1267"/>
      </w:tblGrid>
      <w:tr w:rsidR="00C9686B" w:rsidRPr="00E03946" w:rsidTr="00F40A75">
        <w:tc>
          <w:tcPr>
            <w:tcW w:w="4962"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Показатели</w:t>
            </w:r>
          </w:p>
        </w:tc>
        <w:tc>
          <w:tcPr>
            <w:tcW w:w="1283"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Ед. изм.</w:t>
            </w:r>
          </w:p>
        </w:tc>
        <w:tc>
          <w:tcPr>
            <w:tcW w:w="3394" w:type="dxa"/>
            <w:gridSpan w:val="3"/>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Динамика</w:t>
            </w:r>
          </w:p>
        </w:tc>
      </w:tr>
      <w:tr w:rsidR="00C9686B" w:rsidRPr="00E03946" w:rsidTr="00F40A75">
        <w:tc>
          <w:tcPr>
            <w:tcW w:w="4962"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1283"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993"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2015</w:t>
            </w:r>
          </w:p>
        </w:tc>
        <w:tc>
          <w:tcPr>
            <w:tcW w:w="1267"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2016</w:t>
            </w:r>
          </w:p>
        </w:tc>
      </w:tr>
      <w:tr w:rsidR="00C9686B" w:rsidRPr="00E03946" w:rsidTr="00F40A75">
        <w:tc>
          <w:tcPr>
            <w:tcW w:w="4962" w:type="dxa"/>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Зерновые и зернобобовые культуры </w:t>
            </w:r>
            <w:r w:rsidRPr="00B00201">
              <w:rPr>
                <w:rFonts w:ascii="Times New Roman" w:hAnsi="Times New Roman"/>
                <w:sz w:val="24"/>
                <w:szCs w:val="24"/>
                <w:lang w:eastAsia="ru-RU"/>
              </w:rPr>
              <w:t>(в весе после доработки), включая рис</w:t>
            </w:r>
          </w:p>
        </w:tc>
        <w:tc>
          <w:tcPr>
            <w:tcW w:w="1283" w:type="dxa"/>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75,2</w:t>
            </w:r>
          </w:p>
        </w:tc>
        <w:tc>
          <w:tcPr>
            <w:tcW w:w="1134"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96,6</w:t>
            </w:r>
          </w:p>
        </w:tc>
        <w:tc>
          <w:tcPr>
            <w:tcW w:w="1267"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119,7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34,7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47,9</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37,3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44,4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55,4</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4,3</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4,7</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Сахарная свекла </w:t>
            </w:r>
            <w:r w:rsidRPr="00B00201">
              <w:rPr>
                <w:rFonts w:ascii="Times New Roman" w:hAnsi="Times New Roman"/>
                <w:sz w:val="24"/>
                <w:szCs w:val="24"/>
                <w:lang w:eastAsia="ru-RU"/>
              </w:rPr>
              <w:t xml:space="preserve">(фабричная) </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3,9</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3,9</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11,2</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Масличные культуры</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6,4</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13,6</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8,8</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8,2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6,1</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1,4</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подсолнечник </w:t>
            </w:r>
            <w:r w:rsidRPr="00B00201">
              <w:rPr>
                <w:rFonts w:ascii="Times New Roman" w:hAnsi="Times New Roman"/>
                <w:sz w:val="24"/>
                <w:szCs w:val="24"/>
                <w:lang w:eastAsia="ru-RU"/>
              </w:rPr>
              <w:t>(в весе после доработки)</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6,8</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3,6</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1,9</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bCs/>
                <w:sz w:val="24"/>
                <w:szCs w:val="24"/>
                <w:lang w:eastAsia="ru-RU"/>
              </w:rPr>
            </w:pPr>
            <w:r w:rsidRPr="00B00201">
              <w:rPr>
                <w:rFonts w:ascii="Times New Roman" w:hAnsi="Times New Roman"/>
                <w:bCs/>
                <w:sz w:val="24"/>
                <w:szCs w:val="24"/>
                <w:lang w:eastAsia="ru-RU"/>
              </w:rPr>
              <w:t>соя</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2,6</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4,1</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1,8</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3,4</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0,5</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0,7</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Картофель</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30,2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30,5</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29,9</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9,8</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3,0</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18,3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17,8</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17,0</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Овощи</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6,1</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7,2</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0,3</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6,9</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Плоды и ягоды</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1,2</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4,2</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1,4</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Виноград</w:t>
            </w:r>
            <w:r w:rsidRPr="00B00201">
              <w:rPr>
                <w:rFonts w:ascii="Times New Roman" w:eastAsia="Times New Roman" w:hAnsi="Times New Roman"/>
                <w:sz w:val="24"/>
                <w:szCs w:val="24"/>
                <w:lang w:eastAsia="ru-RU"/>
              </w:rPr>
              <w:t xml:space="preserve"> </w:t>
            </w:r>
            <w:r w:rsidRPr="00B00201">
              <w:rPr>
                <w:rFonts w:ascii="Times New Roman" w:hAnsi="Times New Roman"/>
                <w:sz w:val="24"/>
                <w:szCs w:val="24"/>
                <w:lang w:eastAsia="ru-RU"/>
              </w:rPr>
              <w:t>(только хозяйства населения</w:t>
            </w:r>
            <w:r w:rsidRPr="00B00201">
              <w:rPr>
                <w:rFonts w:ascii="Times New Roman" w:eastAsia="Times New Roman" w:hAnsi="Times New Roman"/>
                <w:sz w:val="24"/>
                <w:szCs w:val="24"/>
                <w:lang w:eastAsia="ru-RU"/>
              </w:rPr>
              <w:t>)</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0,058</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0,055</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0,051</w:t>
            </w:r>
          </w:p>
        </w:tc>
      </w:tr>
    </w:tbl>
    <w:p w:rsidR="00C9686B" w:rsidRPr="00E03946"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Pr="00212BCC" w:rsidRDefault="00C9686B" w:rsidP="00C9686B">
      <w:pPr>
        <w:spacing w:after="0" w:line="240" w:lineRule="auto"/>
        <w:ind w:firstLine="709"/>
        <w:jc w:val="both"/>
        <w:rPr>
          <w:rFonts w:ascii="Times New Roman" w:hAnsi="Times New Roman"/>
          <w:spacing w:val="-2"/>
          <w:sz w:val="28"/>
          <w:szCs w:val="28"/>
          <w:shd w:val="clear" w:color="auto" w:fill="FFFFFF"/>
        </w:rPr>
      </w:pPr>
      <w:r w:rsidRPr="00212BCC">
        <w:rPr>
          <w:rFonts w:ascii="Times New Roman" w:hAnsi="Times New Roman"/>
          <w:spacing w:val="-2"/>
          <w:sz w:val="28"/>
          <w:szCs w:val="28"/>
          <w:shd w:val="clear" w:color="auto" w:fill="FFFFFF"/>
        </w:rPr>
        <w:t>С 2012 года увеличение площади земель сельскохозяйственного назначения составило 8,5% (рис.16а). Большую часть посевных площадей (21,4 тыс. га, или 50%) занимают земли сельскохозяйственных организаций, на втором месте (17,8 тыс. га, или 42%) – земли КФХ и индивидуальных предпринимателей, на третьем – земли личных подсобных хозяйств общей площадью 3,2 тыс. га, или 8% (рис.16б).</w:t>
      </w:r>
    </w:p>
    <w:tbl>
      <w:tblPr>
        <w:tblW w:w="0" w:type="auto"/>
        <w:tblLook w:val="00A0" w:firstRow="1" w:lastRow="0" w:firstColumn="1" w:lastColumn="0" w:noHBand="0" w:noVBand="0"/>
      </w:tblPr>
      <w:tblGrid>
        <w:gridCol w:w="4296"/>
        <w:gridCol w:w="5496"/>
      </w:tblGrid>
      <w:tr w:rsidR="00C9686B" w:rsidRPr="00212BCC" w:rsidTr="00F40A75">
        <w:trPr>
          <w:cantSplit/>
        </w:trPr>
        <w:tc>
          <w:tcPr>
            <w:tcW w:w="4196" w:type="dxa"/>
          </w:tcPr>
          <w:p w:rsidR="00C9686B" w:rsidRPr="00212BCC"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lastRenderedPageBreak/>
              <w:drawing>
                <wp:inline distT="0" distB="0" distL="0" distR="0" wp14:anchorId="4AEF5953" wp14:editId="5B42A3EF">
                  <wp:extent cx="2562225" cy="1981200"/>
                  <wp:effectExtent l="19050" t="0" r="9525" b="0"/>
                  <wp:docPr id="23" name="Диаграмма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2"/>
                          <pic:cNvPicPr>
                            <a:picLocks noChangeArrowheads="1"/>
                          </pic:cNvPicPr>
                        </pic:nvPicPr>
                        <pic:blipFill>
                          <a:blip r:embed="rId33" cstate="print"/>
                          <a:srcRect b="-64"/>
                          <a:stretch>
                            <a:fillRect/>
                          </a:stretch>
                        </pic:blipFill>
                        <pic:spPr bwMode="auto">
                          <a:xfrm>
                            <a:off x="0" y="0"/>
                            <a:ext cx="2562225" cy="1981200"/>
                          </a:xfrm>
                          <a:prstGeom prst="rect">
                            <a:avLst/>
                          </a:prstGeom>
                          <a:noFill/>
                          <a:ln w="9525">
                            <a:noFill/>
                            <a:miter lim="800000"/>
                            <a:headEnd/>
                            <a:tailEnd/>
                          </a:ln>
                        </pic:spPr>
                      </pic:pic>
                    </a:graphicData>
                  </a:graphic>
                </wp:inline>
              </w:drawing>
            </w:r>
          </w:p>
        </w:tc>
        <w:tc>
          <w:tcPr>
            <w:tcW w:w="5375" w:type="dxa"/>
          </w:tcPr>
          <w:p w:rsidR="00C9686B" w:rsidRPr="00212BCC"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14:anchorId="2697FF69" wp14:editId="302E3517">
                  <wp:extent cx="3324225" cy="1981200"/>
                  <wp:effectExtent l="19050" t="0" r="9525" b="0"/>
                  <wp:docPr id="22" name="Диаграмма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5"/>
                          <pic:cNvPicPr>
                            <a:picLocks noChangeArrowheads="1"/>
                          </pic:cNvPicPr>
                        </pic:nvPicPr>
                        <pic:blipFill>
                          <a:blip r:embed="rId34" cstate="print"/>
                          <a:srcRect b="-64"/>
                          <a:stretch>
                            <a:fillRect/>
                          </a:stretch>
                        </pic:blipFill>
                        <pic:spPr bwMode="auto">
                          <a:xfrm>
                            <a:off x="0" y="0"/>
                            <a:ext cx="3324225" cy="1981200"/>
                          </a:xfrm>
                          <a:prstGeom prst="rect">
                            <a:avLst/>
                          </a:prstGeom>
                          <a:noFill/>
                          <a:ln w="9525">
                            <a:noFill/>
                            <a:miter lim="800000"/>
                            <a:headEnd/>
                            <a:tailEnd/>
                          </a:ln>
                        </pic:spPr>
                      </pic:pic>
                    </a:graphicData>
                  </a:graphic>
                </wp:inline>
              </w:drawing>
            </w:r>
          </w:p>
        </w:tc>
      </w:tr>
      <w:tr w:rsidR="00C9686B" w:rsidRPr="00212BCC" w:rsidTr="00F40A75">
        <w:trPr>
          <w:cantSplit/>
        </w:trPr>
        <w:tc>
          <w:tcPr>
            <w:tcW w:w="4196" w:type="dxa"/>
          </w:tcPr>
          <w:p w:rsidR="00C9686B" w:rsidRDefault="00C9686B" w:rsidP="00F40A75">
            <w:pPr>
              <w:spacing w:after="0" w:line="240" w:lineRule="auto"/>
              <w:jc w:val="center"/>
              <w:rPr>
                <w:rFonts w:ascii="Times New Roman" w:hAnsi="Times New Roman"/>
                <w:sz w:val="28"/>
                <w:szCs w:val="28"/>
              </w:rPr>
            </w:pPr>
            <w:r w:rsidRPr="00212BCC">
              <w:rPr>
                <w:rFonts w:ascii="Times New Roman" w:hAnsi="Times New Roman"/>
                <w:sz w:val="28"/>
                <w:szCs w:val="28"/>
              </w:rPr>
              <w:t>Рис.16а. Посевные площади сельскохозяйственных культур, тыс. га</w:t>
            </w:r>
          </w:p>
          <w:p w:rsidR="00C9686B" w:rsidRPr="00212BCC" w:rsidRDefault="00C9686B" w:rsidP="00F40A75">
            <w:pPr>
              <w:spacing w:after="0" w:line="240" w:lineRule="auto"/>
              <w:jc w:val="center"/>
              <w:rPr>
                <w:rFonts w:ascii="Times New Roman" w:hAnsi="Times New Roman"/>
                <w:sz w:val="28"/>
                <w:szCs w:val="28"/>
              </w:rPr>
            </w:pPr>
          </w:p>
        </w:tc>
        <w:tc>
          <w:tcPr>
            <w:tcW w:w="5375" w:type="dxa"/>
          </w:tcPr>
          <w:p w:rsidR="00C9686B" w:rsidRPr="00212BCC" w:rsidRDefault="00C9686B" w:rsidP="00F40A75">
            <w:pPr>
              <w:spacing w:after="0" w:line="240" w:lineRule="auto"/>
              <w:jc w:val="center"/>
              <w:rPr>
                <w:rFonts w:ascii="Times New Roman" w:hAnsi="Times New Roman"/>
                <w:sz w:val="28"/>
                <w:szCs w:val="28"/>
              </w:rPr>
            </w:pPr>
            <w:r w:rsidRPr="00212BCC">
              <w:rPr>
                <w:rFonts w:ascii="Times New Roman" w:hAnsi="Times New Roman"/>
                <w:sz w:val="28"/>
                <w:szCs w:val="28"/>
              </w:rPr>
              <w:t>Рис.16б. Распределение доли посевных площадей по типам хозяйств, тыс. га</w:t>
            </w:r>
          </w:p>
        </w:tc>
      </w:tr>
    </w:tbl>
    <w:p w:rsidR="00C9686B" w:rsidRPr="00212BCC" w:rsidRDefault="00C9686B" w:rsidP="00C9686B">
      <w:pPr>
        <w:spacing w:after="0" w:line="240" w:lineRule="auto"/>
        <w:ind w:firstLine="709"/>
        <w:jc w:val="both"/>
        <w:rPr>
          <w:rFonts w:ascii="Times New Roman" w:hAnsi="Times New Roman"/>
          <w:sz w:val="28"/>
          <w:szCs w:val="28"/>
          <w:shd w:val="clear" w:color="auto" w:fill="FFFFFF"/>
        </w:rPr>
      </w:pPr>
      <w:r w:rsidRPr="00212BCC">
        <w:rPr>
          <w:rFonts w:ascii="Times New Roman" w:hAnsi="Times New Roman"/>
          <w:sz w:val="28"/>
          <w:szCs w:val="28"/>
          <w:shd w:val="clear" w:color="auto" w:fill="FFFFFF"/>
        </w:rPr>
        <w:t>В структуре посевных площадей зерновые и зернобобовые культуры занимают 23,5 тыс. га, или 55,2%, пропашно-технические культуры – 9,7 тыс. га, или 23,0%, картофель – 2,3 тыс. га, или 5,6%, овощи открытого грунта – 0,5 тыс. га, или 1,2%, кормовые культуры – 6,3 тыс. га, или 14,9% (рис.17).</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77B773F1" wp14:editId="53E7D46B">
            <wp:extent cx="4581525" cy="2743200"/>
            <wp:effectExtent l="19050" t="0" r="9525" b="0"/>
            <wp:docPr id="21" name="Диаграмма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3"/>
                    <pic:cNvPicPr>
                      <a:picLocks noChangeArrowheads="1"/>
                    </pic:cNvPicPr>
                  </pic:nvPicPr>
                  <pic:blipFill>
                    <a:blip r:embed="rId35" cstate="print"/>
                    <a:srcRect b="-116"/>
                    <a:stretch>
                      <a:fillRect/>
                    </a:stretch>
                  </pic:blipFill>
                  <pic:spPr bwMode="auto">
                    <a:xfrm>
                      <a:off x="0" y="0"/>
                      <a:ext cx="4581525" cy="2743200"/>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212BCC">
        <w:rPr>
          <w:rFonts w:ascii="Times New Roman" w:hAnsi="Times New Roman"/>
          <w:bCs/>
          <w:sz w:val="28"/>
          <w:szCs w:val="28"/>
          <w:lang w:eastAsia="ru-RU"/>
        </w:rPr>
        <w:t>Рис.</w:t>
      </w:r>
      <w:r w:rsidRPr="00212BCC">
        <w:rPr>
          <w:rFonts w:ascii="Times New Roman" w:eastAsia="Times New Roman" w:hAnsi="Times New Roman"/>
          <w:bCs/>
          <w:sz w:val="28"/>
          <w:szCs w:val="28"/>
          <w:lang w:eastAsia="ru-RU"/>
        </w:rPr>
        <w:t>17</w:t>
      </w:r>
      <w:r w:rsidRPr="00212BCC">
        <w:rPr>
          <w:rFonts w:ascii="Times New Roman" w:hAnsi="Times New Roman"/>
          <w:bCs/>
          <w:sz w:val="28"/>
          <w:szCs w:val="28"/>
          <w:lang w:eastAsia="ru-RU"/>
        </w:rPr>
        <w:t>. Структура посевных площадей Мостовского района</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 xml:space="preserve">В 2016 году доля посевной площади зерновых и зернобобовых культур составляла 65,3% (в 2012 году </w:t>
      </w:r>
      <w:r w:rsidRPr="00212BCC">
        <w:rPr>
          <w:rFonts w:ascii="Times New Roman" w:eastAsia="Times New Roman" w:hAnsi="Times New Roman"/>
          <w:bCs/>
          <w:sz w:val="28"/>
          <w:szCs w:val="28"/>
          <w:lang w:eastAsia="ru-RU"/>
        </w:rPr>
        <w:t xml:space="preserve">– 49,2%). </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Валовый сбор зерновых и зернобобовых культур в 2016 году составил 119,7 тыс. т. (2014 г. – 75,2 тыс. т, 2015 г. – 96,6 тыс. т).</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 xml:space="preserve">В 2016 году урожайность зерновых и зернобобовых культур составила 43,7 центнеров с гектара убранной площади, что на 29,3% выше уровня 2012 года. Существенный рост урожайности </w:t>
      </w:r>
      <w:proofErr w:type="gramStart"/>
      <w:r w:rsidRPr="00212BCC">
        <w:rPr>
          <w:rFonts w:ascii="Times New Roman" w:hAnsi="Times New Roman"/>
          <w:bCs/>
          <w:sz w:val="28"/>
          <w:szCs w:val="28"/>
          <w:lang w:eastAsia="ru-RU"/>
        </w:rPr>
        <w:t>был</w:t>
      </w:r>
      <w:proofErr w:type="gramEnd"/>
      <w:r w:rsidRPr="00212BCC">
        <w:rPr>
          <w:rFonts w:ascii="Times New Roman" w:hAnsi="Times New Roman"/>
          <w:bCs/>
          <w:sz w:val="28"/>
          <w:szCs w:val="28"/>
          <w:lang w:eastAsia="ru-RU"/>
        </w:rPr>
        <w:t xml:space="preserve"> достигнут в 2013 году по сравнению с предыдущим годом, а на протяжении последующих лет данный показатель не имел выраженной динамики, незначительно увеличиваясь либо уменьшаясь.</w:t>
      </w:r>
    </w:p>
    <w:p w:rsidR="00C9686B" w:rsidRPr="00212BCC" w:rsidRDefault="00C9686B" w:rsidP="00C9686B">
      <w:pPr>
        <w:shd w:val="clear" w:color="auto" w:fill="FFFFFF"/>
        <w:spacing w:after="0" w:line="240" w:lineRule="auto"/>
        <w:ind w:firstLine="710"/>
        <w:jc w:val="both"/>
        <w:rPr>
          <w:rFonts w:ascii="Times New Roman" w:hAnsi="Times New Roman"/>
          <w:spacing w:val="-5"/>
          <w:sz w:val="28"/>
          <w:szCs w:val="28"/>
        </w:rPr>
      </w:pPr>
      <w:r w:rsidRPr="00212BCC">
        <w:rPr>
          <w:rFonts w:ascii="Times New Roman" w:hAnsi="Times New Roman"/>
          <w:spacing w:val="-4"/>
          <w:sz w:val="28"/>
          <w:szCs w:val="28"/>
        </w:rPr>
        <w:t xml:space="preserve">Валовый сбор картофеля достиг 29,78 тыс. тонн с урожайностью 180 ц с </w:t>
      </w:r>
      <w:proofErr w:type="gramStart"/>
      <w:r w:rsidRPr="00212BCC">
        <w:rPr>
          <w:rFonts w:ascii="Times New Roman" w:hAnsi="Times New Roman"/>
          <w:spacing w:val="-4"/>
          <w:sz w:val="28"/>
          <w:szCs w:val="28"/>
        </w:rPr>
        <w:t>га</w:t>
      </w:r>
      <w:proofErr w:type="gramEnd"/>
      <w:r w:rsidRPr="00212BCC">
        <w:rPr>
          <w:rFonts w:ascii="Times New Roman" w:hAnsi="Times New Roman"/>
          <w:spacing w:val="-4"/>
          <w:sz w:val="28"/>
          <w:szCs w:val="28"/>
        </w:rPr>
        <w:t>, озимого рапса – 3,157 тыс. тонн с урожайностью 26,3 ц с га.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lastRenderedPageBreak/>
        <w:t>В последнее время увеличивается площадь многолетних насаждений, достигнув в 2016 г. величины 371,8 га (рис.</w:t>
      </w:r>
      <w:r w:rsidRPr="00212BCC">
        <w:rPr>
          <w:rFonts w:ascii="Times New Roman" w:eastAsia="Times New Roman" w:hAnsi="Times New Roman"/>
          <w:bCs/>
          <w:sz w:val="28"/>
          <w:szCs w:val="28"/>
          <w:lang w:eastAsia="ru-RU"/>
        </w:rPr>
        <w:t>18).</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7FCCEE0D" wp14:editId="73D5591D">
            <wp:extent cx="3629025" cy="2181225"/>
            <wp:effectExtent l="19050" t="0" r="9525" b="0"/>
            <wp:docPr id="20" name="Диаграмма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0"/>
                    <pic:cNvPicPr>
                      <a:picLocks noChangeArrowheads="1"/>
                    </pic:cNvPicPr>
                  </pic:nvPicPr>
                  <pic:blipFill>
                    <a:blip r:embed="rId36" cstate="print"/>
                    <a:srcRect b="-58"/>
                    <a:stretch>
                      <a:fillRect/>
                    </a:stretch>
                  </pic:blipFill>
                  <pic:spPr bwMode="auto">
                    <a:xfrm>
                      <a:off x="0" y="0"/>
                      <a:ext cx="3629025" cy="2181225"/>
                    </a:xfrm>
                    <a:prstGeom prst="rect">
                      <a:avLst/>
                    </a:prstGeom>
                    <a:noFill/>
                    <a:ln w="9525">
                      <a:noFill/>
                      <a:miter lim="800000"/>
                      <a:headEnd/>
                      <a:tailEnd/>
                    </a:ln>
                  </pic:spPr>
                </pic:pic>
              </a:graphicData>
            </a:graphic>
          </wp:inline>
        </w:drawing>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sidRPr="00212BCC">
        <w:rPr>
          <w:rFonts w:ascii="Times New Roman" w:hAnsi="Times New Roman"/>
          <w:sz w:val="28"/>
          <w:szCs w:val="28"/>
        </w:rPr>
        <w:t xml:space="preserve">Рис.18. Площадь многолетних насаждений, </w:t>
      </w:r>
      <w:proofErr w:type="gramStart"/>
      <w:r w:rsidRPr="00212BCC">
        <w:rPr>
          <w:rFonts w:ascii="Times New Roman" w:hAnsi="Times New Roman"/>
          <w:sz w:val="28"/>
          <w:szCs w:val="28"/>
        </w:rPr>
        <w:t>га</w:t>
      </w:r>
      <w:proofErr w:type="gramEnd"/>
    </w:p>
    <w:p w:rsidR="00C9686B" w:rsidRPr="00212BCC" w:rsidRDefault="00C9686B" w:rsidP="00C9686B">
      <w:pPr>
        <w:spacing w:after="0" w:line="240" w:lineRule="auto"/>
        <w:ind w:firstLine="709"/>
        <w:jc w:val="both"/>
        <w:rPr>
          <w:rFonts w:ascii="Times New Roman" w:hAnsi="Times New Roman"/>
          <w:sz w:val="28"/>
          <w:szCs w:val="28"/>
        </w:rPr>
      </w:pPr>
      <w:r w:rsidRPr="00212BCC">
        <w:rPr>
          <w:rFonts w:ascii="Times New Roman" w:hAnsi="Times New Roman"/>
          <w:sz w:val="28"/>
          <w:szCs w:val="28"/>
        </w:rPr>
        <w:t>Мнения глав поселений относительно состояния и перспектив развития растениеводства обобщены в таблице 14.</w:t>
      </w:r>
    </w:p>
    <w:p w:rsidR="00C9686B" w:rsidRPr="00212BCC" w:rsidRDefault="00C9686B" w:rsidP="00C9686B">
      <w:pPr>
        <w:spacing w:after="0" w:line="240" w:lineRule="auto"/>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212BCC">
        <w:rPr>
          <w:rFonts w:ascii="Times New Roman" w:hAnsi="Times New Roman"/>
          <w:sz w:val="28"/>
          <w:szCs w:val="28"/>
        </w:rPr>
        <w:t>Таблица 14</w:t>
      </w:r>
    </w:p>
    <w:p w:rsidR="00C9686B" w:rsidRPr="00212BCC"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B00201">
        <w:rPr>
          <w:rFonts w:ascii="Times New Roman" w:hAnsi="Times New Roman"/>
          <w:b/>
          <w:sz w:val="28"/>
          <w:szCs w:val="28"/>
        </w:rPr>
        <w:t>Потенциал развития растениеводства в разрезе поселений</w:t>
      </w:r>
      <w:r w:rsidRPr="00B00201">
        <w:rPr>
          <w:rFonts w:ascii="Times New Roman" w:hAnsi="Times New Roman"/>
          <w:b/>
          <w:sz w:val="28"/>
          <w:szCs w:val="28"/>
        </w:rPr>
        <w:br/>
      </w:r>
      <w:r w:rsidRPr="00B00201">
        <w:rPr>
          <w:rFonts w:ascii="Times New Roman" w:hAnsi="Times New Roman"/>
          <w:sz w:val="28"/>
          <w:szCs w:val="28"/>
        </w:rPr>
        <w:t>(по оценкам глав администраций)</w:t>
      </w:r>
    </w:p>
    <w:p w:rsidR="00B00201" w:rsidRPr="00B00201" w:rsidRDefault="00B00201" w:rsidP="00C9686B">
      <w:pPr>
        <w:spacing w:after="0" w:line="240" w:lineRule="auto"/>
        <w:ind w:firstLine="709"/>
        <w:jc w:val="center"/>
        <w:rPr>
          <w:rFonts w:ascii="Times New Roman" w:hAnsi="Times New Roman"/>
          <w:sz w:val="28"/>
          <w:szCs w:val="28"/>
        </w:rPr>
      </w:pPr>
    </w:p>
    <w:tbl>
      <w:tblPr>
        <w:tblW w:w="0" w:type="auto"/>
        <w:jc w:val="center"/>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8"/>
        <w:gridCol w:w="2262"/>
        <w:gridCol w:w="2188"/>
        <w:gridCol w:w="2708"/>
      </w:tblGrid>
      <w:tr w:rsidR="00C9686B" w:rsidRPr="00212BCC" w:rsidTr="00F40A75">
        <w:trPr>
          <w:cantSplit/>
          <w:jc w:val="center"/>
        </w:trPr>
        <w:tc>
          <w:tcPr>
            <w:tcW w:w="2548" w:type="dxa"/>
            <w:shd w:val="clear" w:color="auto" w:fill="DDD9C3" w:themeFill="background2" w:themeFillShade="E6"/>
          </w:tcPr>
          <w:p w:rsidR="00C9686B" w:rsidRPr="00212BCC" w:rsidRDefault="00C9686B" w:rsidP="00F40A75">
            <w:pPr>
              <w:autoSpaceDE w:val="0"/>
              <w:autoSpaceDN w:val="0"/>
              <w:adjustRightInd w:val="0"/>
              <w:spacing w:after="0" w:line="240" w:lineRule="auto"/>
              <w:rPr>
                <w:rFonts w:ascii="Times New Roman" w:hAnsi="Times New Roman"/>
                <w:b/>
                <w:sz w:val="24"/>
                <w:szCs w:val="24"/>
              </w:rPr>
            </w:pPr>
            <w:r w:rsidRPr="00212BCC">
              <w:rPr>
                <w:rFonts w:ascii="Times New Roman" w:hAnsi="Times New Roman"/>
                <w:b/>
                <w:sz w:val="24"/>
                <w:szCs w:val="24"/>
              </w:rPr>
              <w:t>Муниципальное образование</w:t>
            </w:r>
          </w:p>
        </w:tc>
        <w:tc>
          <w:tcPr>
            <w:tcW w:w="2262" w:type="dxa"/>
            <w:tcBorders>
              <w:righ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Выращиваемые культуры</w:t>
            </w:r>
          </w:p>
        </w:tc>
        <w:tc>
          <w:tcPr>
            <w:tcW w:w="2188" w:type="dxa"/>
            <w:tcBorders>
              <w:left w:val="single" w:sz="4" w:space="0" w:color="auto"/>
              <w:righ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Культуры, которые могут выращиваться</w:t>
            </w:r>
          </w:p>
        </w:tc>
        <w:tc>
          <w:tcPr>
            <w:tcW w:w="2708" w:type="dxa"/>
            <w:tcBorders>
              <w:lef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Наличие свободных с/х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Андрюковское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 кукуруза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Пшеница, овес, ячмень, </w:t>
            </w: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Земельные участки с/х назначения собственниками не используются, покрылись порослью</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Баговское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pPr>
            <w:r w:rsidRPr="00212BCC">
              <w:t>Картофель, кукуруза, овощи открытого и закрытого грунта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Беноковское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кукуруза, ячмень, картофель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Бесленеевское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Зерновые, картофель; садоводство</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закладка молодых садов, кормовые</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Губское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 картофель, пшеница, овес, ячмень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Подсолнечник, </w:t>
            </w:r>
            <w:proofErr w:type="gramStart"/>
            <w:r w:rsidRPr="00212BCC">
              <w:t>кормовые</w:t>
            </w:r>
            <w:proofErr w:type="gramEnd"/>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Имеются свободные земельные участки, которые можно использовать для выращивания картофеля, кукурузы</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lastRenderedPageBreak/>
              <w:t>Костромское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 на зерно, подсолнечник, пшеница, ячмень, овес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Земли есть, находятся в стадии оформления</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Краснокутское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подсолнечник, ячмень, овес, кукуруза, лен</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Земли есть, находятся в аренде ООО ПКЗ «Лабинский», нуждаются в очистке от древесной растительности и раскорчевке</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Махошевское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Сахарная свекла, пшеница, ячмень, овес, подсолнечник, соя, рапс, </w:t>
            </w:r>
            <w:proofErr w:type="gramStart"/>
            <w:r w:rsidRPr="00212BCC">
              <w:t>кормовые</w:t>
            </w:r>
            <w:proofErr w:type="gramEnd"/>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Невостребованные земли фонда перераспределения</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Мостовское г/</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Овощные и зерновые культуры,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 с обогревом за счет термальных источников,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Переправненское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кукуруза, овес, ячмень, картофель, подсолнечник</w:t>
            </w:r>
            <w:proofErr w:type="gramStart"/>
            <w:r w:rsidRPr="00212BCC">
              <w:t>.</w:t>
            </w:r>
            <w:proofErr w:type="gramEnd"/>
            <w:r w:rsidRPr="00212BCC">
              <w:t xml:space="preserve"> </w:t>
            </w:r>
            <w:proofErr w:type="gramStart"/>
            <w:r w:rsidRPr="00212BCC">
              <w:t>р</w:t>
            </w:r>
            <w:proofErr w:type="gramEnd"/>
            <w:r w:rsidRPr="00212BCC">
              <w:t>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Псебайское г/</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Унароковское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Зерновые и зернобобовые, подсолнечник, сахарная свекла,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Шедокское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 и кукуруза, овощи закрытого грунта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Ярославское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ячмень, овес, кукуруза, подсолнечник, соя,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Сахарная свекла, </w:t>
            </w: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Невостребованные земли фонда перераспределения</w:t>
            </w:r>
          </w:p>
        </w:tc>
      </w:tr>
    </w:tbl>
    <w:p w:rsidR="00C9686B" w:rsidRPr="00212BCC"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t>Таким образом, в последнее время в растениеводстве наблюдается позитивная динамика.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B00201"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
          <w:bCs/>
          <w:sz w:val="28"/>
          <w:szCs w:val="28"/>
          <w:lang w:eastAsia="ru-RU"/>
        </w:rPr>
        <w:t>Животноводство</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t>Производством животноводческой продукции в районе занимаются 3 средних и 2 малых сельскохозяйственных предприятия. Поголовье крупного рогатого скота размещено на 5 фермах, в том числе на 2 молочно-товарных и 3 фермах по выращиванию мясного скота.</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lastRenderedPageBreak/>
        <w:t>В 2016 году во всех типах хозяйств насчитывалось 16 119 голов крупного рогатого скота, в том числе 8 845 коров, а также 7 свиней, 7 337 овец и коз, 251,9 тыс. голов птицы. Ликвидация поголовья свиней была вызвана угрозами эпидемий.</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t>В последние десятилетия и до недавнего времени в районе наблюдалась устойчивая тенденция к снижению поголовья скота. По сравнению с 1990 годом поголовье крупного рогатого скота снизилось в 1,8 раза (базовая отметка – 29 205 голов). Между тем, в последний год численность стада увеличилась. Поголовье овец и коз по сравнению с 1990 годом сократилось в 6,6 раз (базовая отметка – 48 316 голов), однако по сравнению с 2010 годом выросло на 44,9%.</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Тенденцией последнего десятилетия является увеличение доли поголовья скота в сельскохозяйственных организациях и уменьшение – в КФХ (рис.</w:t>
      </w:r>
      <w:r w:rsidRPr="00212BCC">
        <w:rPr>
          <w:rFonts w:ascii="Times New Roman" w:eastAsia="Times New Roman" w:hAnsi="Times New Roman"/>
          <w:bCs/>
          <w:sz w:val="28"/>
          <w:szCs w:val="28"/>
          <w:lang w:eastAsia="ru-RU"/>
        </w:rPr>
        <w:t>19).</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5AC8990E" wp14:editId="5CA4A119">
            <wp:extent cx="5286375" cy="2143125"/>
            <wp:effectExtent l="19050" t="0" r="9525" b="0"/>
            <wp:docPr id="19" name="Диаграмма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1"/>
                    <pic:cNvPicPr>
                      <a:picLocks noChangeArrowheads="1"/>
                    </pic:cNvPicPr>
                  </pic:nvPicPr>
                  <pic:blipFill>
                    <a:blip r:embed="rId37" cstate="print"/>
                    <a:srcRect/>
                    <a:stretch>
                      <a:fillRect/>
                    </a:stretch>
                  </pic:blipFill>
                  <pic:spPr bwMode="auto">
                    <a:xfrm>
                      <a:off x="0" y="0"/>
                      <a:ext cx="5286375" cy="2143125"/>
                    </a:xfrm>
                    <a:prstGeom prst="rect">
                      <a:avLst/>
                    </a:prstGeom>
                    <a:noFill/>
                    <a:ln w="9525">
                      <a:noFill/>
                      <a:miter lim="800000"/>
                      <a:headEnd/>
                      <a:tailEnd/>
                    </a:ln>
                  </pic:spPr>
                </pic:pic>
              </a:graphicData>
            </a:graphic>
          </wp:inline>
        </w:drawing>
      </w:r>
    </w:p>
    <w:p w:rsidR="00C9686B" w:rsidRPr="00212BCC" w:rsidRDefault="00C9686B" w:rsidP="00C9686B">
      <w:pPr>
        <w:spacing w:after="0" w:line="240" w:lineRule="auto"/>
        <w:ind w:firstLine="709"/>
        <w:jc w:val="center"/>
        <w:rPr>
          <w:rFonts w:ascii="Times New Roman" w:hAnsi="Times New Roman"/>
          <w:sz w:val="28"/>
          <w:szCs w:val="28"/>
        </w:rPr>
      </w:pPr>
      <w:r w:rsidRPr="00212BCC">
        <w:rPr>
          <w:rFonts w:ascii="Times New Roman" w:hAnsi="Times New Roman"/>
          <w:sz w:val="28"/>
          <w:szCs w:val="28"/>
        </w:rPr>
        <w:t>Рис.19. Поголовье скота и птицы в разрезе типов хозяйств, тыс. голов</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Основные показатели производства животноводческой продукции представлены в Таблице 1</w:t>
      </w:r>
      <w:r w:rsidRPr="00212BCC">
        <w:rPr>
          <w:rFonts w:ascii="Times New Roman" w:eastAsia="Times New Roman" w:hAnsi="Times New Roman"/>
          <w:bCs/>
          <w:sz w:val="28"/>
          <w:szCs w:val="28"/>
          <w:lang w:eastAsia="ru-RU"/>
        </w:rPr>
        <w:t>5.</w:t>
      </w:r>
    </w:p>
    <w:p w:rsidR="00C9686B" w:rsidRDefault="00C9686B" w:rsidP="00C9686B">
      <w:pPr>
        <w:spacing w:after="0" w:line="240" w:lineRule="auto"/>
        <w:ind w:firstLine="709"/>
        <w:jc w:val="right"/>
        <w:rPr>
          <w:rFonts w:ascii="Times New Roman" w:hAnsi="Times New Roman"/>
          <w:sz w:val="28"/>
          <w:szCs w:val="28"/>
        </w:rPr>
      </w:pPr>
      <w:r w:rsidRPr="00212BCC">
        <w:rPr>
          <w:rFonts w:ascii="Times New Roman" w:hAnsi="Times New Roman"/>
          <w:sz w:val="28"/>
          <w:szCs w:val="28"/>
        </w:rPr>
        <w:t>Таблица 15</w:t>
      </w:r>
    </w:p>
    <w:p w:rsidR="00C9686B" w:rsidRPr="00212BCC" w:rsidRDefault="00C9686B"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bCs/>
          <w:sz w:val="28"/>
          <w:szCs w:val="28"/>
          <w:lang w:eastAsia="ru-RU"/>
        </w:rPr>
      </w:pPr>
      <w:r w:rsidRPr="00B00201">
        <w:rPr>
          <w:rFonts w:ascii="Times New Roman" w:hAnsi="Times New Roman"/>
          <w:b/>
          <w:bCs/>
          <w:sz w:val="28"/>
          <w:szCs w:val="28"/>
          <w:lang w:eastAsia="ru-RU"/>
        </w:rPr>
        <w:t>Основные показатели производства продукции животноводства</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1283"/>
        <w:gridCol w:w="993"/>
        <w:gridCol w:w="1134"/>
        <w:gridCol w:w="1267"/>
      </w:tblGrid>
      <w:tr w:rsidR="00C9686B" w:rsidRPr="00212BCC" w:rsidTr="00F40A75">
        <w:tc>
          <w:tcPr>
            <w:tcW w:w="4962"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Показатели</w:t>
            </w:r>
          </w:p>
        </w:tc>
        <w:tc>
          <w:tcPr>
            <w:tcW w:w="1283"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Ед. изм.</w:t>
            </w:r>
          </w:p>
        </w:tc>
        <w:tc>
          <w:tcPr>
            <w:tcW w:w="3394" w:type="dxa"/>
            <w:gridSpan w:val="3"/>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Динамика</w:t>
            </w:r>
          </w:p>
        </w:tc>
      </w:tr>
      <w:tr w:rsidR="00C9686B" w:rsidRPr="00212BCC" w:rsidTr="00F40A75">
        <w:tc>
          <w:tcPr>
            <w:tcW w:w="4962"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1283"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993"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2015</w:t>
            </w:r>
          </w:p>
        </w:tc>
        <w:tc>
          <w:tcPr>
            <w:tcW w:w="1267"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2016</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Мясо (скота и птицы) в живом весе</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5,4</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5,9</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0,4</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0,8</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0,8</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4,805</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4,962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4,973</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Молоко</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32,0</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32,8</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33,5</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6,1</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7,0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24,517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25,014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24,558</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Яйца</w:t>
            </w:r>
            <w:r w:rsidRPr="00B00201">
              <w:rPr>
                <w:rFonts w:ascii="Times New Roman" w:eastAsia="Times New Roman" w:hAnsi="Times New Roman"/>
                <w:bCs/>
                <w:sz w:val="24"/>
                <w:szCs w:val="24"/>
                <w:lang w:eastAsia="ru-RU"/>
              </w:rPr>
              <w:t xml:space="preserve"> </w:t>
            </w:r>
            <w:r w:rsidRPr="00B00201">
              <w:rPr>
                <w:rFonts w:ascii="Times New Roman" w:hAnsi="Times New Roman"/>
                <w:bCs/>
                <w:sz w:val="24"/>
                <w:szCs w:val="24"/>
                <w:lang w:eastAsia="ru-RU"/>
              </w:rPr>
              <w:t xml:space="preserve">(только </w:t>
            </w:r>
            <w:r w:rsidRPr="00B00201">
              <w:rPr>
                <w:rFonts w:ascii="Times New Roman" w:hAnsi="Times New Roman"/>
                <w:sz w:val="24"/>
                <w:szCs w:val="24"/>
                <w:lang w:eastAsia="ru-RU"/>
              </w:rPr>
              <w:t>хозяйства населения</w:t>
            </w:r>
            <w:r w:rsidRPr="00B00201">
              <w:rPr>
                <w:rFonts w:ascii="Times New Roman" w:eastAsia="Times New Roman" w:hAnsi="Times New Roman"/>
                <w:bCs/>
                <w:sz w:val="24"/>
                <w:szCs w:val="24"/>
                <w:lang w:eastAsia="ru-RU"/>
              </w:rPr>
              <w:t>)</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млн.шт.</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14,5</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16,4</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15,4</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Шерсть</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i/>
                <w:iCs/>
                <w:sz w:val="24"/>
                <w:szCs w:val="24"/>
                <w:lang w:eastAsia="ru-RU"/>
              </w:rPr>
            </w:pPr>
            <w:r w:rsidRPr="00B00201">
              <w:rPr>
                <w:rFonts w:ascii="Times New Roman" w:hAnsi="Times New Roman"/>
                <w:bCs/>
                <w:i/>
                <w:iCs/>
                <w:sz w:val="24"/>
                <w:szCs w:val="24"/>
                <w:lang w:eastAsia="ru-RU"/>
              </w:rPr>
              <w:t>тонн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8,0</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9,0</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10,0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8,0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7,0</w:t>
            </w:r>
          </w:p>
        </w:tc>
      </w:tr>
    </w:tbl>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lastRenderedPageBreak/>
        <w:t>В 2016 году хозяйствами населения произведено 6,0 тыс. тонн скота и птицы на убой (в живом весе), 33,5 тыс. тонн молока, 15,4 млн. штук яиц, 10 тонн шерсти. В последние годы объемы производства сельхозпродукции в целом сохраняются на одном уровне, за исключением снижения производства молока в 2013 году на 12,2%.</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На территории района работают 20 пунктов по реализации кормов населению.</w:t>
      </w:r>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t xml:space="preserve">По производству скота и птицы лидируют Губское, Мостовское и </w:t>
      </w:r>
      <w:proofErr w:type="gramStart"/>
      <w:r w:rsidRPr="00212BCC">
        <w:rPr>
          <w:rFonts w:ascii="Times New Roman" w:hAnsi="Times New Roman"/>
          <w:bCs/>
          <w:sz w:val="28"/>
          <w:szCs w:val="28"/>
          <w:lang w:eastAsia="ru-RU"/>
        </w:rPr>
        <w:t>Костромское</w:t>
      </w:r>
      <w:proofErr w:type="gramEnd"/>
      <w:r w:rsidRPr="00212BCC">
        <w:rPr>
          <w:rFonts w:ascii="Times New Roman" w:hAnsi="Times New Roman"/>
          <w:bCs/>
          <w:sz w:val="28"/>
          <w:szCs w:val="28"/>
          <w:lang w:eastAsia="ru-RU"/>
        </w:rPr>
        <w:t xml:space="preserve"> поселения (920, 550 и 510 тонн, соответственно), наименьшие показатели – в Бесленеевском и Махошевском поселениях (по 250 тонн). Наибольшие объемы производства молока обеспечивают Губское и </w:t>
      </w:r>
      <w:r w:rsidRPr="00B00201">
        <w:rPr>
          <w:rFonts w:ascii="Times New Roman" w:hAnsi="Times New Roman"/>
          <w:bCs/>
          <w:sz w:val="28"/>
          <w:szCs w:val="28"/>
          <w:lang w:eastAsia="ru-RU"/>
        </w:rPr>
        <w:t>Унароковское поселения, 8,1 и 3,2 тыс. тонн, соответственно.</w:t>
      </w:r>
    </w:p>
    <w:p w:rsidR="00D06A99" w:rsidRPr="00B00201"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B00201"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
          <w:bCs/>
          <w:sz w:val="28"/>
          <w:szCs w:val="28"/>
          <w:lang w:eastAsia="ru-RU"/>
        </w:rPr>
        <w:t>Рыболовство и рыбоводство</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Cs/>
          <w:sz w:val="28"/>
          <w:szCs w:val="28"/>
          <w:lang w:eastAsia="ru-RU"/>
        </w:rPr>
        <w:t>В настоящее время на территории</w:t>
      </w:r>
      <w:r w:rsidRPr="00212BCC">
        <w:rPr>
          <w:rFonts w:ascii="Times New Roman" w:hAnsi="Times New Roman"/>
          <w:bCs/>
          <w:sz w:val="28"/>
          <w:szCs w:val="28"/>
          <w:lang w:eastAsia="ru-RU"/>
        </w:rPr>
        <w:t xml:space="preserve"> Мостовского района</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насчитывается</w:t>
      </w:r>
      <w:r w:rsidRPr="00212BCC">
        <w:rPr>
          <w:rFonts w:ascii="Times New Roman" w:eastAsia="Times New Roman" w:hAnsi="Times New Roman"/>
          <w:bCs/>
          <w:sz w:val="28"/>
          <w:szCs w:val="28"/>
          <w:lang w:eastAsia="ru-RU"/>
        </w:rPr>
        <w:t xml:space="preserve"> 18 </w:t>
      </w:r>
      <w:r w:rsidRPr="00212BCC">
        <w:rPr>
          <w:rFonts w:ascii="Times New Roman" w:hAnsi="Times New Roman"/>
          <w:bCs/>
          <w:sz w:val="28"/>
          <w:szCs w:val="28"/>
          <w:lang w:eastAsia="ru-RU"/>
        </w:rPr>
        <w:t xml:space="preserve">прудов площадью 36,7 га, находящихся в собственности сельских поселений Мостовского района, 10 прудов площадью 120 га на землях, права </w:t>
      </w:r>
      <w:proofErr w:type="gramStart"/>
      <w:r w:rsidRPr="00212BCC">
        <w:rPr>
          <w:rFonts w:ascii="Times New Roman" w:hAnsi="Times New Roman"/>
          <w:bCs/>
          <w:sz w:val="28"/>
          <w:szCs w:val="28"/>
          <w:lang w:eastAsia="ru-RU"/>
        </w:rPr>
        <w:t>собственности</w:t>
      </w:r>
      <w:proofErr w:type="gramEnd"/>
      <w:r w:rsidRPr="00212BCC">
        <w:rPr>
          <w:rFonts w:ascii="Times New Roman" w:hAnsi="Times New Roman"/>
          <w:bCs/>
          <w:sz w:val="28"/>
          <w:szCs w:val="28"/>
          <w:lang w:eastAsia="ru-RU"/>
        </w:rPr>
        <w:t xml:space="preserve"> на которые не разграничены, и около 15 прудов расположены на землях, находящихся в частной собственности.</w:t>
      </w:r>
      <w:r w:rsidRPr="00212BCC">
        <w:rPr>
          <w:rFonts w:ascii="Times New Roman" w:eastAsia="Times New Roman" w:hAnsi="Times New Roman"/>
          <w:bCs/>
          <w:sz w:val="28"/>
          <w:szCs w:val="28"/>
          <w:lang w:eastAsia="ru-RU"/>
        </w:rPr>
        <w:t xml:space="preserve"> </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Товарным рыбоводством в районе ни собственники прудовых участков, ни арендаторы не занимаются. Отчетность по использованию прудов не ведется, и в районе отсутствует информация об объемах и продуктивности водоемов.</w:t>
      </w:r>
    </w:p>
    <w:p w:rsidR="00C9686B" w:rsidRDefault="00C9686B" w:rsidP="00C9686B">
      <w:pPr>
        <w:spacing w:after="0" w:line="240" w:lineRule="auto"/>
        <w:ind w:firstLine="709"/>
        <w:jc w:val="both"/>
        <w:rPr>
          <w:rFonts w:ascii="Times New Roman" w:hAnsi="Times New Roman"/>
          <w:sz w:val="28"/>
          <w:szCs w:val="28"/>
        </w:rPr>
      </w:pPr>
      <w:r w:rsidRPr="00212BCC">
        <w:rPr>
          <w:rFonts w:ascii="Times New Roman" w:hAnsi="Times New Roman"/>
          <w:sz w:val="28"/>
          <w:szCs w:val="28"/>
        </w:rPr>
        <w:t xml:space="preserve">При этом водные ресурсы района обладают существенным потенциалом рыболовства в рамках туризма и рыбоводства (аквакультуры) в рамках хозяйственной деятельности, </w:t>
      </w:r>
      <w:proofErr w:type="gramStart"/>
      <w:r w:rsidRPr="00212BCC">
        <w:rPr>
          <w:rFonts w:ascii="Times New Roman" w:hAnsi="Times New Roman"/>
          <w:sz w:val="28"/>
          <w:szCs w:val="28"/>
        </w:rPr>
        <w:t>который</w:t>
      </w:r>
      <w:proofErr w:type="gramEnd"/>
      <w:r w:rsidRPr="00212BCC">
        <w:rPr>
          <w:rFonts w:ascii="Times New Roman" w:hAnsi="Times New Roman"/>
          <w:sz w:val="28"/>
          <w:szCs w:val="28"/>
        </w:rPr>
        <w:t>, однако, в настоящее время не реализовывается. Между тем, на территории района целесообразно выращивать ценные породы рыб: осетра и форель, в частности на неиспользуемых площадках вдоль р. Малая Лаба. Этому будут способствовать такие природные условия, как естественный уклон местности, температурный режим воды, насыщенность ее кислородом и биоматериалами. Благодаря данным условиям, по оценкам экспертов, можно минимизировать затраты электроэнергии. На предполагаемом участке 61 Га можно получать в год не менее 7 тыс. тонн форели.</w:t>
      </w:r>
    </w:p>
    <w:p w:rsidR="00D06A99" w:rsidRPr="00212BCC" w:rsidRDefault="00D06A99" w:rsidP="00C9686B">
      <w:pPr>
        <w:spacing w:after="0" w:line="240" w:lineRule="auto"/>
        <w:ind w:firstLine="709"/>
        <w:jc w:val="both"/>
        <w:rPr>
          <w:rFonts w:ascii="Times New Roman" w:hAnsi="Times New Roman"/>
          <w:sz w:val="28"/>
          <w:szCs w:val="28"/>
        </w:rPr>
      </w:pPr>
    </w:p>
    <w:p w:rsidR="00C9686B" w:rsidRPr="00D06A99" w:rsidRDefault="00C9686B" w:rsidP="00C9686B">
      <w:pPr>
        <w:spacing w:after="0" w:line="240" w:lineRule="auto"/>
        <w:ind w:firstLine="709"/>
        <w:jc w:val="both"/>
        <w:rPr>
          <w:rFonts w:ascii="Times New Roman" w:eastAsia="Times New Roman" w:hAnsi="Times New Roman"/>
          <w:b/>
          <w:bCs/>
          <w:sz w:val="28"/>
          <w:szCs w:val="28"/>
          <w:lang w:eastAsia="ru-RU"/>
        </w:rPr>
      </w:pPr>
      <w:r w:rsidRPr="00D06A99">
        <w:rPr>
          <w:rFonts w:ascii="Times New Roman" w:hAnsi="Times New Roman"/>
          <w:b/>
          <w:bCs/>
          <w:sz w:val="28"/>
          <w:szCs w:val="28"/>
          <w:lang w:eastAsia="ru-RU"/>
        </w:rPr>
        <w:t>Сельхозпереработка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По состоянию на 2017 год в районе действуют пять предприятий, занимающихся переработкой сельхозпродукции: ЗАО РПК «Мостовской»</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пгт. </w:t>
      </w:r>
      <w:proofErr w:type="gramStart"/>
      <w:r w:rsidRPr="00212BCC">
        <w:rPr>
          <w:rFonts w:ascii="Times New Roman" w:hAnsi="Times New Roman"/>
          <w:bCs/>
          <w:sz w:val="28"/>
          <w:szCs w:val="28"/>
          <w:lang w:eastAsia="ru-RU"/>
        </w:rPr>
        <w:t>Мостовской (производство плодоовощных консервов и соков); ООО «Ярославский молочный завод»</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Ярославская (производство сыров рассольных, сливочного масла); ООО «Белая река»</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Губская (производство сыров рассольных, сливочного масла); ООО «Кондитер»</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п. Псебай (производство хлеба и мучных кондитерских изделий); ООО «Русский хлеб»</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Ярославская (производство хлеба).</w:t>
      </w:r>
      <w:proofErr w:type="gramEnd"/>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lastRenderedPageBreak/>
        <w:t xml:space="preserve">Также имеются производственные площадки четырех недействующих предприятий: </w:t>
      </w:r>
      <w:proofErr w:type="gramStart"/>
      <w:r w:rsidRPr="00212BCC">
        <w:rPr>
          <w:rFonts w:ascii="Times New Roman" w:hAnsi="Times New Roman"/>
          <w:bCs/>
          <w:sz w:val="28"/>
          <w:szCs w:val="28"/>
          <w:lang w:eastAsia="ru-RU"/>
        </w:rPr>
        <w:t>ООО «Авокадо» (производство сыров рассольных, сливочного масла), ст. Губская; ЗАО «Мясокомбинат Мостовской»</w:t>
      </w:r>
      <w:r w:rsidRPr="00212BCC">
        <w:rPr>
          <w:rFonts w:ascii="Times New Roman" w:eastAsia="Times New Roman" w:hAnsi="Times New Roman"/>
          <w:bCs/>
          <w:sz w:val="28"/>
          <w:szCs w:val="28"/>
          <w:lang w:eastAsia="ru-RU"/>
        </w:rPr>
        <w:t>,</w:t>
      </w:r>
      <w:r w:rsidRPr="00212BCC">
        <w:rPr>
          <w:rFonts w:ascii="Times New Roman" w:hAnsi="Times New Roman"/>
          <w:bCs/>
          <w:sz w:val="28"/>
          <w:szCs w:val="28"/>
          <w:lang w:eastAsia="ru-RU"/>
        </w:rPr>
        <w:t xml:space="preserve"> ст. Переправная – конкурсное управление; «Ярославский мясокомбинат», ст. Ярославская; ООО «Молочное Дело-Кубань»</w:t>
      </w:r>
      <w:r w:rsidRPr="00212BCC">
        <w:rPr>
          <w:rFonts w:ascii="Times New Roman" w:eastAsia="Times New Roman" w:hAnsi="Times New Roman"/>
          <w:bCs/>
          <w:sz w:val="28"/>
          <w:szCs w:val="28"/>
          <w:lang w:eastAsia="ru-RU"/>
        </w:rPr>
        <w:t>,</w:t>
      </w:r>
      <w:r w:rsidRPr="00212BCC">
        <w:rPr>
          <w:rFonts w:ascii="Times New Roman" w:hAnsi="Times New Roman"/>
          <w:bCs/>
          <w:sz w:val="28"/>
          <w:szCs w:val="28"/>
          <w:lang w:eastAsia="ru-RU"/>
        </w:rPr>
        <w:t xml:space="preserve"> ст. Переправная.</w:t>
      </w:r>
      <w:proofErr w:type="gramEnd"/>
    </w:p>
    <w:p w:rsidR="00D06A99" w:rsidRPr="00212BCC"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D06A99" w:rsidRDefault="00C9686B" w:rsidP="00C9686B">
      <w:pPr>
        <w:spacing w:after="0" w:line="240" w:lineRule="auto"/>
        <w:ind w:firstLine="709"/>
        <w:jc w:val="both"/>
        <w:rPr>
          <w:rFonts w:ascii="Times New Roman" w:eastAsia="Times New Roman" w:hAnsi="Times New Roman"/>
          <w:b/>
          <w:bCs/>
          <w:sz w:val="28"/>
          <w:szCs w:val="28"/>
          <w:lang w:eastAsia="ru-RU"/>
        </w:rPr>
      </w:pPr>
      <w:r w:rsidRPr="00D06A99">
        <w:rPr>
          <w:rFonts w:ascii="Times New Roman" w:hAnsi="Times New Roman"/>
          <w:b/>
          <w:bCs/>
          <w:sz w:val="28"/>
          <w:szCs w:val="28"/>
          <w:lang w:eastAsia="ru-RU"/>
        </w:rPr>
        <w:t>Инвестиционная деятельность в сельском хозяйстве</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 последние годы на территории района успешно реализовано два значимых инвестиционных проекта (Таблица 1</w:t>
      </w:r>
      <w:r w:rsidRPr="00212BCC">
        <w:rPr>
          <w:rFonts w:ascii="Times New Roman" w:eastAsia="Times New Roman" w:hAnsi="Times New Roman"/>
          <w:bCs/>
          <w:sz w:val="28"/>
          <w:szCs w:val="28"/>
          <w:lang w:eastAsia="ru-RU"/>
        </w:rPr>
        <w:t>6).</w:t>
      </w:r>
    </w:p>
    <w:p w:rsidR="00C9686B" w:rsidRPr="0023391A"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16</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успешно реализованных инвестиционных проектов в сельском хозяйстве</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5210"/>
        <w:gridCol w:w="1935"/>
        <w:gridCol w:w="1736"/>
      </w:tblGrid>
      <w:tr w:rsidR="00C9686B" w:rsidRPr="008C2330" w:rsidTr="00F40A75">
        <w:trPr>
          <w:jc w:val="center"/>
        </w:trPr>
        <w:tc>
          <w:tcPr>
            <w:tcW w:w="497"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5210"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170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173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rPr>
          <w:jc w:val="center"/>
        </w:trPr>
        <w:tc>
          <w:tcPr>
            <w:tcW w:w="49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52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sz w:val="24"/>
                <w:szCs w:val="24"/>
              </w:rPr>
              <w:t>Реконструкция теплиц №1 и №2, строительство склада-холодильника, модернизация системы электродосвечивания</w:t>
            </w:r>
          </w:p>
        </w:tc>
        <w:tc>
          <w:tcPr>
            <w:tcW w:w="1701"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«Юг-Агро»</w:t>
            </w:r>
          </w:p>
        </w:tc>
        <w:tc>
          <w:tcPr>
            <w:tcW w:w="173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1818,9</w:t>
            </w:r>
          </w:p>
        </w:tc>
      </w:tr>
      <w:tr w:rsidR="00C9686B" w:rsidRPr="008C2330" w:rsidTr="00F40A75">
        <w:trPr>
          <w:jc w:val="center"/>
        </w:trPr>
        <w:tc>
          <w:tcPr>
            <w:tcW w:w="49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52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Строительство животноводческого комплекса</w:t>
            </w:r>
          </w:p>
        </w:tc>
        <w:tc>
          <w:tcPr>
            <w:tcW w:w="1701"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ЗАО Фирма «Агрокомплекс»</w:t>
            </w:r>
          </w:p>
        </w:tc>
        <w:tc>
          <w:tcPr>
            <w:tcW w:w="173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235,7</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Успешно реализованные проекты позволяют создавать рабочие места. Так, в рамках проект</w:t>
      </w:r>
      <w:proofErr w:type="gramStart"/>
      <w:r w:rsidRPr="008C2330">
        <w:rPr>
          <w:rFonts w:ascii="Times New Roman" w:hAnsi="Times New Roman"/>
          <w:bCs/>
          <w:sz w:val="28"/>
          <w:szCs w:val="28"/>
          <w:lang w:eastAsia="ru-RU"/>
        </w:rPr>
        <w:t>а ООО</w:t>
      </w:r>
      <w:proofErr w:type="gramEnd"/>
      <w:r w:rsidRPr="008C2330">
        <w:rPr>
          <w:rFonts w:ascii="Times New Roman" w:hAnsi="Times New Roman"/>
          <w:bCs/>
          <w:sz w:val="28"/>
          <w:szCs w:val="28"/>
          <w:lang w:eastAsia="ru-RU"/>
        </w:rPr>
        <w:t xml:space="preserve"> «Юг-Агро» создано 433 рабочих места.</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течение трех последних лет в результате расторжения соглашений прекращена реализация трех проектов (Таблица 1</w:t>
      </w:r>
      <w:r w:rsidRPr="008C2330">
        <w:rPr>
          <w:rFonts w:ascii="Times New Roman" w:eastAsia="Times New Roman" w:hAnsi="Times New Roman"/>
          <w:bCs/>
          <w:sz w:val="28"/>
          <w:szCs w:val="28"/>
          <w:lang w:eastAsia="ru-RU"/>
        </w:rPr>
        <w:t>7).</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17</w:t>
      </w:r>
    </w:p>
    <w:p w:rsidR="00D06A99" w:rsidRPr="008C2330" w:rsidRDefault="00D06A99"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инвестиционных проектов в сельском хозяйстве,</w:t>
      </w:r>
      <w:r w:rsidRPr="00D06A99">
        <w:rPr>
          <w:rFonts w:ascii="Times New Roman" w:hAnsi="Times New Roman"/>
          <w:b/>
          <w:bCs/>
          <w:sz w:val="28"/>
          <w:szCs w:val="28"/>
          <w:lang w:eastAsia="ru-RU"/>
        </w:rPr>
        <w:br/>
        <w:t>реализация которых прекращена</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688"/>
        <w:gridCol w:w="2410"/>
        <w:gridCol w:w="2976"/>
      </w:tblGrid>
      <w:tr w:rsidR="00C9686B" w:rsidRPr="008C2330"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68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410"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97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3688"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sz w:val="24"/>
                <w:szCs w:val="24"/>
              </w:rPr>
              <w:t>Закладка 500 га садов интенсивного типа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«УК Мост-Агро»</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332</w:t>
            </w:r>
          </w:p>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Освоение по проекту в 2016 году составило 56,2 млн. руб.</w:t>
            </w:r>
            <w:r w:rsidRPr="00D06A99">
              <w:rPr>
                <w:rFonts w:ascii="Times New Roman" w:eastAsia="Times New Roman" w:hAnsi="Times New Roman"/>
                <w:bCs/>
                <w:sz w:val="24"/>
                <w:szCs w:val="24"/>
                <w:lang w:eastAsia="ru-RU"/>
              </w:rPr>
              <w:t xml:space="preserve"> </w:t>
            </w:r>
            <w:r w:rsidRPr="00D06A99">
              <w:rPr>
                <w:rFonts w:ascii="Times New Roman" w:hAnsi="Times New Roman"/>
                <w:bCs/>
                <w:sz w:val="24"/>
                <w:szCs w:val="24"/>
                <w:lang w:eastAsia="ru-RU"/>
              </w:rPr>
              <w:t>(была произведена раскорчёвка земель)</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3688" w:type="dxa"/>
          </w:tcPr>
          <w:p w:rsidR="00C9686B" w:rsidRPr="00D06A99" w:rsidRDefault="00C9686B" w:rsidP="00F40A75">
            <w:pPr>
              <w:spacing w:after="0" w:line="240" w:lineRule="auto"/>
              <w:jc w:val="both"/>
              <w:rPr>
                <w:rFonts w:ascii="Times New Roman" w:hAnsi="Times New Roman"/>
                <w:sz w:val="24"/>
                <w:szCs w:val="24"/>
              </w:rPr>
            </w:pPr>
            <w:r w:rsidRPr="00D06A99">
              <w:rPr>
                <w:rFonts w:ascii="Times New Roman" w:hAnsi="Times New Roman"/>
                <w:sz w:val="24"/>
                <w:szCs w:val="24"/>
              </w:rPr>
              <w:t>Закладка интенсивного яблоневого сада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«Юг-Агро»</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559,0</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3688" w:type="dxa"/>
          </w:tcPr>
          <w:p w:rsidR="00C9686B" w:rsidRPr="00D06A99" w:rsidRDefault="00C9686B" w:rsidP="00F40A75">
            <w:pPr>
              <w:spacing w:after="0" w:line="240" w:lineRule="auto"/>
              <w:jc w:val="both"/>
              <w:rPr>
                <w:rFonts w:ascii="Times New Roman" w:hAnsi="Times New Roman"/>
                <w:sz w:val="24"/>
                <w:szCs w:val="24"/>
              </w:rPr>
            </w:pPr>
            <w:r w:rsidRPr="00D06A99">
              <w:rPr>
                <w:rFonts w:ascii="Times New Roman" w:hAnsi="Times New Roman"/>
                <w:sz w:val="24"/>
                <w:szCs w:val="24"/>
              </w:rPr>
              <w:t>Строительство овощехранилища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ООО АК «Пахарь Предгорья»</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150,0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lastRenderedPageBreak/>
        <w:t>На данный момент в стадии реализации находятся три проекта, сведения о которых отражены в Таблице 1</w:t>
      </w:r>
      <w:r w:rsidRPr="008C2330">
        <w:rPr>
          <w:rFonts w:ascii="Times New Roman" w:eastAsia="Times New Roman" w:hAnsi="Times New Roman"/>
          <w:bCs/>
          <w:sz w:val="28"/>
          <w:szCs w:val="28"/>
          <w:lang w:eastAsia="ru-RU"/>
        </w:rPr>
        <w:t>8.</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18</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реализуемых инвестиционных проектов в сельском хозяйстве</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395"/>
        <w:gridCol w:w="2835"/>
        <w:gridCol w:w="1842"/>
      </w:tblGrid>
      <w:tr w:rsidR="00C9686B" w:rsidRPr="008C2330" w:rsidTr="00F40A75">
        <w:tc>
          <w:tcPr>
            <w:tcW w:w="567"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4395"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835"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1842"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Расчистка заросших земель сельскохозяйственного назначения с их возвращением в севооборот и последующим севом зерновых (Бесленеевское с/п)</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«АгроГрупп»</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20,0</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Тепличный комплекс по выращиванию овощей и зелени</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«Краснодарские теплицы»</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1100,0</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Строительство завода по производству семян кукурузы</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 xml:space="preserve">ООО «КВС </w:t>
            </w:r>
            <w:proofErr w:type="gramStart"/>
            <w:r w:rsidRPr="00D06A99">
              <w:rPr>
                <w:rFonts w:ascii="Times New Roman" w:hAnsi="Times New Roman"/>
                <w:bCs/>
                <w:iCs/>
                <w:sz w:val="24"/>
                <w:szCs w:val="24"/>
                <w:lang w:eastAsia="ru-RU"/>
              </w:rPr>
              <w:t>РУС</w:t>
            </w:r>
            <w:proofErr w:type="gramEnd"/>
            <w:r w:rsidRPr="00D06A99">
              <w:rPr>
                <w:rFonts w:ascii="Times New Roman" w:hAnsi="Times New Roman"/>
                <w:bCs/>
                <w:iCs/>
                <w:sz w:val="24"/>
                <w:szCs w:val="24"/>
                <w:lang w:eastAsia="ru-RU"/>
              </w:rPr>
              <w:t>»</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iCs/>
                <w:sz w:val="24"/>
                <w:szCs w:val="24"/>
                <w:lang w:eastAsia="ru-RU"/>
              </w:rPr>
              <w:t>1500,0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Как видим, бизнес в районе характеризуется недостаточной инвестиционной активностью: число реализованных и реализуемых инвестиционных проектов крайне мало. При этом</w:t>
      </w:r>
      <w:proofErr w:type="gramStart"/>
      <w:r w:rsidRPr="008C2330">
        <w:rPr>
          <w:rFonts w:ascii="Times New Roman" w:hAnsi="Times New Roman"/>
          <w:bCs/>
          <w:sz w:val="28"/>
          <w:szCs w:val="28"/>
          <w:lang w:eastAsia="ru-RU"/>
        </w:rPr>
        <w:t>,</w:t>
      </w:r>
      <w:proofErr w:type="gramEnd"/>
      <w:r w:rsidRPr="008C2330">
        <w:rPr>
          <w:rFonts w:ascii="Times New Roman" w:hAnsi="Times New Roman"/>
          <w:bCs/>
          <w:sz w:val="28"/>
          <w:szCs w:val="28"/>
          <w:lang w:eastAsia="ru-RU"/>
        </w:rPr>
        <w:t xml:space="preserve"> к тому же, прекращена реализация проектов, предполагающих достраивание более или менее целостных производственных цепочек: выращивание – хранение – обработка продукции, что ослабляет потенциал развития действующих производств.</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целом на данный момент в сфере сельского хозяйства наблюдаются незначительные позитивные изменения, которые могут быть закреплены и усилены в результате успешной реализации инвестиционных проектов.</w:t>
      </w:r>
    </w:p>
    <w:p w:rsidR="00C9686B" w:rsidRPr="008C2330" w:rsidRDefault="00C9686B" w:rsidP="00C9686B">
      <w:pPr>
        <w:spacing w:after="0" w:line="240" w:lineRule="auto"/>
        <w:ind w:firstLine="709"/>
        <w:jc w:val="both"/>
        <w:rPr>
          <w:rFonts w:ascii="Times New Roman" w:hAnsi="Times New Roman"/>
          <w:sz w:val="28"/>
          <w:szCs w:val="28"/>
        </w:rPr>
      </w:pPr>
      <w:bookmarkStart w:id="22" w:name="_Toc499682300"/>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Итак, сельскохозяйственный потенциал Мостовского района может быть в полной мере реализован только с учетом специфики данной территории, включающей равнинный, предгорный и горный ландшафты.</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Выбор того, какие виды сельскохозяйственных культур выращивать и какими иными видами деятельности заниматься должен определяться как историческими факторами (например, возрождение видов деятельности, реализуемых в советский период), так и современными условиями (наличие новых агротехнологий, конкурентный рынок, наличие государственной поддержки).</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В целом агропромышленный потенциал района, с одной стороны, определяется наличием пустующих земель, пригодных для различных видов сельскохозяйственного производства, а с другой, сдерживается тем, что практически все эти земли имеют собственников, причем зачастую находящихся далеко за пределами района и не заинтересованных в его развитии.</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lastRenderedPageBreak/>
        <w:t>Отсюда в числе факторов, способствующих реализации сельскохозяйственного потенциала района, можно отметить следующие:</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проведение мер по рекультивации земель, ставших непригодными для сельского хозяйства в результате отсутствия их обработки в течение длительного периода;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 xml:space="preserve">развитие всех форм органического земледелия на пригодных для этого землях (длительное время не подвергавшейся химической обработке); </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развитие интенсивных видов сельскохозяйственного производства, не требующих больших площадей угодий: например, выращивание грибов и производство биогумуса;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уменьшение рисков, возникающих по причине нахождения Мостовского района в зоне рискованного земледелия, в частности использование современных технологий предотвращения выпадения града либо минимизации нанесенного им ущерба;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презентация благоприятных природных, исторических и организационных условий для производства отдельных видов сельхозпродукции во внешнем инвестиционном пространстве (семеноводство, кролиководство, племенное коневодство и др.);</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встраивание местных производителей сельхозпродукции в межрегиональные производственные процессы (выращивание картофеля для производства чипсов, разведение пчел и продажа пчелопакетов на внешнем рынке);</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увеличение мощностей для конечной переработки местной сельхоз продукции на территории района;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государственная поддержка производителей сельхозпродукции, по меньшей мере, устранении недавно возникших диспропорций в части арендной платы за пользование землями краевого земельного фонда;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возрождение интереса людей к занятию сельским хозяйством в рамках реализации программы органического земледелия.</w:t>
      </w:r>
    </w:p>
    <w:p w:rsidR="00C9686B"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подготовка условий для развития производственно-потребительской кооперации – тем более</w:t>
      </w:r>
      <w:proofErr w:type="gramStart"/>
      <w:r w:rsidRPr="008C2330">
        <w:rPr>
          <w:rFonts w:ascii="Times New Roman" w:hAnsi="Times New Roman"/>
          <w:sz w:val="28"/>
          <w:szCs w:val="28"/>
        </w:rPr>
        <w:t>,</w:t>
      </w:r>
      <w:proofErr w:type="gramEnd"/>
      <w:r w:rsidRPr="008C2330">
        <w:rPr>
          <w:rFonts w:ascii="Times New Roman" w:hAnsi="Times New Roman"/>
          <w:sz w:val="28"/>
          <w:szCs w:val="28"/>
        </w:rPr>
        <w:t xml:space="preserve"> что большинство глав сельских поселений указали на сформированные предпосылки развития кооперации. </w:t>
      </w:r>
    </w:p>
    <w:p w:rsidR="00D06A99" w:rsidRPr="008C2330" w:rsidRDefault="00D06A99" w:rsidP="00D06A99">
      <w:pPr>
        <w:pStyle w:val="a3"/>
        <w:tabs>
          <w:tab w:val="left" w:pos="1134"/>
        </w:tabs>
        <w:spacing w:after="0" w:line="240" w:lineRule="auto"/>
        <w:ind w:left="709"/>
        <w:contextualSpacing w:val="0"/>
        <w:jc w:val="both"/>
        <w:rPr>
          <w:rFonts w:ascii="Times New Roman" w:hAnsi="Times New Roman"/>
          <w:sz w:val="28"/>
          <w:szCs w:val="28"/>
        </w:rPr>
      </w:pPr>
    </w:p>
    <w:p w:rsidR="00C9686B" w:rsidRDefault="00C9686B" w:rsidP="00D06A99">
      <w:pPr>
        <w:pStyle w:val="3"/>
        <w:numPr>
          <w:ilvl w:val="2"/>
          <w:numId w:val="3"/>
        </w:numPr>
        <w:spacing w:before="0" w:after="0" w:line="240" w:lineRule="auto"/>
        <w:jc w:val="center"/>
        <w:rPr>
          <w:rFonts w:ascii="Times New Roman" w:hAnsi="Times New Roman" w:cs="Times New Roman"/>
          <w:sz w:val="28"/>
          <w:szCs w:val="28"/>
        </w:rPr>
      </w:pPr>
      <w:bookmarkStart w:id="23" w:name="_Toc499682301"/>
      <w:bookmarkStart w:id="24" w:name="_Toc38825999"/>
      <w:bookmarkEnd w:id="22"/>
      <w:r w:rsidRPr="008C2330">
        <w:rPr>
          <w:rFonts w:ascii="Times New Roman" w:hAnsi="Times New Roman" w:cs="Times New Roman"/>
          <w:sz w:val="28"/>
          <w:szCs w:val="28"/>
        </w:rPr>
        <w:t>Состояние потребительского рынка</w:t>
      </w:r>
      <w:bookmarkEnd w:id="23"/>
      <w:bookmarkEnd w:id="24"/>
    </w:p>
    <w:p w:rsidR="00D06A99" w:rsidRDefault="00D06A99" w:rsidP="00C9686B">
      <w:pPr>
        <w:spacing w:after="0" w:line="240" w:lineRule="auto"/>
        <w:ind w:firstLine="709"/>
        <w:jc w:val="both"/>
        <w:rPr>
          <w:rFonts w:ascii="Times New Roman" w:hAnsi="Times New Roman"/>
          <w:b/>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
          <w:bCs/>
          <w:sz w:val="28"/>
          <w:szCs w:val="28"/>
          <w:lang w:eastAsia="ru-RU"/>
        </w:rPr>
      </w:pPr>
      <w:r w:rsidRPr="008C2330">
        <w:rPr>
          <w:rFonts w:ascii="Times New Roman" w:hAnsi="Times New Roman"/>
          <w:b/>
          <w:bCs/>
          <w:sz w:val="28"/>
          <w:szCs w:val="28"/>
          <w:lang w:eastAsia="ru-RU"/>
        </w:rPr>
        <w:t>Торговля</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2016 году был введен в эксплуатацию 21 объект торговли и бытового обслуживания населения общей площадью более 7 тыс.</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кв.</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м.</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(2014 год – 23 объекта, 2015 год – 27 объектов).</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целом поступательный рост количества объектов розничной торговли и общественного питания наблюдается уже на протяжении порядка десяти лет (рис.</w:t>
      </w:r>
      <w:r w:rsidRPr="008C2330">
        <w:rPr>
          <w:rFonts w:ascii="Times New Roman" w:eastAsia="Times New Roman" w:hAnsi="Times New Roman"/>
          <w:bCs/>
          <w:sz w:val="28"/>
          <w:szCs w:val="28"/>
          <w:lang w:eastAsia="ru-RU"/>
        </w:rPr>
        <w:t>20).</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lastRenderedPageBreak/>
        <w:drawing>
          <wp:inline distT="0" distB="0" distL="0" distR="0" wp14:anchorId="32C53551" wp14:editId="529B3A38">
            <wp:extent cx="4295775" cy="2009775"/>
            <wp:effectExtent l="19050" t="0" r="9525" b="0"/>
            <wp:docPr id="33" name="Диаграмма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0"/>
                    <pic:cNvPicPr>
                      <a:picLocks noChangeArrowheads="1"/>
                    </pic:cNvPicPr>
                  </pic:nvPicPr>
                  <pic:blipFill>
                    <a:blip r:embed="rId38" cstate="print"/>
                    <a:srcRect b="-127"/>
                    <a:stretch>
                      <a:fillRect/>
                    </a:stretch>
                  </pic:blipFill>
                  <pic:spPr bwMode="auto">
                    <a:xfrm>
                      <a:off x="0" y="0"/>
                      <a:ext cx="4295775" cy="2009775"/>
                    </a:xfrm>
                    <a:prstGeom prst="rect">
                      <a:avLst/>
                    </a:prstGeom>
                    <a:noFill/>
                    <a:ln w="9525">
                      <a:noFill/>
                      <a:miter lim="800000"/>
                      <a:headEnd/>
                      <a:tailEnd/>
                    </a:ln>
                  </pic:spPr>
                </pic:pic>
              </a:graphicData>
            </a:graphic>
          </wp:inline>
        </w:drawing>
      </w:r>
    </w:p>
    <w:p w:rsidR="00D06A99" w:rsidRDefault="00D06A99" w:rsidP="00C9686B">
      <w:pPr>
        <w:spacing w:after="0" w:line="240" w:lineRule="auto"/>
        <w:ind w:firstLine="709"/>
        <w:jc w:val="center"/>
        <w:rPr>
          <w:rFonts w:ascii="Times New Roman" w:hAnsi="Times New Roman"/>
          <w:sz w:val="28"/>
          <w:szCs w:val="28"/>
        </w:rPr>
      </w:pPr>
    </w:p>
    <w:p w:rsidR="00C9686B" w:rsidRPr="008C2330" w:rsidRDefault="00C9686B" w:rsidP="00C9686B">
      <w:pPr>
        <w:spacing w:after="0" w:line="240" w:lineRule="auto"/>
        <w:ind w:firstLine="709"/>
        <w:jc w:val="center"/>
        <w:rPr>
          <w:rFonts w:ascii="Times New Roman" w:hAnsi="Times New Roman"/>
          <w:sz w:val="28"/>
          <w:szCs w:val="28"/>
        </w:rPr>
      </w:pPr>
      <w:r w:rsidRPr="008C2330">
        <w:rPr>
          <w:rFonts w:ascii="Times New Roman" w:hAnsi="Times New Roman"/>
          <w:sz w:val="28"/>
          <w:szCs w:val="28"/>
        </w:rPr>
        <w:t>Рис.20. Количество объектов розничной торговли и общественного питания, ед.</w:t>
      </w:r>
    </w:p>
    <w:p w:rsidR="00C9686B" w:rsidRDefault="00C9686B" w:rsidP="00C9686B">
      <w:pPr>
        <w:spacing w:after="0" w:line="240" w:lineRule="auto"/>
        <w:ind w:firstLine="709"/>
        <w:jc w:val="both"/>
        <w:rPr>
          <w:rFonts w:ascii="Times New Roman" w:hAnsi="Times New Roman"/>
          <w:bCs/>
          <w:sz w:val="28"/>
          <w:szCs w:val="28"/>
          <w:lang w:eastAsia="ru-RU"/>
        </w:rPr>
      </w:pPr>
    </w:p>
    <w:p w:rsidR="00D06A99" w:rsidRPr="008C2330" w:rsidRDefault="00D06A99"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Оборот розничной торговли за последние годы вырос на 32,5% (рис.</w:t>
      </w:r>
      <w:r w:rsidRPr="008C2330">
        <w:rPr>
          <w:rFonts w:ascii="Times New Roman" w:eastAsia="Times New Roman" w:hAnsi="Times New Roman"/>
          <w:bCs/>
          <w:sz w:val="28"/>
          <w:szCs w:val="28"/>
          <w:lang w:eastAsia="ru-RU"/>
        </w:rPr>
        <w:t>21).</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28154F5C" wp14:editId="54924E2B">
            <wp:extent cx="3409950" cy="1933575"/>
            <wp:effectExtent l="19050" t="0" r="0" b="0"/>
            <wp:docPr id="32" name="Диаграмма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39" cstate="print"/>
                    <a:srcRect b="-99"/>
                    <a:stretch>
                      <a:fillRect/>
                    </a:stretch>
                  </pic:blipFill>
                  <pic:spPr bwMode="auto">
                    <a:xfrm>
                      <a:off x="0" y="0"/>
                      <a:ext cx="3409950" cy="1933575"/>
                    </a:xfrm>
                    <a:prstGeom prst="rect">
                      <a:avLst/>
                    </a:prstGeom>
                    <a:noFill/>
                    <a:ln w="9525">
                      <a:noFill/>
                      <a:miter lim="800000"/>
                      <a:headEnd/>
                      <a:tailEnd/>
                    </a:ln>
                  </pic:spPr>
                </pic:pic>
              </a:graphicData>
            </a:graphic>
          </wp:inline>
        </w:drawing>
      </w:r>
    </w:p>
    <w:p w:rsidR="00D06A99" w:rsidRDefault="00D06A99" w:rsidP="00C9686B">
      <w:pPr>
        <w:spacing w:after="0" w:line="240" w:lineRule="auto"/>
        <w:ind w:firstLine="709"/>
        <w:jc w:val="center"/>
        <w:rPr>
          <w:rFonts w:ascii="Times New Roman" w:hAnsi="Times New Roman"/>
          <w:bCs/>
          <w:sz w:val="28"/>
          <w:szCs w:val="28"/>
          <w:lang w:eastAsia="ru-RU"/>
        </w:rPr>
      </w:pPr>
    </w:p>
    <w:p w:rsidR="00C9686B" w:rsidRDefault="00C9686B" w:rsidP="00C9686B">
      <w:pPr>
        <w:spacing w:after="0" w:line="240" w:lineRule="auto"/>
        <w:ind w:firstLine="709"/>
        <w:jc w:val="center"/>
        <w:rPr>
          <w:rFonts w:ascii="Times New Roman" w:hAnsi="Times New Roman"/>
          <w:bCs/>
          <w:sz w:val="28"/>
          <w:szCs w:val="28"/>
          <w:lang w:eastAsia="ru-RU"/>
        </w:rPr>
      </w:pPr>
      <w:r w:rsidRPr="008C2330">
        <w:rPr>
          <w:rFonts w:ascii="Times New Roman" w:hAnsi="Times New Roman"/>
          <w:bCs/>
          <w:sz w:val="28"/>
          <w:szCs w:val="28"/>
          <w:lang w:eastAsia="ru-RU"/>
        </w:rPr>
        <w:t>Рис.</w:t>
      </w:r>
      <w:r w:rsidRPr="008C2330">
        <w:rPr>
          <w:rFonts w:ascii="Times New Roman" w:eastAsia="Times New Roman" w:hAnsi="Times New Roman"/>
          <w:bCs/>
          <w:sz w:val="28"/>
          <w:szCs w:val="28"/>
          <w:lang w:eastAsia="ru-RU"/>
        </w:rPr>
        <w:t>21</w:t>
      </w:r>
      <w:r w:rsidRPr="008C2330">
        <w:rPr>
          <w:rFonts w:ascii="Times New Roman" w:hAnsi="Times New Roman"/>
          <w:bCs/>
          <w:sz w:val="28"/>
          <w:szCs w:val="28"/>
          <w:lang w:eastAsia="ru-RU"/>
        </w:rPr>
        <w:t xml:space="preserve">. Оборот розничной торговли по полному кругу организаций, </w:t>
      </w:r>
    </w:p>
    <w:p w:rsidR="00C9686B" w:rsidRDefault="00C9686B" w:rsidP="00C9686B">
      <w:pPr>
        <w:spacing w:after="0" w:line="240" w:lineRule="auto"/>
        <w:ind w:firstLine="709"/>
        <w:jc w:val="center"/>
        <w:rPr>
          <w:rFonts w:ascii="Times New Roman" w:hAnsi="Times New Roman"/>
          <w:bCs/>
          <w:sz w:val="28"/>
          <w:szCs w:val="28"/>
          <w:lang w:eastAsia="ru-RU"/>
        </w:rPr>
      </w:pPr>
      <w:r w:rsidRPr="008C2330">
        <w:rPr>
          <w:rFonts w:ascii="Times New Roman" w:hAnsi="Times New Roman"/>
          <w:bCs/>
          <w:sz w:val="28"/>
          <w:szCs w:val="28"/>
          <w:lang w:eastAsia="ru-RU"/>
        </w:rPr>
        <w:t>млн. руб.</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Положительная динамика в сфере потребительского рынка обеспечивается преимущественно за счет субъектов малого предпринимательства.</w:t>
      </w:r>
    </w:p>
    <w:p w:rsidR="00C9686B" w:rsidRPr="008C2330" w:rsidRDefault="00C9686B" w:rsidP="00C9686B">
      <w:pPr>
        <w:spacing w:after="0" w:line="240" w:lineRule="auto"/>
        <w:ind w:firstLine="709"/>
        <w:jc w:val="both"/>
        <w:rPr>
          <w:rFonts w:ascii="Times New Roman" w:hAnsi="Times New Roman"/>
          <w:sz w:val="28"/>
          <w:szCs w:val="28"/>
        </w:rPr>
      </w:pPr>
      <w:proofErr w:type="gramStart"/>
      <w:r w:rsidRPr="008C2330">
        <w:rPr>
          <w:rFonts w:ascii="Times New Roman" w:hAnsi="Times New Roman"/>
          <w:sz w:val="28"/>
          <w:szCs w:val="28"/>
        </w:rPr>
        <w:t>Среди поселений района наибольший оборот розничной торговли приходится на Мостовское, Псебайское, Ярославское, Губское и Переправненское поселения, наименьший – на Унароковское, Бесленеевское и Махошевское (рис.22; таблица 19).</w:t>
      </w:r>
      <w:proofErr w:type="gramEnd"/>
    </w:p>
    <w:p w:rsidR="00C9686B" w:rsidRPr="008C2330"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4"/>
        <w:gridCol w:w="4680"/>
      </w:tblGrid>
      <w:tr w:rsidR="00C9686B" w:rsidRPr="008C2330" w:rsidTr="00F40A75">
        <w:tc>
          <w:tcPr>
            <w:tcW w:w="47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both"/>
              <w:rPr>
                <w:rFonts w:ascii="Times New Roman" w:hAnsi="Times New Roman"/>
                <w:sz w:val="28"/>
                <w:szCs w:val="28"/>
              </w:rPr>
            </w:pPr>
            <w:r w:rsidRPr="008C2330">
              <w:rPr>
                <w:rFonts w:ascii="Times New Roman" w:hAnsi="Times New Roman"/>
                <w:noProof/>
                <w:sz w:val="28"/>
                <w:szCs w:val="28"/>
              </w:rPr>
              <w:object w:dxaOrig="4908" w:dyaOrig="6300">
                <v:shape id="_x0000_i1028" type="#_x0000_t75" style="width:247.8pt;height:311.4pt" o:ole="">
                  <v:imagedata r:id="rId40" o:title=""/>
                </v:shape>
                <o:OLEObject Type="Embed" ProgID="Word.Document.12" ShapeID="_x0000_i1028" DrawAspect="Content" ObjectID="_1669631405" r:id="rId41">
                  <o:FieldCodes>\s</o:FieldCodes>
                </o:OLEObject>
              </w:object>
            </w:r>
            <w:r w:rsidRPr="008C2330">
              <w:rPr>
                <w:rFonts w:ascii="Times New Roman" w:hAnsi="Times New Roman"/>
                <w:sz w:val="28"/>
                <w:szCs w:val="28"/>
              </w:rPr>
              <w:t xml:space="preserve"> Рис.22. Оборот розничной торговли в разрезе поселений за 2016 год, млн. руб.</w:t>
            </w: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right"/>
              <w:rPr>
                <w:rFonts w:ascii="Times New Roman" w:hAnsi="Times New Roman"/>
                <w:sz w:val="28"/>
                <w:szCs w:val="28"/>
              </w:rPr>
            </w:pPr>
            <w:r w:rsidRPr="008C2330">
              <w:rPr>
                <w:rFonts w:ascii="Times New Roman" w:hAnsi="Times New Roman"/>
                <w:sz w:val="28"/>
                <w:szCs w:val="28"/>
              </w:rPr>
              <w:t>Таблица 19</w:t>
            </w:r>
          </w:p>
          <w:p w:rsidR="00C9686B" w:rsidRPr="008C2330" w:rsidRDefault="00C9686B" w:rsidP="00F40A75">
            <w:pPr>
              <w:spacing w:after="0" w:line="240" w:lineRule="auto"/>
              <w:jc w:val="right"/>
              <w:rPr>
                <w:rFonts w:ascii="Times New Roman" w:hAnsi="Times New Roman"/>
                <w:sz w:val="28"/>
                <w:szCs w:val="28"/>
              </w:rPr>
            </w:pPr>
          </w:p>
          <w:p w:rsidR="00C9686B" w:rsidRPr="008C2330" w:rsidRDefault="00C9686B" w:rsidP="00F40A75">
            <w:pPr>
              <w:spacing w:after="0" w:line="240" w:lineRule="auto"/>
              <w:jc w:val="center"/>
              <w:rPr>
                <w:rFonts w:ascii="Times New Roman" w:hAnsi="Times New Roman"/>
                <w:sz w:val="28"/>
                <w:szCs w:val="28"/>
              </w:rPr>
            </w:pPr>
            <w:r w:rsidRPr="008C2330">
              <w:rPr>
                <w:rFonts w:ascii="Times New Roman" w:hAnsi="Times New Roman"/>
                <w:sz w:val="28"/>
                <w:szCs w:val="28"/>
              </w:rPr>
              <w:t>Оборот розничной торговли в разрезе поселений за 2016 год, млн.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
              <w:gridCol w:w="2004"/>
              <w:gridCol w:w="1075"/>
              <w:gridCol w:w="826"/>
            </w:tblGrid>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w:t>
                  </w:r>
                </w:p>
              </w:tc>
              <w:tc>
                <w:tcPr>
                  <w:tcW w:w="191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Поселение</w:t>
                  </w:r>
                </w:p>
              </w:tc>
              <w:tc>
                <w:tcPr>
                  <w:tcW w:w="99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Оборот, млн. руб.</w:t>
                  </w:r>
                </w:p>
              </w:tc>
              <w:tc>
                <w:tcPr>
                  <w:tcW w:w="770"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Доля,</w:t>
                  </w:r>
                </w:p>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Мостовское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1992,9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39,1</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2.</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Псебайское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1435,1</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28,2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3.</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Яро</w:t>
                  </w:r>
                  <w:r w:rsidRPr="008C2330">
                    <w:rPr>
                      <w:rFonts w:ascii="Times New Roman" w:hAnsi="Times New Roman"/>
                      <w:color w:val="000000"/>
                      <w:sz w:val="24"/>
                      <w:szCs w:val="24"/>
                    </w:rPr>
                    <w:cr/>
                    <w:t>лавское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429,5</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8,4</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4.</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Губское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293,9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5,8</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5.</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Переправненское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214,7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4,2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6.</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Андрюковское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180,</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3,5</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7.</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Шедокское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146,2</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8.</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Беноковское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101,7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2,0</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9.</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Баговское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90,4</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10.</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Краснокутское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83,2</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1,6</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11.</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Костромское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60,3</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12.</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Унароковское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29,0</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0,6</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13.</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Бесленеевское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0,4</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14.</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Махошевское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16,9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0,3</w:t>
                  </w:r>
                </w:p>
              </w:tc>
            </w:tr>
            <w:tr w:rsidR="00C9686B" w:rsidRPr="008C2330" w:rsidTr="00F40A75">
              <w:trPr>
                <w:jc w:val="center"/>
              </w:trPr>
              <w:tc>
                <w:tcPr>
                  <w:tcW w:w="2502" w:type="dxa"/>
                  <w:gridSpan w:val="2"/>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rPr>
                      <w:rFonts w:ascii="Times New Roman" w:hAnsi="Times New Roman"/>
                      <w:sz w:val="24"/>
                      <w:szCs w:val="24"/>
                    </w:rPr>
                  </w:pPr>
                  <w:r w:rsidRPr="008C2330">
                    <w:rPr>
                      <w:rFonts w:ascii="Times New Roman" w:hAnsi="Times New Roman"/>
                      <w:sz w:val="24"/>
                      <w:szCs w:val="24"/>
                    </w:rPr>
                    <w:t>ИТОГО</w:t>
                  </w:r>
                </w:p>
              </w:tc>
              <w:tc>
                <w:tcPr>
                  <w:tcW w:w="996" w:type="dxa"/>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jc w:val="right"/>
                    <w:rPr>
                      <w:rFonts w:ascii="Times New Roman" w:hAnsi="Times New Roman"/>
                      <w:sz w:val="24"/>
                      <w:szCs w:val="24"/>
                    </w:rPr>
                  </w:pPr>
                  <w:r w:rsidRPr="008C2330">
                    <w:rPr>
                      <w:rFonts w:ascii="Times New Roman" w:hAnsi="Times New Roman"/>
                      <w:sz w:val="24"/>
                      <w:szCs w:val="24"/>
                    </w:rPr>
                    <w:t>5092,9</w:t>
                  </w:r>
                </w:p>
              </w:tc>
              <w:tc>
                <w:tcPr>
                  <w:tcW w:w="770" w:type="dxa"/>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jc w:val="right"/>
                    <w:rPr>
                      <w:rFonts w:ascii="Times New Roman" w:hAnsi="Times New Roman"/>
                      <w:sz w:val="24"/>
                      <w:szCs w:val="24"/>
                    </w:rPr>
                  </w:pPr>
                </w:p>
              </w:tc>
            </w:tr>
          </w:tbl>
          <w:p w:rsidR="00C9686B" w:rsidRPr="008C2330" w:rsidRDefault="00C9686B" w:rsidP="00F40A75">
            <w:pPr>
              <w:spacing w:after="0" w:line="240" w:lineRule="auto"/>
              <w:jc w:val="both"/>
              <w:rPr>
                <w:rFonts w:ascii="Times New Roman" w:hAnsi="Times New Roman"/>
                <w:sz w:val="28"/>
                <w:szCs w:val="28"/>
              </w:rPr>
            </w:pPr>
          </w:p>
        </w:tc>
      </w:tr>
      <w:tr w:rsidR="00C9686B" w:rsidRPr="008C2330" w:rsidTr="00F40A75">
        <w:tc>
          <w:tcPr>
            <w:tcW w:w="47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center"/>
              <w:rPr>
                <w:rFonts w:ascii="Times New Roman" w:hAnsi="Times New Roman"/>
                <w:sz w:val="28"/>
                <w:szCs w:val="28"/>
              </w:rPr>
            </w:pP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center"/>
              <w:rPr>
                <w:rFonts w:ascii="Times New Roman" w:hAnsi="Times New Roman"/>
                <w:b/>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Общественное питание</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2016 году в районе функционировало 30 ресторанов, кафе и баров (2014 год – 28 ед., 2015 год – 33 ед.). Число мест в них – 1245 (2014 год – 1166 ед., 2015 год – 1464 ед</w:t>
      </w:r>
      <w:r w:rsidRPr="008C2330">
        <w:rPr>
          <w:rFonts w:ascii="Times New Roman" w:eastAsia="Times New Roman" w:hAnsi="Times New Roman"/>
          <w:bCs/>
          <w:sz w:val="28"/>
          <w:szCs w:val="28"/>
          <w:lang w:eastAsia="ru-RU"/>
        </w:rPr>
        <w:t xml:space="preserve">.). </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roofErr w:type="gramStart"/>
      <w:r w:rsidRPr="008C2330">
        <w:rPr>
          <w:rFonts w:ascii="Times New Roman" w:hAnsi="Times New Roman"/>
          <w:bCs/>
          <w:sz w:val="28"/>
          <w:szCs w:val="28"/>
          <w:lang w:eastAsia="ru-RU"/>
        </w:rPr>
        <w:t>Оборот общественного питания в 2016 г. составил 152 млн. рублей (2014 год – 128 млн. руб., 2015 год – 146 млн. руб.) (рис.</w:t>
      </w:r>
      <w:r w:rsidRPr="008C2330">
        <w:rPr>
          <w:rFonts w:ascii="Times New Roman" w:eastAsia="Times New Roman" w:hAnsi="Times New Roman"/>
          <w:bCs/>
          <w:sz w:val="28"/>
          <w:szCs w:val="28"/>
          <w:lang w:eastAsia="ru-RU"/>
        </w:rPr>
        <w:t>23).</w:t>
      </w:r>
      <w:proofErr w:type="gramEnd"/>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0BCDA7FB" wp14:editId="6BB21249">
            <wp:extent cx="3162300" cy="2057400"/>
            <wp:effectExtent l="19050" t="0" r="0" b="0"/>
            <wp:docPr id="31" name="Диаграмма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
                    <pic:cNvPicPr>
                      <a:picLocks noChangeArrowheads="1"/>
                    </pic:cNvPicPr>
                  </pic:nvPicPr>
                  <pic:blipFill>
                    <a:blip r:embed="rId42" cstate="print"/>
                    <a:srcRect/>
                    <a:stretch>
                      <a:fillRect/>
                    </a:stretch>
                  </pic:blipFill>
                  <pic:spPr bwMode="auto">
                    <a:xfrm>
                      <a:off x="0" y="0"/>
                      <a:ext cx="3162300" cy="2057400"/>
                    </a:xfrm>
                    <a:prstGeom prst="rect">
                      <a:avLst/>
                    </a:prstGeom>
                    <a:noFill/>
                    <a:ln w="9525">
                      <a:noFill/>
                      <a:miter lim="800000"/>
                      <a:headEnd/>
                      <a:tailEnd/>
                    </a:ln>
                  </pic:spPr>
                </pic:pic>
              </a:graphicData>
            </a:graphic>
          </wp:inline>
        </w:drawing>
      </w:r>
    </w:p>
    <w:p w:rsidR="00C9686B" w:rsidRPr="008C2330" w:rsidRDefault="00C9686B" w:rsidP="00C9686B">
      <w:pPr>
        <w:spacing w:after="0" w:line="240" w:lineRule="auto"/>
        <w:ind w:firstLine="709"/>
        <w:jc w:val="center"/>
        <w:rPr>
          <w:rFonts w:ascii="Times New Roman" w:hAnsi="Times New Roman"/>
          <w:sz w:val="28"/>
          <w:szCs w:val="28"/>
        </w:rPr>
      </w:pPr>
      <w:r w:rsidRPr="008C2330">
        <w:rPr>
          <w:rFonts w:ascii="Times New Roman" w:hAnsi="Times New Roman"/>
          <w:sz w:val="28"/>
          <w:szCs w:val="28"/>
        </w:rPr>
        <w:t>Рис.23. Оборот общественного питания по полному кругу организаций, млн. руб.</w:t>
      </w:r>
    </w:p>
    <w:p w:rsidR="00C968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both"/>
        <w:rPr>
          <w:rFonts w:ascii="Times New Roman" w:eastAsia="Times New Roman" w:hAnsi="Times New Roman"/>
          <w:bCs/>
          <w:sz w:val="28"/>
          <w:szCs w:val="28"/>
          <w:lang w:eastAsia="ru-RU"/>
        </w:rPr>
      </w:pP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p w:rsidR="00B94789" w:rsidRDefault="00B94789" w:rsidP="00C9686B">
      <w:pPr>
        <w:spacing w:after="0" w:line="240" w:lineRule="auto"/>
        <w:ind w:firstLine="709"/>
        <w:jc w:val="both"/>
        <w:rPr>
          <w:rFonts w:ascii="Times New Roman" w:hAnsi="Times New Roman"/>
          <w:b/>
          <w:bCs/>
          <w:sz w:val="28"/>
          <w:szCs w:val="28"/>
          <w:lang w:eastAsia="ru-RU"/>
        </w:rPr>
      </w:pPr>
    </w:p>
    <w:p w:rsidR="00C9686B" w:rsidRDefault="00C9686B" w:rsidP="00B94789">
      <w:pPr>
        <w:spacing w:after="0" w:line="240" w:lineRule="auto"/>
        <w:ind w:firstLine="709"/>
        <w:jc w:val="center"/>
        <w:rPr>
          <w:rFonts w:ascii="Times New Roman" w:hAnsi="Times New Roman"/>
          <w:b/>
          <w:bCs/>
          <w:sz w:val="28"/>
          <w:szCs w:val="28"/>
          <w:lang w:eastAsia="ru-RU"/>
        </w:rPr>
      </w:pPr>
      <w:r w:rsidRPr="00E21F6B">
        <w:rPr>
          <w:rFonts w:ascii="Times New Roman" w:hAnsi="Times New Roman"/>
          <w:b/>
          <w:bCs/>
          <w:sz w:val="28"/>
          <w:szCs w:val="28"/>
          <w:lang w:eastAsia="ru-RU"/>
        </w:rPr>
        <w:lastRenderedPageBreak/>
        <w:t>Инвестиции в сфере потребительского рынка</w:t>
      </w:r>
    </w:p>
    <w:p w:rsidR="00B94789" w:rsidRPr="00E21F6B" w:rsidRDefault="00B94789" w:rsidP="00B94789">
      <w:pPr>
        <w:spacing w:after="0" w:line="240" w:lineRule="auto"/>
        <w:ind w:firstLine="709"/>
        <w:jc w:val="center"/>
        <w:rPr>
          <w:rFonts w:ascii="Times New Roman" w:eastAsia="Times New Roman" w:hAnsi="Times New Roman"/>
          <w:b/>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 xml:space="preserve">Уровень инвестиционной активности в сфере потребительского рынка Мостовского района остается довольно низким, о чем свидетельствуют данные Таблиц </w:t>
      </w:r>
      <w:r w:rsidRPr="008C2330">
        <w:rPr>
          <w:rFonts w:ascii="Times New Roman" w:eastAsia="Times New Roman" w:hAnsi="Times New Roman"/>
          <w:bCs/>
          <w:sz w:val="28"/>
          <w:szCs w:val="28"/>
          <w:lang w:eastAsia="ru-RU"/>
        </w:rPr>
        <w:t>20</w:t>
      </w:r>
      <w:r w:rsidRPr="008C2330">
        <w:rPr>
          <w:rFonts w:ascii="Times New Roman" w:hAnsi="Times New Roman"/>
          <w:bCs/>
          <w:sz w:val="28"/>
          <w:szCs w:val="28"/>
          <w:lang w:eastAsia="ru-RU"/>
        </w:rPr>
        <w:t xml:space="preserve"> а </w:t>
      </w:r>
      <w:proofErr w:type="gramStart"/>
      <w:r w:rsidRPr="008C2330">
        <w:rPr>
          <w:rFonts w:ascii="Times New Roman" w:hAnsi="Times New Roman"/>
          <w:bCs/>
          <w:sz w:val="28"/>
          <w:szCs w:val="28"/>
          <w:lang w:eastAsia="ru-RU"/>
        </w:rPr>
        <w:t>и б</w:t>
      </w:r>
      <w:proofErr w:type="gramEnd"/>
      <w:r w:rsidRPr="008C2330">
        <w:rPr>
          <w:rFonts w:ascii="Times New Roman" w:hAnsi="Times New Roman"/>
          <w:bCs/>
          <w:sz w:val="28"/>
          <w:szCs w:val="28"/>
          <w:lang w:eastAsia="ru-RU"/>
        </w:rPr>
        <w:t>.</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20а</w:t>
      </w:r>
    </w:p>
    <w:p w:rsidR="00D06A99" w:rsidRDefault="00D06A99"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 xml:space="preserve">Перечень реализованных инвестиционных проектов </w:t>
      </w:r>
      <w:r w:rsidRPr="00D06A99">
        <w:rPr>
          <w:rFonts w:ascii="Times New Roman" w:hAnsi="Times New Roman"/>
          <w:b/>
          <w:bCs/>
          <w:sz w:val="28"/>
          <w:szCs w:val="28"/>
          <w:lang w:eastAsia="ru-RU"/>
        </w:rPr>
        <w:br/>
        <w:t>в сфере потребительского рынка</w:t>
      </w:r>
    </w:p>
    <w:p w:rsidR="00C9686B" w:rsidRPr="00D06A99" w:rsidRDefault="00C9686B" w:rsidP="00C9686B">
      <w:pPr>
        <w:spacing w:after="0" w:line="240" w:lineRule="auto"/>
        <w:ind w:firstLine="709"/>
        <w:jc w:val="center"/>
        <w:rPr>
          <w:rFonts w:ascii="Times New Roman" w:eastAsia="Times New Roman" w:hAnsi="Times New Roman"/>
          <w:b/>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971"/>
        <w:gridCol w:w="2268"/>
        <w:gridCol w:w="2835"/>
      </w:tblGrid>
      <w:tr w:rsidR="00C9686B" w:rsidRPr="008C2330"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97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26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83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1.</w:t>
            </w:r>
          </w:p>
        </w:tc>
        <w:tc>
          <w:tcPr>
            <w:tcW w:w="3971"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Строительство торгового центра</w:t>
            </w:r>
          </w:p>
        </w:tc>
        <w:tc>
          <w:tcPr>
            <w:tcW w:w="2268"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ООО «Вита»</w:t>
            </w:r>
          </w:p>
        </w:tc>
        <w:tc>
          <w:tcPr>
            <w:tcW w:w="283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250,0</w:t>
            </w:r>
          </w:p>
        </w:tc>
      </w:tr>
      <w:tr w:rsidR="00C9686B" w:rsidRPr="008C2330" w:rsidTr="00F40A75">
        <w:tc>
          <w:tcPr>
            <w:tcW w:w="56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2.</w:t>
            </w:r>
          </w:p>
        </w:tc>
        <w:tc>
          <w:tcPr>
            <w:tcW w:w="3971"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Строительство торгового центра</w:t>
            </w:r>
          </w:p>
        </w:tc>
        <w:tc>
          <w:tcPr>
            <w:tcW w:w="2268"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ИП Скрипник А.В.</w:t>
            </w:r>
          </w:p>
        </w:tc>
        <w:tc>
          <w:tcPr>
            <w:tcW w:w="283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10,0</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20б</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инвестиционных проектов в сфер</w:t>
      </w:r>
      <w:r w:rsidR="00D06A99">
        <w:rPr>
          <w:rFonts w:ascii="Times New Roman" w:hAnsi="Times New Roman"/>
          <w:b/>
          <w:bCs/>
          <w:sz w:val="28"/>
          <w:szCs w:val="28"/>
          <w:lang w:eastAsia="ru-RU"/>
        </w:rPr>
        <w:t xml:space="preserve">е потребительского рынка, </w:t>
      </w:r>
      <w:r w:rsidRPr="00D06A99">
        <w:rPr>
          <w:rFonts w:ascii="Times New Roman" w:hAnsi="Times New Roman"/>
          <w:b/>
          <w:bCs/>
          <w:sz w:val="28"/>
          <w:szCs w:val="28"/>
          <w:lang w:eastAsia="ru-RU"/>
        </w:rPr>
        <w:t>реализация которых прекращена</w:t>
      </w:r>
    </w:p>
    <w:p w:rsidR="00C9686B" w:rsidRPr="00D06A99" w:rsidRDefault="00C9686B" w:rsidP="00C9686B">
      <w:pPr>
        <w:spacing w:after="0" w:line="240" w:lineRule="auto"/>
        <w:ind w:firstLine="709"/>
        <w:jc w:val="center"/>
        <w:rPr>
          <w:rFonts w:ascii="Times New Roman" w:eastAsia="Times New Roman" w:hAnsi="Times New Roman"/>
          <w:b/>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971"/>
        <w:gridCol w:w="2268"/>
        <w:gridCol w:w="2835"/>
      </w:tblGrid>
      <w:tr w:rsidR="00C9686B" w:rsidRPr="00F46565"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97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26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83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F46565" w:rsidTr="00F40A75">
        <w:tc>
          <w:tcPr>
            <w:tcW w:w="565" w:type="dxa"/>
          </w:tcPr>
          <w:p w:rsidR="00C9686B" w:rsidRPr="00F46565" w:rsidRDefault="00C9686B" w:rsidP="00F40A75">
            <w:pPr>
              <w:spacing w:after="0" w:line="240" w:lineRule="auto"/>
              <w:jc w:val="both"/>
              <w:rPr>
                <w:rFonts w:ascii="Times New Roman" w:eastAsia="Times New Roman" w:hAnsi="Times New Roman"/>
                <w:bCs/>
                <w:sz w:val="24"/>
                <w:szCs w:val="24"/>
                <w:lang w:eastAsia="ru-RU"/>
              </w:rPr>
            </w:pPr>
            <w:r w:rsidRPr="00F46565">
              <w:rPr>
                <w:rFonts w:ascii="Times New Roman" w:eastAsia="Times New Roman" w:hAnsi="Times New Roman"/>
                <w:bCs/>
                <w:sz w:val="24"/>
                <w:szCs w:val="24"/>
                <w:lang w:eastAsia="ru-RU"/>
              </w:rPr>
              <w:t>1.</w:t>
            </w:r>
          </w:p>
        </w:tc>
        <w:tc>
          <w:tcPr>
            <w:tcW w:w="3971"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hAnsi="Times New Roman"/>
                <w:bCs/>
                <w:sz w:val="24"/>
                <w:szCs w:val="24"/>
                <w:lang w:eastAsia="ru-RU"/>
              </w:rPr>
              <w:t>Строительство объектов придорожного сервиса</w:t>
            </w:r>
          </w:p>
        </w:tc>
        <w:tc>
          <w:tcPr>
            <w:tcW w:w="2268"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hAnsi="Times New Roman"/>
                <w:bCs/>
                <w:sz w:val="24"/>
                <w:szCs w:val="24"/>
                <w:lang w:eastAsia="ru-RU"/>
              </w:rPr>
              <w:t>ООО «Канада Дом»</w:t>
            </w:r>
          </w:p>
        </w:tc>
        <w:tc>
          <w:tcPr>
            <w:tcW w:w="2835"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eastAsia="Times New Roman" w:hAnsi="Times New Roman"/>
                <w:bCs/>
                <w:sz w:val="24"/>
                <w:szCs w:val="24"/>
                <w:lang w:eastAsia="ru-RU"/>
              </w:rPr>
              <w:t>25,0</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both"/>
        <w:rPr>
          <w:rFonts w:ascii="Times New Roman" w:hAnsi="Times New Roman"/>
          <w:bCs/>
          <w:sz w:val="28"/>
          <w:szCs w:val="28"/>
          <w:lang w:eastAsia="ru-RU"/>
        </w:rPr>
      </w:pPr>
      <w:r w:rsidRPr="008C2330">
        <w:rPr>
          <w:rFonts w:ascii="Times New Roman" w:hAnsi="Times New Roman"/>
          <w:bCs/>
          <w:sz w:val="28"/>
          <w:szCs w:val="28"/>
          <w:lang w:eastAsia="ru-RU"/>
        </w:rPr>
        <w:t xml:space="preserve">Мощным драйвером развития потребительского рынка может стать увеличение туристского потока. Также на состояние сферы торговли и услуг будут оказывать влияние, во-первых, социально-демографическая и миграционная ситуация, а во-вторых, также </w:t>
      </w:r>
      <w:proofErr w:type="gramStart"/>
      <w:r w:rsidRPr="008C2330">
        <w:rPr>
          <w:rFonts w:ascii="Times New Roman" w:hAnsi="Times New Roman"/>
          <w:bCs/>
          <w:sz w:val="28"/>
          <w:szCs w:val="28"/>
          <w:lang w:eastAsia="ru-RU"/>
        </w:rPr>
        <w:t>экономические процессы</w:t>
      </w:r>
      <w:proofErr w:type="gramEnd"/>
      <w:r w:rsidRPr="008C2330">
        <w:rPr>
          <w:rFonts w:ascii="Times New Roman" w:hAnsi="Times New Roman"/>
          <w:bCs/>
          <w:sz w:val="28"/>
          <w:szCs w:val="28"/>
          <w:lang w:eastAsia="ru-RU"/>
        </w:rPr>
        <w:t>, непосредственно влияющие на платежеспособность населения.</w:t>
      </w: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3"/>
        </w:numPr>
        <w:spacing w:before="0" w:after="0" w:line="240" w:lineRule="auto"/>
        <w:jc w:val="center"/>
        <w:rPr>
          <w:rFonts w:ascii="Times New Roman" w:hAnsi="Times New Roman" w:cs="Times New Roman"/>
          <w:sz w:val="28"/>
          <w:szCs w:val="28"/>
        </w:rPr>
      </w:pPr>
      <w:bookmarkStart w:id="25" w:name="_Toc499682302"/>
      <w:bookmarkStart w:id="26" w:name="_Toc38826000"/>
      <w:r w:rsidRPr="008C2330">
        <w:rPr>
          <w:rFonts w:ascii="Times New Roman" w:hAnsi="Times New Roman" w:cs="Times New Roman"/>
          <w:sz w:val="28"/>
          <w:szCs w:val="28"/>
        </w:rPr>
        <w:t>Внутренний и въездной туризм</w:t>
      </w:r>
      <w:bookmarkEnd w:id="25"/>
      <w:bookmarkEnd w:id="26"/>
    </w:p>
    <w:p w:rsidR="00D06A99" w:rsidRDefault="00D06A99"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По состоянию на 2016 год курортно-туристический компле</w:t>
      </w:r>
      <w:proofErr w:type="gramStart"/>
      <w:r w:rsidRPr="008C2330">
        <w:rPr>
          <w:rFonts w:ascii="Times New Roman" w:hAnsi="Times New Roman"/>
          <w:bCs/>
          <w:sz w:val="28"/>
          <w:szCs w:val="28"/>
          <w:lang w:eastAsia="ru-RU"/>
        </w:rPr>
        <w:t>кс вкл</w:t>
      </w:r>
      <w:proofErr w:type="gramEnd"/>
      <w:r w:rsidRPr="008C2330">
        <w:rPr>
          <w:rFonts w:ascii="Times New Roman" w:hAnsi="Times New Roman"/>
          <w:bCs/>
          <w:sz w:val="28"/>
          <w:szCs w:val="28"/>
          <w:lang w:eastAsia="ru-RU"/>
        </w:rPr>
        <w:t xml:space="preserve">ючал </w:t>
      </w:r>
      <w:r w:rsidRPr="008C2330">
        <w:rPr>
          <w:rFonts w:ascii="Times New Roman" w:eastAsia="Times New Roman" w:hAnsi="Times New Roman"/>
          <w:bCs/>
          <w:sz w:val="28"/>
          <w:szCs w:val="28"/>
          <w:lang w:eastAsia="ru-RU"/>
        </w:rPr>
        <w:t>52</w:t>
      </w:r>
      <w:r w:rsidRPr="008C2330">
        <w:rPr>
          <w:rFonts w:ascii="Times New Roman" w:hAnsi="Times New Roman"/>
          <w:bCs/>
          <w:sz w:val="28"/>
          <w:szCs w:val="28"/>
          <w:lang w:eastAsia="ru-RU"/>
        </w:rPr>
        <w:t xml:space="preserve"> предприятия – коллективных средств размещения, в том числе </w:t>
      </w:r>
      <w:r w:rsidRPr="008C2330">
        <w:rPr>
          <w:rFonts w:ascii="Times New Roman" w:eastAsia="Times New Roman" w:hAnsi="Times New Roman"/>
          <w:bCs/>
          <w:sz w:val="28"/>
          <w:szCs w:val="28"/>
          <w:lang w:eastAsia="ru-RU"/>
        </w:rPr>
        <w:t xml:space="preserve">1 </w:t>
      </w:r>
      <w:r w:rsidRPr="008C2330">
        <w:rPr>
          <w:rFonts w:ascii="Times New Roman" w:hAnsi="Times New Roman"/>
          <w:bCs/>
          <w:sz w:val="28"/>
          <w:szCs w:val="28"/>
          <w:lang w:eastAsia="ru-RU"/>
        </w:rPr>
        <w:t>СПА-комплекс</w:t>
      </w:r>
      <w:r w:rsidRPr="008C2330">
        <w:rPr>
          <w:rFonts w:ascii="Times New Roman" w:eastAsia="Times New Roman" w:hAnsi="Times New Roman"/>
          <w:bCs/>
          <w:sz w:val="28"/>
          <w:szCs w:val="28"/>
          <w:lang w:eastAsia="ru-RU"/>
        </w:rPr>
        <w:t xml:space="preserve">, 1 </w:t>
      </w:r>
      <w:r w:rsidRPr="008C2330">
        <w:rPr>
          <w:rFonts w:ascii="Times New Roman" w:hAnsi="Times New Roman"/>
          <w:bCs/>
          <w:sz w:val="28"/>
          <w:szCs w:val="28"/>
          <w:lang w:eastAsia="ru-RU"/>
        </w:rPr>
        <w:t xml:space="preserve">санаторий, </w:t>
      </w:r>
      <w:r w:rsidRPr="008C2330">
        <w:rPr>
          <w:rFonts w:ascii="Times New Roman" w:eastAsia="Times New Roman" w:hAnsi="Times New Roman"/>
          <w:bCs/>
          <w:sz w:val="28"/>
          <w:szCs w:val="28"/>
          <w:lang w:eastAsia="ru-RU"/>
        </w:rPr>
        <w:t>23</w:t>
      </w:r>
      <w:r w:rsidRPr="008C2330">
        <w:rPr>
          <w:rFonts w:ascii="Times New Roman" w:hAnsi="Times New Roman"/>
          <w:bCs/>
          <w:sz w:val="28"/>
          <w:szCs w:val="28"/>
          <w:lang w:eastAsia="ru-RU"/>
        </w:rPr>
        <w:t xml:space="preserve"> гостиницы и гостевых домов</w:t>
      </w:r>
      <w:r w:rsidRPr="008C2330">
        <w:rPr>
          <w:rFonts w:ascii="Times New Roman" w:eastAsia="Times New Roman" w:hAnsi="Times New Roman"/>
          <w:bCs/>
          <w:sz w:val="28"/>
          <w:szCs w:val="28"/>
          <w:lang w:eastAsia="ru-RU"/>
        </w:rPr>
        <w:t>, 2</w:t>
      </w:r>
      <w:r w:rsidRPr="008C2330">
        <w:rPr>
          <w:rFonts w:ascii="Times New Roman" w:hAnsi="Times New Roman"/>
          <w:bCs/>
          <w:sz w:val="28"/>
          <w:szCs w:val="28"/>
          <w:lang w:eastAsia="ru-RU"/>
        </w:rPr>
        <w:t xml:space="preserve">7 баз отдыха. Среди санаториев, гостиниц и гостевых домов в первую десятку по численности мест входят следующие (Таблица </w:t>
      </w:r>
      <w:r w:rsidRPr="008C2330">
        <w:rPr>
          <w:rFonts w:ascii="Times New Roman" w:eastAsia="Times New Roman" w:hAnsi="Times New Roman"/>
          <w:bCs/>
          <w:sz w:val="28"/>
          <w:szCs w:val="28"/>
          <w:lang w:eastAsia="ru-RU"/>
        </w:rPr>
        <w:t xml:space="preserve">21): </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21</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Гостиницы и гостевые дома Мостовского района</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5245"/>
        <w:gridCol w:w="2976"/>
      </w:tblGrid>
      <w:tr w:rsidR="00C9686B" w:rsidRPr="008C2330" w:rsidTr="00F40A75">
        <w:tc>
          <w:tcPr>
            <w:tcW w:w="141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524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97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Число койко-мест</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Кремниевы термы</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128</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Сокол-Кавказ</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120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Аква-вита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52</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lastRenderedPageBreak/>
              <w:t>4.</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санаторий «Березки»</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38</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У Якубовского</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6.</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Старая мельница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33</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7.</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Телец</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8.</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Жемчужина Предгорья</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26</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9.</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Мятная поляна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20</w:t>
            </w:r>
          </w:p>
        </w:tc>
      </w:tr>
      <w:tr w:rsidR="00C9686B" w:rsidRPr="008C2330" w:rsidTr="00F40A75">
        <w:trPr>
          <w:trHeight w:val="50"/>
        </w:trPr>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10.</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Романтика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23</w:t>
            </w:r>
          </w:p>
        </w:tc>
      </w:tr>
      <w:tr w:rsidR="00C9686B" w:rsidRPr="008C2330" w:rsidTr="00F40A75">
        <w:tc>
          <w:tcPr>
            <w:tcW w:w="6663" w:type="dxa"/>
            <w:gridSpan w:val="2"/>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ИТОГО</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Default="00C9686B" w:rsidP="00C9686B">
      <w:pPr>
        <w:spacing w:after="0" w:line="240" w:lineRule="auto"/>
        <w:ind w:firstLine="709"/>
        <w:jc w:val="both"/>
        <w:rPr>
          <w:rFonts w:ascii="Times New Roman" w:hAnsi="Times New Roman"/>
          <w:bCs/>
          <w:sz w:val="28"/>
          <w:szCs w:val="28"/>
          <w:lang w:eastAsia="ru-RU"/>
        </w:rPr>
      </w:pPr>
      <w:r w:rsidRPr="008C2330">
        <w:rPr>
          <w:rFonts w:ascii="Times New Roman" w:hAnsi="Times New Roman"/>
          <w:bCs/>
          <w:sz w:val="28"/>
          <w:szCs w:val="28"/>
          <w:lang w:eastAsia="ru-RU"/>
        </w:rPr>
        <w:t>Единовременную вместимость субъектов туристско-рекреационного комплекса отражают показатели количества койко-мест во всех коллективных средствах размещения, включая базы отдыха, и числа остановившихся в них туристов (рис.</w:t>
      </w:r>
      <w:r w:rsidRPr="008C2330">
        <w:rPr>
          <w:rFonts w:ascii="Times New Roman" w:eastAsia="Times New Roman" w:hAnsi="Times New Roman"/>
          <w:bCs/>
          <w:sz w:val="28"/>
          <w:szCs w:val="28"/>
          <w:lang w:eastAsia="ru-RU"/>
        </w:rPr>
        <w:t>24</w:t>
      </w:r>
      <w:r w:rsidRPr="008C2330">
        <w:rPr>
          <w:rFonts w:ascii="Times New Roman" w:hAnsi="Times New Roman"/>
          <w:bCs/>
          <w:sz w:val="28"/>
          <w:szCs w:val="28"/>
          <w:lang w:eastAsia="ru-RU"/>
        </w:rPr>
        <w:t xml:space="preserve"> а и б). </w:t>
      </w: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4776"/>
        <w:gridCol w:w="4855"/>
      </w:tblGrid>
      <w:tr w:rsidR="00C9686B" w:rsidRPr="008C2330" w:rsidTr="00F40A75">
        <w:trPr>
          <w:cantSplit/>
          <w:trHeight w:val="3368"/>
        </w:trPr>
        <w:tc>
          <w:tcPr>
            <w:tcW w:w="4716"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14:anchorId="29746D03" wp14:editId="7286D48B">
                  <wp:extent cx="2895600" cy="2047875"/>
                  <wp:effectExtent l="0" t="0" r="0" b="0"/>
                  <wp:docPr id="25" name="Диаграмма 8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4855"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14:anchorId="3994CB23" wp14:editId="1C41D41C">
                  <wp:extent cx="2800350" cy="2047875"/>
                  <wp:effectExtent l="0" t="0" r="0" b="0"/>
                  <wp:docPr id="26" name="Диаграмма 8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C9686B" w:rsidRPr="008C2330" w:rsidTr="00F40A75">
        <w:trPr>
          <w:cantSplit/>
        </w:trPr>
        <w:tc>
          <w:tcPr>
            <w:tcW w:w="4716" w:type="dxa"/>
          </w:tcPr>
          <w:p w:rsidR="00C9686B" w:rsidRPr="00F46565" w:rsidRDefault="00C9686B" w:rsidP="00F40A75">
            <w:pPr>
              <w:spacing w:after="0" w:line="240" w:lineRule="auto"/>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24</w:t>
            </w:r>
            <w:r w:rsidRPr="00F46565">
              <w:rPr>
                <w:rFonts w:ascii="Times New Roman" w:hAnsi="Times New Roman"/>
                <w:bCs/>
                <w:sz w:val="28"/>
                <w:szCs w:val="28"/>
                <w:lang w:eastAsia="ru-RU"/>
              </w:rPr>
              <w:t>а. Число койко-мест во всех коллективных средствах размещения, ед.</w:t>
            </w:r>
          </w:p>
        </w:tc>
        <w:tc>
          <w:tcPr>
            <w:tcW w:w="4855" w:type="dxa"/>
          </w:tcPr>
          <w:p w:rsidR="00C9686B" w:rsidRDefault="00C9686B" w:rsidP="00F40A75">
            <w:pPr>
              <w:spacing w:after="0" w:line="240" w:lineRule="auto"/>
              <w:jc w:val="center"/>
              <w:rPr>
                <w:rFonts w:ascii="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24</w:t>
            </w:r>
            <w:r w:rsidRPr="00F46565">
              <w:rPr>
                <w:rFonts w:ascii="Times New Roman" w:hAnsi="Times New Roman"/>
                <w:bCs/>
                <w:sz w:val="28"/>
                <w:szCs w:val="28"/>
                <w:lang w:eastAsia="ru-RU"/>
              </w:rPr>
              <w:t>б. Число туристов, останавливавшихся в коллективных средствах размещения, тыс. чел.</w:t>
            </w:r>
          </w:p>
          <w:p w:rsidR="00C9686B" w:rsidRPr="00F46565" w:rsidRDefault="00C9686B" w:rsidP="00F40A75">
            <w:pPr>
              <w:spacing w:after="0" w:line="240" w:lineRule="auto"/>
              <w:jc w:val="center"/>
              <w:rPr>
                <w:rFonts w:ascii="Times New Roman" w:eastAsia="Times New Roman" w:hAnsi="Times New Roman"/>
                <w:bCs/>
                <w:sz w:val="28"/>
                <w:szCs w:val="28"/>
                <w:lang w:eastAsia="ru-RU"/>
              </w:rPr>
            </w:pP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2016 году количество отдыхающих в составе организованных групп составило 2</w:t>
      </w:r>
      <w:r w:rsidRPr="008C2330">
        <w:rPr>
          <w:rFonts w:ascii="Times New Roman" w:eastAsia="Times New Roman" w:hAnsi="Times New Roman"/>
          <w:bCs/>
          <w:sz w:val="28"/>
          <w:szCs w:val="28"/>
          <w:lang w:eastAsia="ru-RU"/>
        </w:rPr>
        <w:t>4,2</w:t>
      </w:r>
      <w:r w:rsidRPr="008C2330">
        <w:rPr>
          <w:rFonts w:ascii="Times New Roman" w:hAnsi="Times New Roman"/>
          <w:bCs/>
          <w:sz w:val="28"/>
          <w:szCs w:val="28"/>
          <w:lang w:eastAsia="ru-RU"/>
        </w:rPr>
        <w:t xml:space="preserve"> тыс. человек, число самодеятельных туристов – 1</w:t>
      </w:r>
      <w:r w:rsidRPr="008C2330">
        <w:rPr>
          <w:rFonts w:ascii="Times New Roman" w:eastAsia="Times New Roman" w:hAnsi="Times New Roman"/>
          <w:bCs/>
          <w:sz w:val="28"/>
          <w:szCs w:val="28"/>
          <w:lang w:eastAsia="ru-RU"/>
        </w:rPr>
        <w:t>87,3</w:t>
      </w:r>
      <w:r w:rsidRPr="008C2330">
        <w:rPr>
          <w:rFonts w:ascii="Times New Roman" w:hAnsi="Times New Roman"/>
          <w:bCs/>
          <w:sz w:val="28"/>
          <w:szCs w:val="28"/>
          <w:lang w:eastAsia="ru-RU"/>
        </w:rPr>
        <w:t xml:space="preserve"> тыс. человек (рис.</w:t>
      </w:r>
      <w:r w:rsidRPr="008C2330">
        <w:rPr>
          <w:rFonts w:ascii="Times New Roman" w:eastAsia="Times New Roman" w:hAnsi="Times New Roman"/>
          <w:bCs/>
          <w:sz w:val="28"/>
          <w:szCs w:val="28"/>
          <w:lang w:eastAsia="ru-RU"/>
        </w:rPr>
        <w:t>25</w:t>
      </w:r>
      <w:r w:rsidRPr="008C2330">
        <w:rPr>
          <w:rFonts w:ascii="Times New Roman" w:hAnsi="Times New Roman"/>
          <w:bCs/>
          <w:sz w:val="28"/>
          <w:szCs w:val="28"/>
          <w:lang w:eastAsia="ru-RU"/>
        </w:rPr>
        <w:t> а и б).</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4713"/>
        <w:gridCol w:w="4858"/>
      </w:tblGrid>
      <w:tr w:rsidR="00C9686B" w:rsidRPr="008C2330" w:rsidTr="00F40A75">
        <w:trPr>
          <w:cantSplit/>
        </w:trPr>
        <w:tc>
          <w:tcPr>
            <w:tcW w:w="4713"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14:anchorId="2472FA35" wp14:editId="69F59A65">
                  <wp:extent cx="2667000" cy="1714500"/>
                  <wp:effectExtent l="0" t="0" r="0" b="0"/>
                  <wp:docPr id="27" name="Диаграмма 8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c>
          <w:tcPr>
            <w:tcW w:w="4858"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14:anchorId="0E30F80D" wp14:editId="07A8B8A8">
                  <wp:extent cx="2609850" cy="1714500"/>
                  <wp:effectExtent l="0" t="0" r="0" b="0"/>
                  <wp:docPr id="28" name="Диаграмма 8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r w:rsidR="00C9686B" w:rsidRPr="008C2330" w:rsidTr="00F40A75">
        <w:trPr>
          <w:cantSplit/>
        </w:trPr>
        <w:tc>
          <w:tcPr>
            <w:tcW w:w="4713" w:type="dxa"/>
          </w:tcPr>
          <w:p w:rsidR="00C9686B" w:rsidRPr="00F46565" w:rsidRDefault="00C9686B" w:rsidP="00F40A75">
            <w:pPr>
              <w:spacing w:after="0" w:line="240" w:lineRule="auto"/>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25</w:t>
            </w:r>
            <w:r w:rsidRPr="00F46565">
              <w:rPr>
                <w:rFonts w:ascii="Times New Roman" w:hAnsi="Times New Roman"/>
                <w:bCs/>
                <w:sz w:val="28"/>
                <w:szCs w:val="28"/>
                <w:lang w:eastAsia="ru-RU"/>
              </w:rPr>
              <w:t>а. Число туристов в составе организованных групп, тыс. чел.</w:t>
            </w:r>
          </w:p>
        </w:tc>
        <w:tc>
          <w:tcPr>
            <w:tcW w:w="4858" w:type="dxa"/>
          </w:tcPr>
          <w:p w:rsidR="00C9686B" w:rsidRPr="00F46565" w:rsidRDefault="00C9686B" w:rsidP="00F40A75">
            <w:pPr>
              <w:spacing w:after="0" w:line="240" w:lineRule="auto"/>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25</w:t>
            </w:r>
            <w:r w:rsidRPr="00F46565">
              <w:rPr>
                <w:rFonts w:ascii="Times New Roman" w:hAnsi="Times New Roman"/>
                <w:bCs/>
                <w:sz w:val="28"/>
                <w:szCs w:val="28"/>
                <w:lang w:eastAsia="ru-RU"/>
              </w:rPr>
              <w:t>б. Число самодеятельных туристов, тыс. чел.</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lastRenderedPageBreak/>
        <w:t>За период 2013-2016 гг. рост доходов предприятий</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туристско-рекреационного комплекса составил</w:t>
      </w:r>
      <w:r w:rsidRPr="008C2330">
        <w:rPr>
          <w:rFonts w:ascii="Times New Roman" w:eastAsia="Times New Roman" w:hAnsi="Times New Roman"/>
          <w:bCs/>
          <w:sz w:val="28"/>
          <w:szCs w:val="28"/>
          <w:lang w:eastAsia="ru-RU"/>
        </w:rPr>
        <w:t xml:space="preserve"> 62,5%. </w:t>
      </w:r>
      <w:r w:rsidRPr="008C2330">
        <w:rPr>
          <w:rFonts w:ascii="Times New Roman" w:hAnsi="Times New Roman"/>
          <w:bCs/>
          <w:sz w:val="28"/>
          <w:szCs w:val="28"/>
          <w:lang w:eastAsia="ru-RU"/>
        </w:rPr>
        <w:t>Объем доходов от предоставляемых услуг в 2016 году достиг 80,8 млн. рублей (рис.</w:t>
      </w:r>
      <w:r w:rsidRPr="008C2330">
        <w:rPr>
          <w:rFonts w:ascii="Times New Roman" w:eastAsia="Times New Roman" w:hAnsi="Times New Roman"/>
          <w:bCs/>
          <w:sz w:val="28"/>
          <w:szCs w:val="28"/>
          <w:lang w:eastAsia="ru-RU"/>
        </w:rPr>
        <w:t>26).</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6EC0C5C4" wp14:editId="746FEE01">
            <wp:extent cx="2990850" cy="1447800"/>
            <wp:effectExtent l="0" t="0" r="0" b="0"/>
            <wp:docPr id="29" name="Диаграмма 8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9686B" w:rsidRDefault="00C9686B" w:rsidP="00C9686B">
      <w:pPr>
        <w:spacing w:after="0" w:line="240" w:lineRule="auto"/>
        <w:ind w:firstLine="709"/>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 xml:space="preserve">26. </w:t>
      </w:r>
      <w:r w:rsidRPr="00F46565">
        <w:rPr>
          <w:rFonts w:ascii="Times New Roman" w:hAnsi="Times New Roman"/>
          <w:bCs/>
          <w:sz w:val="28"/>
          <w:szCs w:val="28"/>
          <w:lang w:eastAsia="ru-RU"/>
        </w:rPr>
        <w:t>Доходы предприятий туристско-рекреационного комплекса</w:t>
      </w:r>
      <w:r w:rsidRPr="00F46565">
        <w:rPr>
          <w:rFonts w:ascii="Times New Roman" w:eastAsia="Times New Roman" w:hAnsi="Times New Roman"/>
          <w:bCs/>
          <w:sz w:val="28"/>
          <w:szCs w:val="28"/>
          <w:lang w:eastAsia="ru-RU"/>
        </w:rPr>
        <w:t xml:space="preserve">, </w:t>
      </w:r>
    </w:p>
    <w:p w:rsidR="00C9686B" w:rsidRDefault="00C9686B" w:rsidP="00C9686B">
      <w:pPr>
        <w:spacing w:after="0" w:line="240" w:lineRule="auto"/>
        <w:ind w:firstLine="709"/>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млн</w:t>
      </w:r>
      <w:r w:rsidRPr="00F46565">
        <w:rPr>
          <w:rFonts w:ascii="Times New Roman" w:eastAsia="Times New Roman" w:hAnsi="Times New Roman"/>
          <w:bCs/>
          <w:sz w:val="28"/>
          <w:szCs w:val="28"/>
          <w:lang w:eastAsia="ru-RU"/>
        </w:rPr>
        <w:t xml:space="preserve">. </w:t>
      </w:r>
      <w:r w:rsidRPr="00F46565">
        <w:rPr>
          <w:rFonts w:ascii="Times New Roman" w:hAnsi="Times New Roman"/>
          <w:bCs/>
          <w:sz w:val="28"/>
          <w:szCs w:val="28"/>
          <w:lang w:eastAsia="ru-RU"/>
        </w:rPr>
        <w:t>руб</w:t>
      </w:r>
      <w:r w:rsidRPr="00F46565">
        <w:rPr>
          <w:rFonts w:ascii="Times New Roman" w:eastAsia="Times New Roman" w:hAnsi="Times New Roman"/>
          <w:bCs/>
          <w:sz w:val="28"/>
          <w:szCs w:val="28"/>
          <w:lang w:eastAsia="ru-RU"/>
        </w:rPr>
        <w:t>.</w:t>
      </w:r>
    </w:p>
    <w:p w:rsidR="00C9686B" w:rsidRPr="00F46565"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Организации сферы туризма находятся в Мостовском, Псебайском, Баговском, Ярославском и Костромском поселениях. Структура оборота отрасли в разрезе поселений представлена на рис.</w:t>
      </w:r>
      <w:r w:rsidRPr="008C2330">
        <w:rPr>
          <w:rFonts w:ascii="Times New Roman" w:eastAsia="Times New Roman" w:hAnsi="Times New Roman"/>
          <w:bCs/>
          <w:sz w:val="28"/>
          <w:szCs w:val="28"/>
          <w:lang w:eastAsia="ru-RU"/>
        </w:rPr>
        <w:t>27.</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050A9BAC" wp14:editId="0302B9FA">
            <wp:extent cx="3257550" cy="2019300"/>
            <wp:effectExtent l="0" t="0" r="0" b="0"/>
            <wp:docPr id="30" name="Диаграмма 8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27</w:t>
      </w:r>
      <w:r w:rsidRPr="00F46565">
        <w:rPr>
          <w:rFonts w:ascii="Times New Roman" w:hAnsi="Times New Roman"/>
          <w:bCs/>
          <w:sz w:val="28"/>
          <w:szCs w:val="28"/>
          <w:lang w:eastAsia="ru-RU"/>
        </w:rPr>
        <w:t>. Структура оборота курортно-туристического комплекса, млн. руб.</w:t>
      </w:r>
    </w:p>
    <w:p w:rsidR="00C9686B" w:rsidRPr="00F46565"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autoSpaceDE w:val="0"/>
        <w:autoSpaceDN w:val="0"/>
        <w:adjustRightInd w:val="0"/>
        <w:spacing w:after="0" w:line="240" w:lineRule="auto"/>
        <w:ind w:firstLine="709"/>
        <w:jc w:val="both"/>
        <w:rPr>
          <w:rFonts w:ascii="Times New Roman" w:hAnsi="Times New Roman"/>
          <w:sz w:val="28"/>
          <w:szCs w:val="28"/>
        </w:rPr>
      </w:pPr>
      <w:r w:rsidRPr="008C2330">
        <w:rPr>
          <w:rFonts w:ascii="Times New Roman" w:hAnsi="Times New Roman"/>
          <w:bCs/>
          <w:sz w:val="28"/>
          <w:szCs w:val="28"/>
          <w:lang w:eastAsia="ru-RU"/>
        </w:rPr>
        <w:t>Положительная динамика развития туристской отрасли во многом определяется реализованными и реализуемыми инвестиционными проектами (Таблицы 2</w:t>
      </w:r>
      <w:r w:rsidRPr="008C2330">
        <w:rPr>
          <w:rFonts w:ascii="Times New Roman" w:eastAsia="Times New Roman" w:hAnsi="Times New Roman"/>
          <w:bCs/>
          <w:sz w:val="28"/>
          <w:szCs w:val="28"/>
          <w:lang w:eastAsia="ru-RU"/>
        </w:rPr>
        <w:t>2</w:t>
      </w:r>
      <w:r w:rsidRPr="008C2330">
        <w:rPr>
          <w:rFonts w:ascii="Times New Roman" w:hAnsi="Times New Roman"/>
          <w:bCs/>
          <w:sz w:val="28"/>
          <w:szCs w:val="28"/>
          <w:lang w:eastAsia="ru-RU"/>
        </w:rPr>
        <w:t xml:space="preserve"> а и б</w:t>
      </w:r>
      <w:r w:rsidRPr="008C2330">
        <w:rPr>
          <w:rFonts w:ascii="Times New Roman" w:eastAsia="Times New Roman" w:hAnsi="Times New Roman"/>
          <w:bCs/>
          <w:sz w:val="28"/>
          <w:szCs w:val="28"/>
          <w:lang w:eastAsia="ru-RU"/>
        </w:rPr>
        <w:t>)</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22а</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реализованных инвестиционных проектов в сфере туризма</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Ind w:w="-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
        <w:gridCol w:w="4626"/>
        <w:gridCol w:w="1935"/>
        <w:gridCol w:w="2438"/>
      </w:tblGrid>
      <w:tr w:rsidR="00C9686B" w:rsidRPr="00E21F6B" w:rsidTr="00F40A75">
        <w:trPr>
          <w:cantSplit/>
          <w:jc w:val="center"/>
        </w:trPr>
        <w:tc>
          <w:tcPr>
            <w:tcW w:w="682"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w:t>
            </w:r>
          </w:p>
        </w:tc>
        <w:tc>
          <w:tcPr>
            <w:tcW w:w="4626"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Наименование проекта</w:t>
            </w:r>
          </w:p>
        </w:tc>
        <w:tc>
          <w:tcPr>
            <w:tcW w:w="1935"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Организация</w:t>
            </w:r>
          </w:p>
        </w:tc>
        <w:tc>
          <w:tcPr>
            <w:tcW w:w="2438"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Объем инвестиций, млн. руб.</w:t>
            </w: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СПА-комплекс «Кремниевы термы» (1-ая очередь)</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«Дозор-Инвест</w:t>
            </w:r>
            <w:r w:rsidRPr="00E21F6B">
              <w:rPr>
                <w:rFonts w:ascii="Times New Roman" w:eastAsia="Times New Roman" w:hAnsi="Times New Roman"/>
                <w:bCs/>
                <w:sz w:val="24"/>
                <w:szCs w:val="24"/>
                <w:lang w:eastAsia="ru-RU"/>
              </w:rPr>
              <w:t>»</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500,0</w:t>
            </w:r>
          </w:p>
          <w:p w:rsidR="00C9686B" w:rsidRPr="00E21F6B" w:rsidRDefault="00C9686B" w:rsidP="00D06A99">
            <w:pPr>
              <w:spacing w:after="0" w:line="240" w:lineRule="auto"/>
              <w:jc w:val="center"/>
              <w:rPr>
                <w:rFonts w:ascii="Times New Roman" w:eastAsia="Times New Roman" w:hAnsi="Times New Roman"/>
                <w:bCs/>
                <w:sz w:val="24"/>
                <w:szCs w:val="24"/>
                <w:lang w:eastAsia="ru-RU"/>
              </w:rPr>
            </w:pP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Строительство оздоровительного комплекса</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«Жемчужина Предгорья»</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80,0</w:t>
            </w: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 xml:space="preserve">Строительство базы отдыха на термальных источниках «Распутин» </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ИП Свистунов Р.А.</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136,0</w:t>
            </w:r>
          </w:p>
        </w:tc>
      </w:tr>
    </w:tbl>
    <w:p w:rsidR="00C9686B" w:rsidRPr="00E21F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22б</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реализуемых инвестиционных проектов в сфере туризма</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3972"/>
        <w:gridCol w:w="2141"/>
        <w:gridCol w:w="1567"/>
        <w:gridCol w:w="1608"/>
      </w:tblGrid>
      <w:tr w:rsidR="00C9686B" w:rsidRPr="00E21F6B" w:rsidTr="00F40A75">
        <w:trPr>
          <w:jc w:val="center"/>
        </w:trPr>
        <w:tc>
          <w:tcPr>
            <w:tcW w:w="403"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w:t>
            </w:r>
          </w:p>
        </w:tc>
        <w:tc>
          <w:tcPr>
            <w:tcW w:w="4027"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Наименование проекта</w:t>
            </w:r>
          </w:p>
        </w:tc>
        <w:tc>
          <w:tcPr>
            <w:tcW w:w="2141"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Организация</w:t>
            </w:r>
          </w:p>
        </w:tc>
        <w:tc>
          <w:tcPr>
            <w:tcW w:w="1567"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Объем инвестиций, млн. руб.</w:t>
            </w:r>
          </w:p>
        </w:tc>
        <w:tc>
          <w:tcPr>
            <w:tcW w:w="1608" w:type="dxa"/>
            <w:shd w:val="clear" w:color="auto" w:fill="DDD9C3" w:themeFill="background2" w:themeFillShade="E6"/>
          </w:tcPr>
          <w:p w:rsidR="00C9686B" w:rsidRPr="00E21F6B" w:rsidRDefault="00C9686B" w:rsidP="00D06A99">
            <w:pPr>
              <w:spacing w:after="0" w:line="240" w:lineRule="auto"/>
              <w:jc w:val="center"/>
              <w:rPr>
                <w:rFonts w:ascii="Times New Roman" w:hAnsi="Times New Roman"/>
                <w:b/>
                <w:bCs/>
                <w:sz w:val="24"/>
                <w:szCs w:val="24"/>
                <w:lang w:eastAsia="ru-RU"/>
              </w:rPr>
            </w:pPr>
            <w:r w:rsidRPr="00E21F6B">
              <w:rPr>
                <w:rFonts w:ascii="Times New Roman" w:hAnsi="Times New Roman"/>
                <w:b/>
                <w:bCs/>
                <w:sz w:val="24"/>
                <w:szCs w:val="24"/>
                <w:lang w:eastAsia="ru-RU"/>
              </w:rPr>
              <w:t>Количество создаваемых рабочих мест</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w:t>
            </w:r>
          </w:p>
        </w:tc>
        <w:tc>
          <w:tcPr>
            <w:tcW w:w="4027"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sz w:val="24"/>
                <w:szCs w:val="24"/>
              </w:rPr>
              <w:t>Строительство бальнеологического термального курорта «Кремниевы Термы»</w:t>
            </w:r>
          </w:p>
        </w:tc>
        <w:tc>
          <w:tcPr>
            <w:tcW w:w="2141"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«Дозор-Инвест»</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3000,0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w:t>
            </w:r>
          </w:p>
        </w:tc>
        <w:tc>
          <w:tcPr>
            <w:tcW w:w="4027"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Реконструкция санатория «Кавказ»</w:t>
            </w:r>
          </w:p>
        </w:tc>
        <w:tc>
          <w:tcPr>
            <w:tcW w:w="2141"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ИП Мороз С.Ю.</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100,0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w:t>
            </w:r>
          </w:p>
        </w:tc>
        <w:tc>
          <w:tcPr>
            <w:tcW w:w="4027" w:type="dxa"/>
          </w:tcPr>
          <w:p w:rsidR="00C9686B" w:rsidRPr="00E21F6B" w:rsidRDefault="00C9686B" w:rsidP="00F40A75">
            <w:pPr>
              <w:spacing w:after="0" w:line="240" w:lineRule="auto"/>
              <w:rPr>
                <w:rFonts w:ascii="Times New Roman" w:eastAsia="Times New Roman" w:hAnsi="Times New Roman"/>
                <w:bCs/>
                <w:iCs/>
                <w:sz w:val="24"/>
                <w:szCs w:val="24"/>
                <w:lang w:eastAsia="ru-RU"/>
              </w:rPr>
            </w:pPr>
            <w:r w:rsidRPr="00E21F6B">
              <w:rPr>
                <w:rFonts w:ascii="Times New Roman" w:hAnsi="Times New Roman"/>
                <w:bCs/>
                <w:iCs/>
                <w:sz w:val="24"/>
                <w:szCs w:val="24"/>
                <w:lang w:eastAsia="ru-RU"/>
              </w:rPr>
              <w:t>Реконструкция туристической базы «Восход»</w:t>
            </w:r>
          </w:p>
        </w:tc>
        <w:tc>
          <w:tcPr>
            <w:tcW w:w="2141" w:type="dxa"/>
          </w:tcPr>
          <w:p w:rsidR="00C9686B" w:rsidRPr="00E21F6B" w:rsidRDefault="00C9686B" w:rsidP="00F40A75">
            <w:pPr>
              <w:spacing w:after="0" w:line="240" w:lineRule="auto"/>
              <w:rPr>
                <w:rFonts w:ascii="Times New Roman" w:eastAsia="Times New Roman" w:hAnsi="Times New Roman"/>
                <w:bCs/>
                <w:iCs/>
                <w:sz w:val="24"/>
                <w:szCs w:val="24"/>
                <w:lang w:eastAsia="ru-RU"/>
              </w:rPr>
            </w:pPr>
            <w:r w:rsidRPr="00E21F6B">
              <w:rPr>
                <w:rFonts w:ascii="Times New Roman" w:hAnsi="Times New Roman"/>
                <w:bCs/>
                <w:iCs/>
                <w:sz w:val="24"/>
                <w:szCs w:val="24"/>
                <w:lang w:eastAsia="ru-RU"/>
              </w:rPr>
              <w:t>ООО «Турбаза Восход»</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40,0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trHeight w:val="677"/>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4.</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спортивно-туристического лагеря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ИП Карамушко Е.В.</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hAnsi="Times New Roman"/>
                <w:bCs/>
                <w:iCs/>
                <w:sz w:val="24"/>
                <w:szCs w:val="24"/>
                <w:lang w:eastAsia="ru-RU"/>
              </w:rPr>
              <w:t>50,0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20</w:t>
            </w:r>
          </w:p>
        </w:tc>
      </w:tr>
      <w:tr w:rsidR="00C9686B" w:rsidRPr="00E21F6B" w:rsidTr="00F40A75">
        <w:trPr>
          <w:trHeight w:val="1396"/>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5.</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термального комплекса и завершение строительства гостиничного комплекса на первой территории базы отдыха «Анастасия»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ИП Дворная И.И.</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15,0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18</w:t>
            </w:r>
          </w:p>
        </w:tc>
      </w:tr>
      <w:tr w:rsidR="00C9686B" w:rsidRPr="00E21F6B" w:rsidTr="00F40A75">
        <w:trPr>
          <w:trHeight w:val="848"/>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6.</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гостиничного комплекса «Голден Фишт» с бассейном»</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Физ. лицо Костюкова Е.В.</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25,0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15</w:t>
            </w:r>
          </w:p>
        </w:tc>
      </w:tr>
      <w:tr w:rsidR="00C9686B" w:rsidRPr="00E21F6B" w:rsidTr="00F40A75">
        <w:trPr>
          <w:trHeight w:val="408"/>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7.</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мотеля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ОО «ПсебайЛесПром»</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18</w:t>
            </w: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pStyle w:val="a3"/>
        <w:tabs>
          <w:tab w:val="left" w:pos="1134"/>
        </w:tabs>
        <w:spacing w:after="0" w:line="240" w:lineRule="auto"/>
        <w:ind w:left="0" w:firstLine="709"/>
        <w:contextualSpacing w:val="0"/>
        <w:jc w:val="both"/>
        <w:rPr>
          <w:rFonts w:ascii="Times New Roman" w:hAnsi="Times New Roman"/>
          <w:sz w:val="28"/>
          <w:szCs w:val="28"/>
        </w:rPr>
      </w:pPr>
      <w:bookmarkStart w:id="27" w:name="_Hlk22078946"/>
      <w:r w:rsidRPr="00E21F6B">
        <w:rPr>
          <w:rFonts w:ascii="Times New Roman" w:hAnsi="Times New Roman"/>
          <w:sz w:val="28"/>
          <w:szCs w:val="28"/>
        </w:rPr>
        <w:t xml:space="preserve">В Мостовском районе наибольший потенциал имеет развитие рекреационного, медицинского, геотермального, познавательного исторического и экотуризма, горнолыжного туризма и экстремальных видов спорта. Важным также является наличие крупного СПА-комплекса «Кремниевы термы», обладающего современной гостиничной и бальнеологической инфраструктурой, способной привлечь на территорию Мостовского района российских и зарубежных потребителей в категории «средний плюс» и стать драйвером развития качественно нового предложения круглогодично СПА-комплекса, стремящегося к мировому уровню в своей категории. </w:t>
      </w:r>
    </w:p>
    <w:bookmarkEnd w:id="27"/>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sz w:val="28"/>
          <w:szCs w:val="28"/>
        </w:rPr>
        <w:t xml:space="preserve">Важным источником развития туризма в районе является лесная зона – территория, относящаяся к Мостовскому лесничеству. </w:t>
      </w:r>
      <w:proofErr w:type="gramStart"/>
      <w:r w:rsidRPr="00E21F6B">
        <w:rPr>
          <w:rFonts w:ascii="Times New Roman" w:hAnsi="Times New Roman"/>
          <w:sz w:val="28"/>
          <w:szCs w:val="28"/>
        </w:rPr>
        <w:t xml:space="preserve">Согласно Лесохозяйственному регламенту Мостовского лесничества, </w:t>
      </w:r>
      <w:r w:rsidRPr="00E21F6B">
        <w:rPr>
          <w:rFonts w:ascii="Times New Roman" w:hAnsi="Times New Roman"/>
          <w:bCs/>
          <w:color w:val="000000"/>
          <w:sz w:val="28"/>
          <w:szCs w:val="28"/>
        </w:rPr>
        <w:t xml:space="preserve">лица, использующие леса для осуществления рекреационной деятельности, могут организовывать туристические станции, туристические тропы и трассы, 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w:t>
      </w:r>
      <w:r w:rsidRPr="00E21F6B">
        <w:rPr>
          <w:rFonts w:ascii="Times New Roman" w:hAnsi="Times New Roman"/>
          <w:bCs/>
          <w:color w:val="000000"/>
          <w:sz w:val="28"/>
          <w:szCs w:val="28"/>
        </w:rPr>
        <w:lastRenderedPageBreak/>
        <w:t>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w:t>
      </w:r>
      <w:proofErr w:type="gramEnd"/>
      <w:r w:rsidRPr="00E21F6B">
        <w:rPr>
          <w:rFonts w:ascii="Times New Roman" w:hAnsi="Times New Roman"/>
          <w:bCs/>
          <w:color w:val="000000"/>
          <w:sz w:val="28"/>
          <w:szCs w:val="28"/>
        </w:rPr>
        <w:t>, а также иные виды организации рекреационной деятельности</w:t>
      </w:r>
      <w:bookmarkStart w:id="28" w:name="_Toc499682303"/>
    </w:p>
    <w:p w:rsidR="00C9686B" w:rsidRPr="00E21F6B" w:rsidRDefault="00C9686B" w:rsidP="00C9686B">
      <w:pPr>
        <w:pStyle w:val="a3"/>
        <w:tabs>
          <w:tab w:val="left" w:pos="1134"/>
        </w:tabs>
        <w:spacing w:after="0" w:line="240" w:lineRule="auto"/>
        <w:ind w:left="0" w:firstLine="709"/>
        <w:contextualSpacing w:val="0"/>
        <w:jc w:val="both"/>
        <w:rPr>
          <w:rFonts w:ascii="Times New Roman" w:hAnsi="Times New Roman"/>
          <w:sz w:val="28"/>
          <w:szCs w:val="28"/>
        </w:rPr>
      </w:pPr>
      <w:r w:rsidRPr="00E21F6B">
        <w:rPr>
          <w:rFonts w:ascii="Times New Roman" w:hAnsi="Times New Roman"/>
          <w:sz w:val="28"/>
          <w:szCs w:val="28"/>
        </w:rPr>
        <w:t>Потенциал развития в Мостовском районе отдельных видов туризма в увязке с условиями их развития и необходимыми управленческими технологиями раскрывается в Таблице 23.</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23</w:t>
      </w:r>
    </w:p>
    <w:p w:rsidR="00C9686B" w:rsidRPr="00D06A99" w:rsidRDefault="00C9686B" w:rsidP="00C9686B">
      <w:pPr>
        <w:spacing w:after="0" w:line="240" w:lineRule="auto"/>
        <w:ind w:firstLine="709"/>
        <w:jc w:val="right"/>
        <w:rPr>
          <w:rFonts w:ascii="Times New Roman" w:hAnsi="Times New Roman"/>
          <w:b/>
          <w:sz w:val="28"/>
          <w:szCs w:val="28"/>
        </w:rPr>
      </w:pPr>
    </w:p>
    <w:p w:rsidR="00C9686B" w:rsidRPr="00D06A99" w:rsidRDefault="00C9686B" w:rsidP="00C9686B">
      <w:pPr>
        <w:spacing w:after="0" w:line="240" w:lineRule="auto"/>
        <w:ind w:firstLine="709"/>
        <w:jc w:val="center"/>
        <w:rPr>
          <w:rFonts w:ascii="Times New Roman" w:hAnsi="Times New Roman"/>
          <w:b/>
          <w:sz w:val="28"/>
          <w:szCs w:val="28"/>
        </w:rPr>
      </w:pPr>
      <w:r w:rsidRPr="00D06A99">
        <w:rPr>
          <w:rFonts w:ascii="Times New Roman" w:hAnsi="Times New Roman"/>
          <w:b/>
          <w:sz w:val="28"/>
          <w:szCs w:val="28"/>
        </w:rPr>
        <w:t>Потенциал развития отдельных видов туризма</w:t>
      </w:r>
    </w:p>
    <w:p w:rsidR="00C9686B" w:rsidRPr="00E21F6B" w:rsidRDefault="00C9686B" w:rsidP="00C9686B">
      <w:pPr>
        <w:spacing w:after="0" w:line="240" w:lineRule="auto"/>
        <w:ind w:firstLine="709"/>
        <w:jc w:val="center"/>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27"/>
        <w:gridCol w:w="3685"/>
        <w:gridCol w:w="3260"/>
      </w:tblGrid>
      <w:tr w:rsidR="00C9686B" w:rsidRPr="00E21F6B" w:rsidTr="00F40A75">
        <w:tc>
          <w:tcPr>
            <w:tcW w:w="567"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w:t>
            </w:r>
          </w:p>
        </w:tc>
        <w:tc>
          <w:tcPr>
            <w:tcW w:w="2127"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Вид туризма</w:t>
            </w:r>
          </w:p>
        </w:tc>
        <w:tc>
          <w:tcPr>
            <w:tcW w:w="3685"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Условия развития данного вида туризма в Мостовском районе</w:t>
            </w:r>
          </w:p>
        </w:tc>
        <w:tc>
          <w:tcPr>
            <w:tcW w:w="3260"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Необходимые управленческие технологии и подходы</w:t>
            </w: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1.</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Рекреационный, геотермальный, оздоровительный, медицинский туризм</w:t>
            </w:r>
          </w:p>
        </w:tc>
        <w:tc>
          <w:tcPr>
            <w:tcW w:w="3685" w:type="dxa"/>
          </w:tcPr>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Гармония развития данного вида туризма с условиями окружающей среды (благоприятная экологическая обстановка, целебный воздух и т.д.).</w:t>
            </w:r>
          </w:p>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Наличие санаториев и баз отдыха, удовлетворяющих различным целевым группам туристов.</w:t>
            </w:r>
          </w:p>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Специализация санаториев на лечении определенных заболеваний, предложение уникального продукта.</w:t>
            </w:r>
          </w:p>
          <w:p w:rsidR="00C9686B" w:rsidRPr="00E21F6B" w:rsidRDefault="00C9686B" w:rsidP="00F40A75">
            <w:pPr>
              <w:spacing w:after="0" w:line="240" w:lineRule="auto"/>
              <w:jc w:val="both"/>
              <w:rPr>
                <w:rFonts w:ascii="Times New Roman" w:hAnsi="Times New Roman"/>
                <w:sz w:val="24"/>
                <w:szCs w:val="24"/>
              </w:rPr>
            </w:pP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Приоритетная поддержка инвестиционных проектов, направленных на развитие оздоровительного туризма.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Поддержка субъектов малого и среднего предпринимательства, реализующих соответствующий вид деятельности.</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Организация управления взаимодействием туристских объектов между собой и со смежными отраслями (поставки продовольствия, транспортные компании, научно-образовательные центры)</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2.</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Познавательный исторический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Наличие достопримечательностей:</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Курганы в ст. Баговская, дольмены Зацепиной поляны и дольмены, расположенные на левобережье реки Кизинка. Самые древние на всем Северном Кавказе останки неандертальцев близ ст. Баракаевской, в Монашеских пещерах Губского ущелья. Остатки древних городищ в районе ст. Баракаевской, Бесленеевской и др. В частности, это городище Колокольня в 1,5 км</w:t>
            </w:r>
            <w:proofErr w:type="gramStart"/>
            <w:r w:rsidRPr="00E21F6B">
              <w:rPr>
                <w:rFonts w:ascii="Times New Roman" w:hAnsi="Times New Roman"/>
                <w:sz w:val="24"/>
                <w:szCs w:val="24"/>
              </w:rPr>
              <w:t>.</w:t>
            </w:r>
            <w:proofErr w:type="gramEnd"/>
            <w:r w:rsidRPr="00E21F6B">
              <w:rPr>
                <w:rFonts w:ascii="Times New Roman" w:hAnsi="Times New Roman"/>
                <w:sz w:val="24"/>
                <w:szCs w:val="24"/>
              </w:rPr>
              <w:t xml:space="preserve"> </w:t>
            </w:r>
            <w:proofErr w:type="gramStart"/>
            <w:r w:rsidRPr="00E21F6B">
              <w:rPr>
                <w:rFonts w:ascii="Times New Roman" w:hAnsi="Times New Roman"/>
                <w:sz w:val="24"/>
                <w:szCs w:val="24"/>
              </w:rPr>
              <w:t>к</w:t>
            </w:r>
            <w:proofErr w:type="gramEnd"/>
            <w:r w:rsidRPr="00E21F6B">
              <w:rPr>
                <w:rFonts w:ascii="Times New Roman" w:hAnsi="Times New Roman"/>
                <w:sz w:val="24"/>
                <w:szCs w:val="24"/>
              </w:rPr>
              <w:t xml:space="preserve"> востоку от центральной части ст. Бесленеевской на </w:t>
            </w:r>
            <w:r w:rsidRPr="00E21F6B">
              <w:rPr>
                <w:rFonts w:ascii="Times New Roman" w:hAnsi="Times New Roman"/>
                <w:sz w:val="24"/>
                <w:szCs w:val="24"/>
              </w:rPr>
              <w:lastRenderedPageBreak/>
              <w:t xml:space="preserve">побережье реки Ходзь, которое относится к культуре государства Алании </w:t>
            </w:r>
            <w:r w:rsidRPr="00E21F6B">
              <w:rPr>
                <w:rFonts w:ascii="Times New Roman" w:hAnsi="Times New Roman"/>
                <w:sz w:val="24"/>
                <w:szCs w:val="24"/>
                <w:lang w:val="en-US"/>
              </w:rPr>
              <w:t>I</w:t>
            </w:r>
            <w:r w:rsidRPr="00E21F6B">
              <w:rPr>
                <w:rFonts w:ascii="Times New Roman" w:hAnsi="Times New Roman"/>
                <w:sz w:val="24"/>
                <w:szCs w:val="24"/>
              </w:rPr>
              <w:t xml:space="preserve">Х-ХIII вв. </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Петроглифы – наскальные надписи и рисунки – в горном массиве Ятыргварта, оставленные рукой человека в первобытные времена верхнего палеолита III тысячелетия до н.э.</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lastRenderedPageBreak/>
              <w:t>Взаимодействие с научно-исследовательскими институтами и историческими факультетами университетов – создание условий для прохождения археологической практики студентов.</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Взаимодействие с сетевыми сообществами археологов-любителей.</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Создание медипаплана информирования целевых групп о достопримечательностях.</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Организация событий – </w:t>
            </w:r>
            <w:r w:rsidRPr="00E21F6B">
              <w:rPr>
                <w:rFonts w:ascii="Times New Roman" w:hAnsi="Times New Roman"/>
                <w:sz w:val="24"/>
                <w:szCs w:val="24"/>
              </w:rPr>
              <w:lastRenderedPageBreak/>
              <w:t>квестов, реконструкций, фестивалей археологов</w:t>
            </w: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lastRenderedPageBreak/>
              <w:t>3.</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Познавательный экологический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1. Природные условия:</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Большая часть территории всемирно известного Кавказского биосферного заповедника (30%) находится на территории Мостовского района,</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красивые горные ландшафты южной части района, природно-климатические условия. Водопады и смотровые площадки в окрестностях с. </w:t>
            </w:r>
            <w:proofErr w:type="gramStart"/>
            <w:r w:rsidRPr="00E21F6B">
              <w:rPr>
                <w:rFonts w:ascii="Times New Roman" w:hAnsi="Times New Roman"/>
                <w:sz w:val="24"/>
                <w:szCs w:val="24"/>
              </w:rPr>
              <w:t>Никитино</w:t>
            </w:r>
            <w:proofErr w:type="gramEnd"/>
            <w:r w:rsidRPr="00E21F6B">
              <w:rPr>
                <w:rFonts w:ascii="Times New Roman" w:hAnsi="Times New Roman"/>
                <w:sz w:val="24"/>
                <w:szCs w:val="24"/>
              </w:rPr>
              <w:t>. Высокогорная часть Псебайского заказника, примыкающая к Кавказскому заповеднику и природному парку «Большой Тхач»: альпийские и субальпийские луга, лесные массивы долины Уруштена и истоков рек Бугунжа, Большой и Малый Ачешбок, Тхач, Ходзь.</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2. Естественным образом сложившийся тренд на стихийный пеший и автотуризм в предгорную часть района (с. </w:t>
            </w:r>
            <w:proofErr w:type="gramStart"/>
            <w:r w:rsidRPr="00E21F6B">
              <w:rPr>
                <w:rFonts w:ascii="Times New Roman" w:hAnsi="Times New Roman"/>
                <w:sz w:val="24"/>
                <w:szCs w:val="24"/>
              </w:rPr>
              <w:t>Никитино</w:t>
            </w:r>
            <w:proofErr w:type="gramEnd"/>
            <w:r w:rsidRPr="00E21F6B">
              <w:rPr>
                <w:rFonts w:ascii="Times New Roman" w:hAnsi="Times New Roman"/>
                <w:sz w:val="24"/>
                <w:szCs w:val="24"/>
              </w:rPr>
              <w:t>)</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Выделение в Псебайском заказнике зоны познавательного экотуризма, которая станет своеобразным пограничным барьером между территорией особой охраны Кавказского заповедника и зоной интенсивного природопользования, расположенной в северной части заказника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Создание инфраструктуры на имеющихся земельных участках у подножия гор (Бесленеевское с/п)  др.</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4.</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Горнолыжный и экстремальный туризм</w:t>
            </w:r>
          </w:p>
        </w:tc>
        <w:tc>
          <w:tcPr>
            <w:tcW w:w="3685" w:type="dxa"/>
          </w:tcPr>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Идентификация природных объектов, подходящих для трекинга, рафтинга и т.д.</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дельтапланеризма в п. Псебай и Андрюки.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Создание горнолыжных курортов </w:t>
            </w:r>
            <w:proofErr w:type="gramStart"/>
            <w:r w:rsidRPr="00E21F6B">
              <w:rPr>
                <w:rFonts w:ascii="Times New Roman" w:hAnsi="Times New Roman"/>
                <w:sz w:val="24"/>
                <w:szCs w:val="24"/>
              </w:rPr>
              <w:t>в</w:t>
            </w:r>
            <w:proofErr w:type="gramEnd"/>
            <w:r w:rsidRPr="00E21F6B">
              <w:rPr>
                <w:rFonts w:ascii="Times New Roman" w:hAnsi="Times New Roman"/>
                <w:sz w:val="24"/>
                <w:szCs w:val="24"/>
              </w:rPr>
              <w:t xml:space="preserve"> Никитино.</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компетенций местных туристских компаний в части организации туров повышенной сложности.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Предоставление участникам туров возможности оформления медицинской страховки.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систем спутникового отслеживания перемещения туристских групп</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Налаживание взаимодействия турфирм с местным отделением МЧС, </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Запуск проекта «Умное безопасное пространство»</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lastRenderedPageBreak/>
              <w:t>5.</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Сельский туризм</w:t>
            </w:r>
          </w:p>
        </w:tc>
        <w:tc>
          <w:tcPr>
            <w:tcW w:w="3685" w:type="dxa"/>
          </w:tcPr>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Наличие активных и гостеприимных жителей, готовых создавать условия для отдыха, оздоровления и организации познавательной деятельности туристов.</w:t>
            </w:r>
          </w:p>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народных промыслов и ремесел.</w:t>
            </w:r>
          </w:p>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инициативы по органическому земледелию</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Поддержка субъектов малого и среднего предпринимательства, оказывающих услуги в сфере сельского туризма.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Помощь активным жителям в формировании </w:t>
            </w:r>
            <w:proofErr w:type="gramStart"/>
            <w:r w:rsidRPr="00E21F6B">
              <w:rPr>
                <w:rFonts w:ascii="Times New Roman" w:hAnsi="Times New Roman"/>
                <w:sz w:val="24"/>
                <w:szCs w:val="24"/>
              </w:rPr>
              <w:t>конкурентоспособного</w:t>
            </w:r>
            <w:proofErr w:type="gramEnd"/>
            <w:r w:rsidRPr="00E21F6B">
              <w:rPr>
                <w:rFonts w:ascii="Times New Roman" w:hAnsi="Times New Roman"/>
                <w:sz w:val="24"/>
                <w:szCs w:val="24"/>
              </w:rPr>
              <w:t xml:space="preserve"> турпродукта.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Содействие в сертификации гостевых усадеб</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Использование потенциала территориального общественного самоуправления (ТОС) для развития сельского туризма</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6.</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Военно-патриотический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Наличие памятных мест:</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 место расстрела жителей п. Михизеева Поляна в годы ВОВ (памятник регионального значения)</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Проведение памятных мероприятий в рамках молодежной политики</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маршрутной сети и туристской инфраструктуры вокруг знаковых и памятных мест.</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7.</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Паломнический туризм</w:t>
            </w:r>
          </w:p>
        </w:tc>
        <w:tc>
          <w:tcPr>
            <w:tcW w:w="3685" w:type="dxa"/>
          </w:tcPr>
          <w:p w:rsidR="00C9686B" w:rsidRPr="00E21F6B" w:rsidRDefault="00C9686B" w:rsidP="0059372D">
            <w:pPr>
              <w:pStyle w:val="a3"/>
              <w:numPr>
                <w:ilvl w:val="0"/>
                <w:numId w:val="18"/>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Популяризация приходов и монастырей Мостовского района на уровне российских паломнических центров, включение их в межрегиональные маршруты</w:t>
            </w:r>
          </w:p>
          <w:p w:rsidR="00C9686B" w:rsidRPr="00E21F6B" w:rsidRDefault="00C9686B" w:rsidP="0059372D">
            <w:pPr>
              <w:pStyle w:val="a3"/>
              <w:numPr>
                <w:ilvl w:val="0"/>
                <w:numId w:val="18"/>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Развитие культурных связей с Республикой Адыгея (Маршрут в монастырь </w:t>
            </w:r>
            <w:proofErr w:type="gramStart"/>
            <w:r w:rsidRPr="00E21F6B">
              <w:rPr>
                <w:rFonts w:ascii="Times New Roman" w:hAnsi="Times New Roman"/>
                <w:sz w:val="24"/>
                <w:szCs w:val="24"/>
              </w:rPr>
              <w:t>Свято-Михайловская</w:t>
            </w:r>
            <w:proofErr w:type="gramEnd"/>
            <w:r w:rsidRPr="00E21F6B">
              <w:rPr>
                <w:rFonts w:ascii="Times New Roman" w:hAnsi="Times New Roman"/>
                <w:sz w:val="24"/>
                <w:szCs w:val="24"/>
              </w:rPr>
              <w:t xml:space="preserve"> пустынь, п. Победы Республики Адыгея).</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Содействие в организации паломнических туров</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интенсивному развитию внутреннего и въездного туризма в Мостовском районе способствует</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рост интереса к внутристрановому туризму как общероссийская тенденция и эффективная деятельность местных предпринимателей</w:t>
      </w:r>
      <w:r w:rsidRPr="00E21F6B">
        <w:rPr>
          <w:rFonts w:ascii="Times New Roman" w:eastAsia="Times New Roman" w:hAnsi="Times New Roman"/>
          <w:bCs/>
          <w:sz w:val="28"/>
          <w:szCs w:val="28"/>
          <w:lang w:eastAsia="ru-RU"/>
        </w:rPr>
        <w:t xml:space="preserve">. </w:t>
      </w:r>
      <w:bookmarkStart w:id="29" w:name="_Hlk22080432"/>
      <w:r w:rsidRPr="00E21F6B">
        <w:rPr>
          <w:rFonts w:ascii="Times New Roman" w:hAnsi="Times New Roman"/>
          <w:bCs/>
          <w:sz w:val="28"/>
          <w:szCs w:val="28"/>
          <w:lang w:eastAsia="ru-RU"/>
        </w:rPr>
        <w:t>При создании благоприятных условий на территории Мостовского района имеется возможность кратного роста туристского потока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Под такими условиями мы понимаем задействование мощного инвестиционного потенциала СПА-комплекса «Кремниевы термы» на принципах государственн</w:t>
      </w:r>
      <w:proofErr w:type="gramStart"/>
      <w:r w:rsidRPr="00E21F6B">
        <w:rPr>
          <w:rFonts w:ascii="Times New Roman" w:hAnsi="Times New Roman"/>
          <w:bCs/>
          <w:sz w:val="28"/>
          <w:szCs w:val="28"/>
          <w:lang w:eastAsia="ru-RU"/>
        </w:rPr>
        <w:t>о(</w:t>
      </w:r>
      <w:proofErr w:type="gramEnd"/>
      <w:r w:rsidRPr="00E21F6B">
        <w:rPr>
          <w:rFonts w:ascii="Times New Roman" w:hAnsi="Times New Roman"/>
          <w:bCs/>
          <w:sz w:val="28"/>
          <w:szCs w:val="28"/>
          <w:lang w:eastAsia="ru-RU"/>
        </w:rPr>
        <w:t>муниципально)-частного партнерства, федеральная поддержка СПА-комплекса «Кремниевы термы» в качестве ядра туристко-рекреационного кластера, а также более активная роль органов местного самоуправления по повышению туристской привлекательности дестинации с помощью инструментов маркетинга территории</w:t>
      </w:r>
      <w:r w:rsidRPr="00E21F6B">
        <w:rPr>
          <w:rFonts w:ascii="Times New Roman" w:eastAsia="Times New Roman" w:hAnsi="Times New Roman"/>
          <w:bCs/>
          <w:sz w:val="28"/>
          <w:szCs w:val="28"/>
          <w:lang w:eastAsia="ru-RU"/>
        </w:rPr>
        <w:t xml:space="preserve">. </w:t>
      </w:r>
    </w:p>
    <w:p w:rsidR="00D06A99" w:rsidRPr="00E21F6B"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30" w:name="_Toc38826001"/>
      <w:bookmarkEnd w:id="28"/>
      <w:bookmarkEnd w:id="29"/>
      <w:r w:rsidRPr="00E21F6B">
        <w:rPr>
          <w:rFonts w:ascii="Times New Roman" w:hAnsi="Times New Roman"/>
          <w:iCs/>
          <w:color w:val="auto"/>
          <w:sz w:val="28"/>
          <w:szCs w:val="28"/>
        </w:rPr>
        <w:lastRenderedPageBreak/>
        <w:t>ИНФРАСТРУКТУРНОЕ ОБЕСПЕЧЕНИЕ</w:t>
      </w:r>
      <w:bookmarkEnd w:id="30"/>
    </w:p>
    <w:p w:rsidR="00D06A99" w:rsidRPr="00D06A99" w:rsidRDefault="00D06A99" w:rsidP="00D06A99"/>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1" w:name="_Toc38826002"/>
      <w:r w:rsidRPr="00E21F6B">
        <w:rPr>
          <w:rFonts w:ascii="Times New Roman" w:hAnsi="Times New Roman" w:cs="Times New Roman"/>
          <w:sz w:val="28"/>
          <w:szCs w:val="28"/>
        </w:rPr>
        <w:t>Транспортная инфраструктура</w:t>
      </w:r>
      <w:bookmarkEnd w:id="31"/>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Главные дорожные артерии района представлены автодорогами регионального значения протяженностью 204 км, а также автомобильной дорогой федерального значения Р217 «Кавказ» – подходу к Майкопу – протяженностью 26 км. </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Автомобильные дороги соединяют Мостовский район с Карачаево-Черкесской республикой, республикой Адыгеей, г. Лабинском.</w:t>
      </w:r>
    </w:p>
    <w:p w:rsidR="00C9686B" w:rsidRPr="00E21F6B" w:rsidRDefault="00C9686B" w:rsidP="00C9686B">
      <w:pPr>
        <w:pStyle w:val="a3"/>
        <w:spacing w:after="0" w:line="240" w:lineRule="auto"/>
        <w:ind w:left="0" w:firstLine="709"/>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Протяженность автомобильных дорог общего пользования местного значения составляет 1182,12 км, в том числе</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170,25 км – с асфальтобетонным покрытием,</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915,86 км – с гравийным покрытием,</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96,0 км – с грунтовым покрытием.</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Все местные автомобильные дороги находятся в собственности администраций городских и сельских поселений. В собственности района дороги отсутствуют.</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Следует отметить, что существующая дорожная сеть не в полной мере обеспечивает связь городских и сельских поселений друг с другом. Отдельные поселения располагаются «кустами», между которыми непосредственная связь отсутствует. Районный центр пгт. Мостовской </w:t>
      </w:r>
      <w:proofErr w:type="gramStart"/>
      <w:r w:rsidRPr="00E21F6B">
        <w:rPr>
          <w:rFonts w:ascii="Times New Roman" w:hAnsi="Times New Roman"/>
          <w:sz w:val="28"/>
          <w:szCs w:val="28"/>
        </w:rPr>
        <w:t>отрезан</w:t>
      </w:r>
      <w:proofErr w:type="gramEnd"/>
      <w:r w:rsidRPr="00E21F6B">
        <w:rPr>
          <w:rFonts w:ascii="Times New Roman" w:hAnsi="Times New Roman"/>
          <w:sz w:val="28"/>
          <w:szCs w:val="28"/>
        </w:rPr>
        <w:t xml:space="preserve"> от развитой северной части горным ландшафтом, связь осуществляется через Республику Адыгею и федеральную трассу, что вызывает определенные неудобства.</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bCs/>
          <w:sz w:val="28"/>
          <w:szCs w:val="28"/>
          <w:lang w:eastAsia="ru-RU"/>
        </w:rPr>
        <w:t xml:space="preserve">В предгорной части района дорожная сеть развита слабо. </w:t>
      </w:r>
      <w:r w:rsidRPr="00E21F6B">
        <w:rPr>
          <w:rFonts w:ascii="Times New Roman" w:hAnsi="Times New Roman"/>
          <w:sz w:val="28"/>
          <w:szCs w:val="28"/>
        </w:rPr>
        <w:t xml:space="preserve">Причина недостаточной развитости дорожной инфраструктуры отчасти состоит в том, что в советское время, в период специализации района на лесозаготовительной отрасли, поселения южной и центральной части данной территории соединялись грунтовыми дорогами, находившимися в ведении лесничеств. В результате реформирования лесного хозяйства эти дороги оказались </w:t>
      </w:r>
      <w:proofErr w:type="gramStart"/>
      <w:r w:rsidRPr="00E21F6B">
        <w:rPr>
          <w:rFonts w:ascii="Times New Roman" w:hAnsi="Times New Roman"/>
          <w:sz w:val="28"/>
          <w:szCs w:val="28"/>
        </w:rPr>
        <w:t>бесхозяйными</w:t>
      </w:r>
      <w:proofErr w:type="gramEnd"/>
      <w:r w:rsidRPr="00E21F6B">
        <w:rPr>
          <w:rFonts w:ascii="Times New Roman" w:hAnsi="Times New Roman"/>
          <w:sz w:val="28"/>
          <w:szCs w:val="28"/>
        </w:rPr>
        <w:t xml:space="preserve"> и пришли в запустение. В настоящее время восстановление лесных дорог требует значительных затрат ресурсов, а в некоторых случаях осложняется спецификой их ведомственной принадлежности.</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Отсутствие удобной внутрирайонной дорожной сети тормозит развитие цепочек добавленной стоимости в реальном секторе экономики, производственной и потребительской кооперации, а также туристско-рекреационного комплекса.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 xml:space="preserve">Основным видом транспорта на территории муниципального образования Мостовский район является автотранспорт. Маршрутная сеть протяженностью 450 км включает 13 городских и 16 пригородных маршрутов, на которых осуществляют предпринимательскую деятельность 6 перевозчиков автовокзалы и автостанции отсутствуют. Для регулярных пассажирских перевозок используется 30 единиц транспорта. На территории пгт Мостовского и пос. </w:t>
      </w:r>
      <w:r w:rsidRPr="00E21F6B">
        <w:rPr>
          <w:rFonts w:ascii="Times New Roman" w:eastAsia="Times New Roman" w:hAnsi="Times New Roman"/>
          <w:bCs/>
          <w:sz w:val="28"/>
          <w:szCs w:val="28"/>
          <w:lang w:eastAsia="ru-RU"/>
        </w:rPr>
        <w:lastRenderedPageBreak/>
        <w:t xml:space="preserve">Псебай поселений расположены автокассы; автовокзалы и автостанции отсутствуют.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roofErr w:type="gramStart"/>
      <w:r w:rsidRPr="00E21F6B">
        <w:rPr>
          <w:rFonts w:ascii="Times New Roman" w:hAnsi="Times New Roman"/>
          <w:sz w:val="28"/>
          <w:szCs w:val="28"/>
        </w:rPr>
        <w:t>В Мостовском районе не охвачены автобусным сообщением шесть населенных пунктов: пос. Бугунжа, пос. Никитино, пос. Бурный, пос. Кировский, х. Кизинка, х. Ульяново</w:t>
      </w:r>
      <w:r w:rsidRPr="00E21F6B">
        <w:rPr>
          <w:rFonts w:ascii="Times New Roman" w:eastAsia="Times New Roman" w:hAnsi="Times New Roman"/>
          <w:bCs/>
          <w:sz w:val="28"/>
          <w:szCs w:val="28"/>
          <w:lang w:eastAsia="ru-RU"/>
        </w:rPr>
        <w:t>, что составляет 0,29% от их общего числа</w:t>
      </w:r>
      <w:r w:rsidRPr="00E21F6B">
        <w:rPr>
          <w:rFonts w:ascii="Times New Roman" w:hAnsi="Times New Roman"/>
          <w:sz w:val="28"/>
          <w:szCs w:val="28"/>
        </w:rPr>
        <w:t>.</w:t>
      </w:r>
      <w:proofErr w:type="gramEnd"/>
      <w:r w:rsidRPr="00E21F6B">
        <w:rPr>
          <w:rFonts w:ascii="Times New Roman" w:hAnsi="Times New Roman"/>
          <w:sz w:val="28"/>
          <w:szCs w:val="28"/>
        </w:rPr>
        <w:t xml:space="preserve"> В связи с малым количеством  постоянно проживающего населения в вышеуказанных населенных пунктах и их отдаленностью от существующей маршрутной сети, а также по причине отсутствия дорог с твердым покрытием организовать транспортное сообщение в настоящее время не предоставляется возможным.</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По территории района проходит железная дорога от ст. Курганная до ст. Шедок, которая в настоящее время используется только для грузового сообщения.</w:t>
      </w:r>
    </w:p>
    <w:p w:rsidR="00C968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В советское время в Мостовском районе также широко была развита авиация специального назначения (сельскохозяйственная, лесная и </w:t>
      </w:r>
      <w:proofErr w:type="gramStart"/>
      <w:r w:rsidRPr="00E21F6B">
        <w:rPr>
          <w:rFonts w:ascii="Times New Roman" w:hAnsi="Times New Roman"/>
          <w:sz w:val="28"/>
          <w:szCs w:val="28"/>
        </w:rPr>
        <w:t>др</w:t>
      </w:r>
      <w:proofErr w:type="gramEnd"/>
      <w:r w:rsidRPr="00E21F6B">
        <w:rPr>
          <w:rFonts w:ascii="Times New Roman" w:hAnsi="Times New Roman"/>
          <w:sz w:val="28"/>
          <w:szCs w:val="28"/>
        </w:rPr>
        <w:t xml:space="preserve">) и внутрирегиональная авиация. </w:t>
      </w:r>
      <w:proofErr w:type="gramStart"/>
      <w:r w:rsidRPr="00E21F6B">
        <w:rPr>
          <w:rFonts w:ascii="Times New Roman" w:hAnsi="Times New Roman"/>
          <w:sz w:val="28"/>
          <w:szCs w:val="28"/>
        </w:rPr>
        <w:t>Несмотря на то, что в настоящее время этот вид транспорта отсутствует на территории Мостовского района, и некоторые аэродромы ликвидированы и их земли начали застраиваться (пгт.</w:t>
      </w:r>
      <w:proofErr w:type="gramEnd"/>
      <w:r w:rsidRPr="00E21F6B">
        <w:rPr>
          <w:rFonts w:ascii="Times New Roman" w:hAnsi="Times New Roman"/>
          <w:sz w:val="28"/>
          <w:szCs w:val="28"/>
        </w:rPr>
        <w:t xml:space="preserve"> </w:t>
      </w:r>
      <w:proofErr w:type="gramStart"/>
      <w:r w:rsidRPr="00E21F6B">
        <w:rPr>
          <w:rFonts w:ascii="Times New Roman" w:hAnsi="Times New Roman"/>
          <w:sz w:val="28"/>
          <w:szCs w:val="28"/>
        </w:rPr>
        <w:t>Мостовской), данный вид транспорта возрождается частными предпринимателями, и имеет большой потенциал применения, в том числе и для развития туризма.</w:t>
      </w:r>
      <w:proofErr w:type="gramEnd"/>
    </w:p>
    <w:p w:rsidR="00D06A99" w:rsidRPr="00E21F6B" w:rsidRDefault="00D06A99" w:rsidP="00C9686B">
      <w:pPr>
        <w:spacing w:after="0" w:line="240" w:lineRule="auto"/>
        <w:ind w:firstLine="709"/>
        <w:jc w:val="both"/>
        <w:rPr>
          <w:rFonts w:ascii="Times New Roman" w:hAnsi="Times New Roman"/>
          <w:sz w:val="28"/>
          <w:szCs w:val="28"/>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2" w:name="_Toc499682305"/>
      <w:bookmarkStart w:id="33" w:name="_Toc38826003"/>
      <w:r w:rsidRPr="00E21F6B">
        <w:rPr>
          <w:rFonts w:ascii="Times New Roman" w:hAnsi="Times New Roman" w:cs="Times New Roman"/>
          <w:sz w:val="28"/>
          <w:szCs w:val="28"/>
        </w:rPr>
        <w:t xml:space="preserve">Инженерные </w:t>
      </w:r>
      <w:bookmarkEnd w:id="32"/>
      <w:r w:rsidRPr="00E21F6B">
        <w:rPr>
          <w:rFonts w:ascii="Times New Roman" w:hAnsi="Times New Roman" w:cs="Times New Roman"/>
          <w:sz w:val="28"/>
          <w:szCs w:val="28"/>
        </w:rPr>
        <w:t>сети</w:t>
      </w:r>
      <w:bookmarkEnd w:id="33"/>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
          <w:bCs/>
          <w:sz w:val="28"/>
          <w:szCs w:val="28"/>
          <w:lang w:eastAsia="ru-RU"/>
        </w:rPr>
        <w:t>Электроснабжение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Электросетевой комплекс района представлен Мостовским участком РРЭС филиала ПАО «Кубаньэнерго» Лабинские электрические сети и АО «НЭСК-электросети» «Мостэлектросеть». На балансе электросетевых организаций находятся 477 трансформаторных подстанций, а также 2 315,98 км воздушных линий электропередач напряжением 10 и 0,4 кВт.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На территории района расположено 11 центров питания классом напряжения 110/35/10 110/10 35/10. Питание Мостовского района осуществляется от транзитных линий 110 кВт, которые полностью загружены.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районе отсутствуют центры питания классом напряжения 220/110/35, строительство которых на данный момент исключено из планов ФСК.</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2016 году полезный отпуск электроэнергии составил 90,5 млн. кВт/</w:t>
      </w:r>
      <w:proofErr w:type="gramStart"/>
      <w:r w:rsidRPr="00E21F6B">
        <w:rPr>
          <w:rFonts w:ascii="Times New Roman" w:hAnsi="Times New Roman"/>
          <w:bCs/>
          <w:sz w:val="28"/>
          <w:szCs w:val="28"/>
          <w:lang w:eastAsia="ru-RU"/>
        </w:rPr>
        <w:t>ч</w:t>
      </w:r>
      <w:proofErr w:type="gramEnd"/>
      <w:r w:rsidRPr="00E21F6B">
        <w:rPr>
          <w:rFonts w:ascii="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Проблемой является отсутствие электрических сетей в отдельных населенных пунктах предгорных и горных районов, в частности в п. Никитино и п. </w:t>
      </w:r>
      <w:proofErr w:type="gramStart"/>
      <w:r w:rsidRPr="00E21F6B">
        <w:rPr>
          <w:rFonts w:ascii="Times New Roman" w:hAnsi="Times New Roman"/>
          <w:bCs/>
          <w:sz w:val="28"/>
          <w:szCs w:val="28"/>
          <w:lang w:eastAsia="ru-RU"/>
        </w:rPr>
        <w:t>Кировский</w:t>
      </w:r>
      <w:proofErr w:type="gramEnd"/>
      <w:r w:rsidRPr="00E21F6B">
        <w:rPr>
          <w:rFonts w:ascii="Times New Roman" w:hAnsi="Times New Roman"/>
          <w:bCs/>
          <w:sz w:val="28"/>
          <w:szCs w:val="28"/>
          <w:lang w:eastAsia="ru-RU"/>
        </w:rPr>
        <w:t xml:space="preserve"> Псебайского г/п.</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условиях дефицита электроэнергии большой потенциал имеет развитие альтернативной энергетики. В настоящее время подготовлен бизнес-план геотермального электроснабжения пгт. Мостовского.</w:t>
      </w:r>
    </w:p>
    <w:p w:rsidR="00C9686B" w:rsidRPr="00E21F6B" w:rsidRDefault="00C9686B" w:rsidP="00C9686B">
      <w:pPr>
        <w:spacing w:after="0" w:line="240" w:lineRule="auto"/>
        <w:ind w:firstLine="709"/>
        <w:jc w:val="both"/>
        <w:rPr>
          <w:rFonts w:ascii="Times New Roman" w:eastAsia="Times New Roman" w:hAnsi="Times New Roman"/>
          <w:b/>
          <w:bCs/>
          <w:sz w:val="28"/>
          <w:szCs w:val="28"/>
          <w:u w:val="single"/>
          <w:lang w:eastAsia="ru-RU"/>
        </w:rPr>
      </w:pPr>
    </w:p>
    <w:p w:rsidR="00D06A99" w:rsidRDefault="00D06A99" w:rsidP="00C9686B">
      <w:pPr>
        <w:spacing w:after="0" w:line="240" w:lineRule="auto"/>
        <w:ind w:firstLine="709"/>
        <w:jc w:val="both"/>
        <w:rPr>
          <w:rFonts w:ascii="Times New Roman" w:hAnsi="Times New Roman"/>
          <w:b/>
          <w:bCs/>
          <w:sz w:val="28"/>
          <w:szCs w:val="28"/>
          <w:lang w:eastAsia="ru-RU"/>
        </w:rPr>
      </w:pPr>
    </w:p>
    <w:p w:rsidR="00D06A99" w:rsidRDefault="00D06A99" w:rsidP="00C9686B">
      <w:pPr>
        <w:spacing w:after="0" w:line="240" w:lineRule="auto"/>
        <w:ind w:firstLine="709"/>
        <w:jc w:val="both"/>
        <w:rPr>
          <w:rFonts w:ascii="Times New Roman" w:hAnsi="Times New Roman"/>
          <w:b/>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
          <w:bCs/>
          <w:sz w:val="28"/>
          <w:szCs w:val="28"/>
          <w:lang w:eastAsia="ru-RU"/>
        </w:rPr>
        <w:lastRenderedPageBreak/>
        <w:t>Водоснабжение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Девять населенных пунктов района имеют централизованное водоснабжение: пгт. Псебай, пгт. </w:t>
      </w:r>
      <w:proofErr w:type="gramStart"/>
      <w:r w:rsidRPr="00E21F6B">
        <w:rPr>
          <w:rFonts w:ascii="Times New Roman" w:hAnsi="Times New Roman"/>
          <w:bCs/>
          <w:sz w:val="28"/>
          <w:szCs w:val="28"/>
          <w:lang w:eastAsia="ru-RU"/>
        </w:rPr>
        <w:t>Мостовской, ст. Ярославская, ст. Переправная, ст. Махошевская, ст. Костромская, х. Красный Кут, ст. Бесленеевская, с. Беноково.</w:t>
      </w:r>
      <w:proofErr w:type="gramEnd"/>
      <w:r w:rsidRPr="00E21F6B">
        <w:rPr>
          <w:rFonts w:ascii="Times New Roman" w:hAnsi="Times New Roman"/>
          <w:bCs/>
          <w:sz w:val="28"/>
          <w:szCs w:val="28"/>
          <w:lang w:eastAsia="ru-RU"/>
        </w:rPr>
        <w:t xml:space="preserve"> Действуют </w:t>
      </w:r>
      <w:r w:rsidRPr="00E21F6B">
        <w:rPr>
          <w:rFonts w:ascii="Times New Roman" w:eastAsia="Times New Roman" w:hAnsi="Times New Roman"/>
          <w:bCs/>
          <w:sz w:val="28"/>
          <w:szCs w:val="28"/>
          <w:lang w:eastAsia="ru-RU"/>
        </w:rPr>
        <w:t>10</w:t>
      </w:r>
      <w:r w:rsidRPr="00E21F6B">
        <w:rPr>
          <w:rFonts w:ascii="Times New Roman" w:hAnsi="Times New Roman"/>
          <w:bCs/>
          <w:sz w:val="28"/>
          <w:szCs w:val="28"/>
          <w:lang w:eastAsia="ru-RU"/>
        </w:rPr>
        <w:t xml:space="preserve"> муниципальных унитарных предприятий по обеспечению водой.</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Обеспеченность домохозяйств</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(с учетом многоквартирных домов) централизованным водоснабжением с 2012 по 2016 гг. выросла с 41,6 до 42,2%.</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2016 году протяженность водопроводных сетей в районе составила 305,42 км, в том числе 23% выполнено из современных материалов. По данному показателю наблюдается позитивная динамика (рис.</w:t>
      </w:r>
      <w:r w:rsidRPr="00E21F6B">
        <w:rPr>
          <w:rFonts w:ascii="Times New Roman" w:eastAsia="Times New Roman" w:hAnsi="Times New Roman"/>
          <w:bCs/>
          <w:sz w:val="28"/>
          <w:szCs w:val="28"/>
          <w:lang w:eastAsia="ru-RU"/>
        </w:rPr>
        <w:t>28</w:t>
      </w:r>
      <w:r w:rsidRPr="00E21F6B">
        <w:rPr>
          <w:rFonts w:ascii="Times New Roman" w:hAnsi="Times New Roman"/>
          <w:bCs/>
          <w:sz w:val="28"/>
          <w:szCs w:val="28"/>
          <w:lang w:eastAsia="ru-RU"/>
        </w:rPr>
        <w:t xml:space="preserve"> а и б).</w:t>
      </w:r>
    </w:p>
    <w:tbl>
      <w:tblPr>
        <w:tblW w:w="0" w:type="auto"/>
        <w:tblLook w:val="00A0" w:firstRow="1" w:lastRow="0" w:firstColumn="1" w:lastColumn="0" w:noHBand="0" w:noVBand="0"/>
      </w:tblPr>
      <w:tblGrid>
        <w:gridCol w:w="4852"/>
        <w:gridCol w:w="5002"/>
      </w:tblGrid>
      <w:tr w:rsidR="00C9686B" w:rsidRPr="00E21F6B" w:rsidTr="00F40A75">
        <w:trPr>
          <w:cantSplit/>
        </w:trPr>
        <w:tc>
          <w:tcPr>
            <w:tcW w:w="4713"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14:anchorId="1AA570E8" wp14:editId="57E939E4">
                  <wp:extent cx="2924175" cy="1514475"/>
                  <wp:effectExtent l="19050" t="0" r="9525" b="0"/>
                  <wp:docPr id="48" name="Диаграмма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
                          <pic:cNvPicPr>
                            <a:picLocks noChangeArrowheads="1"/>
                          </pic:cNvPicPr>
                        </pic:nvPicPr>
                        <pic:blipFill>
                          <a:blip r:embed="rId49" cstate="print"/>
                          <a:srcRect/>
                          <a:stretch>
                            <a:fillRect/>
                          </a:stretch>
                        </pic:blipFill>
                        <pic:spPr bwMode="auto">
                          <a:xfrm>
                            <a:off x="0" y="0"/>
                            <a:ext cx="2924175" cy="1514475"/>
                          </a:xfrm>
                          <a:prstGeom prst="rect">
                            <a:avLst/>
                          </a:prstGeom>
                          <a:noFill/>
                          <a:ln w="9525">
                            <a:noFill/>
                            <a:miter lim="800000"/>
                            <a:headEnd/>
                            <a:tailEnd/>
                          </a:ln>
                        </pic:spPr>
                      </pic:pic>
                    </a:graphicData>
                  </a:graphic>
                </wp:inline>
              </w:drawing>
            </w:r>
          </w:p>
        </w:tc>
        <w:tc>
          <w:tcPr>
            <w:tcW w:w="4858"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14:anchorId="295EC6DB" wp14:editId="33FF9008">
                  <wp:extent cx="3019425" cy="1514475"/>
                  <wp:effectExtent l="19050" t="0" r="9525" b="0"/>
                  <wp:docPr id="47" name="Диаграмма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2"/>
                          <pic:cNvPicPr>
                            <a:picLocks noChangeArrowheads="1"/>
                          </pic:cNvPicPr>
                        </pic:nvPicPr>
                        <pic:blipFill>
                          <a:blip r:embed="rId50" cstate="print"/>
                          <a:srcRect/>
                          <a:stretch>
                            <a:fillRect/>
                          </a:stretch>
                        </pic:blipFill>
                        <pic:spPr bwMode="auto">
                          <a:xfrm>
                            <a:off x="0" y="0"/>
                            <a:ext cx="3019425" cy="1514475"/>
                          </a:xfrm>
                          <a:prstGeom prst="rect">
                            <a:avLst/>
                          </a:prstGeom>
                          <a:noFill/>
                          <a:ln w="9525">
                            <a:noFill/>
                            <a:miter lim="800000"/>
                            <a:headEnd/>
                            <a:tailEnd/>
                          </a:ln>
                        </pic:spPr>
                      </pic:pic>
                    </a:graphicData>
                  </a:graphic>
                </wp:inline>
              </w:drawing>
            </w:r>
          </w:p>
        </w:tc>
      </w:tr>
      <w:tr w:rsidR="00C9686B" w:rsidRPr="00E21F6B" w:rsidTr="00F40A75">
        <w:trPr>
          <w:cantSplit/>
        </w:trPr>
        <w:tc>
          <w:tcPr>
            <w:tcW w:w="4713" w:type="dxa"/>
          </w:tcPr>
          <w:p w:rsidR="00C9686B" w:rsidRPr="00E21F6B" w:rsidRDefault="00C9686B" w:rsidP="00F40A75">
            <w:pPr>
              <w:spacing w:after="0" w:line="240" w:lineRule="auto"/>
              <w:jc w:val="center"/>
              <w:rPr>
                <w:rFonts w:ascii="Times New Roman" w:hAnsi="Times New Roman"/>
                <w:sz w:val="28"/>
                <w:szCs w:val="28"/>
              </w:rPr>
            </w:pPr>
            <w:r w:rsidRPr="00E21F6B">
              <w:rPr>
                <w:rFonts w:ascii="Times New Roman" w:hAnsi="Times New Roman"/>
                <w:sz w:val="28"/>
                <w:szCs w:val="28"/>
              </w:rPr>
              <w:t xml:space="preserve">Рис.28а. Протяженность водопроводных сетей, </w:t>
            </w:r>
            <w:proofErr w:type="gramStart"/>
            <w:r w:rsidRPr="00E21F6B">
              <w:rPr>
                <w:rFonts w:ascii="Times New Roman" w:hAnsi="Times New Roman"/>
                <w:sz w:val="28"/>
                <w:szCs w:val="28"/>
              </w:rPr>
              <w:t>км</w:t>
            </w:r>
            <w:proofErr w:type="gramEnd"/>
          </w:p>
        </w:tc>
        <w:tc>
          <w:tcPr>
            <w:tcW w:w="4858" w:type="dxa"/>
          </w:tcPr>
          <w:p w:rsidR="00C9686B" w:rsidRDefault="00C9686B" w:rsidP="00F40A75">
            <w:pPr>
              <w:spacing w:after="0" w:line="240" w:lineRule="auto"/>
              <w:jc w:val="center"/>
              <w:rPr>
                <w:rFonts w:ascii="Times New Roman" w:hAnsi="Times New Roman"/>
                <w:sz w:val="28"/>
                <w:szCs w:val="28"/>
              </w:rPr>
            </w:pPr>
            <w:r w:rsidRPr="00E21F6B">
              <w:rPr>
                <w:rFonts w:ascii="Times New Roman" w:hAnsi="Times New Roman"/>
                <w:sz w:val="28"/>
                <w:szCs w:val="28"/>
              </w:rPr>
              <w:t>Рис.28б. Доля водопроводных сетей, выполненных из современных материалов</w:t>
            </w:r>
          </w:p>
          <w:p w:rsidR="00C9686B" w:rsidRPr="00E21F6B"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Доля ветхих и аварийных сетей в 2016 году составила 48%.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Доля потерь воды в жилищно-коммунальном хозяйстве с 2012 по 2016 годы снизилась с 57 до </w:t>
      </w:r>
      <w:r w:rsidRPr="00E21F6B">
        <w:rPr>
          <w:rFonts w:ascii="Times New Roman" w:eastAsia="Times New Roman" w:hAnsi="Times New Roman"/>
          <w:bCs/>
          <w:sz w:val="28"/>
          <w:szCs w:val="28"/>
          <w:lang w:eastAsia="ru-RU"/>
        </w:rPr>
        <w:t>50%.</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На данный момент пробурено 26 скважин геотермальных вод с температурой +76 – 92 градуса.</w:t>
      </w:r>
    </w:p>
    <w:p w:rsidR="00C9686B" w:rsidRPr="00E21F6B" w:rsidRDefault="00C9686B" w:rsidP="00C9686B">
      <w:pPr>
        <w:spacing w:after="0" w:line="240" w:lineRule="auto"/>
        <w:jc w:val="both"/>
        <w:rPr>
          <w:rFonts w:ascii="Times New Roman" w:eastAsia="Times New Roman" w:hAnsi="Times New Roman"/>
          <w:b/>
          <w:bCs/>
          <w:sz w:val="28"/>
          <w:szCs w:val="28"/>
          <w:u w:val="single"/>
          <w:lang w:eastAsia="ru-RU"/>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Газоснабжение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Сетевой газовый комплекс района представлен газопроводами высокого, среднего и низкого давления общей протяженностью 646 км.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Удельный объем потребления природного газа в 2016 году – 73,3 млн. куб. м.</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Уровень газификации района составляет 54%. Развитой сетью газоснабжения обеспечены равнинные северная и западная часть района, тогда как предгорная часть района имеет недостаточный уровень газификации. Не газифицированы Костромское, Краснокутское, Баговское, Бесленеевское сельское поселения. В Псебайском и Андрюковском сельских поселениях имеются населенные пункты, не обеспеченные газом. Относительно большое расстояние от этих населенных пунктов до магистральных газопроводов осложняет решение проблемы газоснабжения.</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Отсутствие газа в ряде поселений района делает эти поселения непривлекательными для инвесторов.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lastRenderedPageBreak/>
        <w:t>Теплоснабжение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Источниками теплоснабжения Мостовского района являются угольные, газовые и геотермальные источники тепловой энергии. Протяженность тепловых сетей от угольных котельных составляет 3,0 км, от газовых котельных – 23,5 км, от источников покупного тепла – 8,9</w:t>
      </w:r>
      <w:r w:rsidRPr="00E21F6B">
        <w:rPr>
          <w:rFonts w:ascii="Times New Roman" w:hAnsi="Times New Roman"/>
          <w:sz w:val="28"/>
          <w:szCs w:val="28"/>
        </w:rPr>
        <w:t> </w:t>
      </w:r>
      <w:r w:rsidRPr="00E21F6B">
        <w:rPr>
          <w:rFonts w:ascii="Times New Roman" w:hAnsi="Times New Roman"/>
          <w:bCs/>
          <w:sz w:val="28"/>
          <w:szCs w:val="28"/>
          <w:lang w:eastAsia="ru-RU"/>
        </w:rPr>
        <w:t>км. Общая протяженность тепловых сетей на территории Мостовского района составляет 35,48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из них нуждающихся в замене – 5,1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ТЭЦ на территории Мостовского района отсутствуют</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Полезный объем отпущенной конечным потребителям тепловой энергии в 2016 году составил 45 923,8 Гкал, увеличившись за 5 лет в 1,1 раза. Теплопотери в сетях снизились с 43,1% до 37,3% (рис.</w:t>
      </w:r>
      <w:r w:rsidRPr="00E21F6B">
        <w:rPr>
          <w:rFonts w:ascii="Times New Roman" w:eastAsia="Times New Roman" w:hAnsi="Times New Roman"/>
          <w:bCs/>
          <w:sz w:val="28"/>
          <w:szCs w:val="28"/>
          <w:lang w:eastAsia="ru-RU"/>
        </w:rPr>
        <w:t>29).</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6E455FE4" wp14:editId="767C97A0">
            <wp:extent cx="4933950" cy="1762125"/>
            <wp:effectExtent l="19050" t="0" r="0" b="0"/>
            <wp:docPr id="46" name="Диаграмма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6"/>
                    <pic:cNvPicPr>
                      <a:picLocks noChangeArrowheads="1"/>
                    </pic:cNvPicPr>
                  </pic:nvPicPr>
                  <pic:blipFill>
                    <a:blip r:embed="rId51" cstate="print"/>
                    <a:srcRect b="-37"/>
                    <a:stretch>
                      <a:fillRect/>
                    </a:stretch>
                  </pic:blipFill>
                  <pic:spPr bwMode="auto">
                    <a:xfrm>
                      <a:off x="0" y="0"/>
                      <a:ext cx="4933950" cy="1762125"/>
                    </a:xfrm>
                    <a:prstGeom prst="rect">
                      <a:avLst/>
                    </a:prstGeom>
                    <a:noFill/>
                    <a:ln w="9525">
                      <a:noFill/>
                      <a:miter lim="800000"/>
                      <a:headEnd/>
                      <a:tailEnd/>
                    </a:ln>
                  </pic:spPr>
                </pic:pic>
              </a:graphicData>
            </a:graphic>
          </wp:inline>
        </w:drawing>
      </w:r>
    </w:p>
    <w:p w:rsidR="00C9686B" w:rsidRPr="00E21F6B" w:rsidRDefault="00C9686B" w:rsidP="00C9686B">
      <w:pPr>
        <w:spacing w:after="0" w:line="240" w:lineRule="auto"/>
        <w:ind w:firstLine="709"/>
        <w:jc w:val="center"/>
        <w:rPr>
          <w:rFonts w:ascii="Times New Roman" w:hAnsi="Times New Roman"/>
          <w:sz w:val="28"/>
          <w:szCs w:val="28"/>
        </w:rPr>
      </w:pPr>
      <w:r w:rsidRPr="00E21F6B">
        <w:rPr>
          <w:rFonts w:ascii="Times New Roman" w:hAnsi="Times New Roman"/>
          <w:sz w:val="28"/>
          <w:szCs w:val="28"/>
        </w:rPr>
        <w:t>Рис.29. Показатели теплоснабжения</w:t>
      </w:r>
    </w:p>
    <w:p w:rsidR="00C9686B" w:rsidRPr="00E21F6B" w:rsidRDefault="00C9686B" w:rsidP="00C9686B">
      <w:pPr>
        <w:spacing w:after="0" w:line="240" w:lineRule="auto"/>
        <w:ind w:firstLine="709"/>
        <w:jc w:val="center"/>
        <w:rPr>
          <w:rFonts w:ascii="Times New Roman" w:hAnsi="Times New Roman"/>
          <w:b/>
          <w:sz w:val="28"/>
          <w:szCs w:val="28"/>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Связь</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 xml:space="preserve">Почтовую связь на территории муниципального образования Мостовский район осуществляет ОПС Мостовского района Восточно-Кубанского почтамта ОСП УФПС Краснодарского края – филиала ФГУП «Почта России». Система почтовой связи района включает 28 отделений с 87-ю доставочными участками; 37 операционных окон. За период 2014-2018 гг. объем пересылаемой регистрируемой письменной корреспонденции уменьшился на 16,2%, составив 98,7 тыс. единиц; объем простой письменной корреспонденции снизился на 30,0%, составив 10,3 тыс. единиц, что связано с распространением электронного документооборота и социальных сетей. По мере распространения электронных сервисов сокращается объем услуг ОПС Мостовского района по выплате пенсий и пособий, приему переводов и коммунальных платежей. При этом прием посылок увеличился на 43,2%, составив 13,0 тыс. единиц, что обусловлено, в первую очередь, расширением объемов покупок товаров через Интернет. Более чем в два раза вырос объем корреспонденции, пересылаемой через экспресс-почту </w:t>
      </w:r>
      <w:r w:rsidRPr="00E21F6B">
        <w:rPr>
          <w:rFonts w:ascii="Times New Roman" w:hAnsi="Times New Roman"/>
          <w:bCs/>
          <w:sz w:val="28"/>
          <w:szCs w:val="28"/>
          <w:lang w:val="en-US" w:eastAsia="ru-RU"/>
        </w:rPr>
        <w:t>EMS</w:t>
      </w:r>
      <w:r w:rsidRPr="00E21F6B">
        <w:rPr>
          <w:rFonts w:ascii="Times New Roman" w:hAnsi="Times New Roman"/>
          <w:bCs/>
          <w:sz w:val="28"/>
          <w:szCs w:val="28"/>
          <w:lang w:eastAsia="ru-RU"/>
        </w:rPr>
        <w:t xml:space="preserve">. </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Общая протяженность магистральных (межпоселенческих) линий</w:t>
      </w:r>
      <w:r w:rsidRPr="00E21F6B">
        <w:rPr>
          <w:rFonts w:ascii="Times New Roman" w:eastAsia="Times New Roman" w:hAnsi="Times New Roman"/>
          <w:bCs/>
          <w:sz w:val="28"/>
          <w:szCs w:val="28"/>
          <w:lang w:eastAsia="ru-RU"/>
        </w:rPr>
        <w:t xml:space="preserve"> связи </w:t>
      </w:r>
      <w:r w:rsidRPr="00E21F6B">
        <w:rPr>
          <w:rFonts w:ascii="Times New Roman" w:hAnsi="Times New Roman"/>
          <w:bCs/>
          <w:sz w:val="28"/>
          <w:szCs w:val="28"/>
          <w:lang w:eastAsia="ru-RU"/>
        </w:rPr>
        <w:t>составляет 150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Общая протяженность местной (распределительной) сети – 200 км. Численность абонентов телефонной сети – 2700 единиц, из них</w:t>
      </w:r>
      <w:r w:rsidRPr="00E21F6B">
        <w:rPr>
          <w:rFonts w:ascii="Times New Roman" w:eastAsia="Times New Roman" w:hAnsi="Times New Roman"/>
          <w:bCs/>
          <w:sz w:val="28"/>
          <w:szCs w:val="28"/>
          <w:lang w:eastAsia="ru-RU"/>
        </w:rPr>
        <w:t xml:space="preserve"> 2</w:t>
      </w:r>
      <w:r w:rsidRPr="00E21F6B">
        <w:rPr>
          <w:rFonts w:ascii="Times New Roman" w:hAnsi="Times New Roman"/>
          <w:bCs/>
          <w:sz w:val="28"/>
          <w:szCs w:val="28"/>
          <w:lang w:eastAsia="ru-RU"/>
        </w:rPr>
        <w:t>50 юридических</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лиц, 120 частных предприятий, 165 многоквартирных домов.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Услуги сотовой связи на территории Мостовского района предоставляют четыре оператора: ПАО «МТС»; ПАО «Мегафон»; ПАО «ВымпелКом»; ООО «Т</w:t>
      </w:r>
      <w:proofErr w:type="gramStart"/>
      <w:r w:rsidRPr="00E21F6B">
        <w:rPr>
          <w:rFonts w:ascii="Times New Roman" w:hAnsi="Times New Roman"/>
          <w:bCs/>
          <w:sz w:val="28"/>
          <w:szCs w:val="28"/>
          <w:lang w:eastAsia="ru-RU"/>
        </w:rPr>
        <w:t>2</w:t>
      </w:r>
      <w:proofErr w:type="gramEnd"/>
      <w:r w:rsidRPr="00E21F6B">
        <w:rPr>
          <w:rFonts w:ascii="Times New Roman" w:hAnsi="Times New Roman"/>
          <w:bCs/>
          <w:sz w:val="28"/>
          <w:szCs w:val="28"/>
          <w:lang w:eastAsia="ru-RU"/>
        </w:rPr>
        <w:t xml:space="preserve"> Мобайл». </w:t>
      </w:r>
      <w:r w:rsidRPr="00E21F6B">
        <w:rPr>
          <w:rFonts w:ascii="Times New Roman" w:eastAsia="Times New Roman" w:hAnsi="Times New Roman"/>
          <w:bCs/>
          <w:sz w:val="28"/>
          <w:szCs w:val="28"/>
          <w:lang w:eastAsia="ru-RU"/>
        </w:rPr>
        <w:t xml:space="preserve">Объектов государственной и муниципальной формы </w:t>
      </w:r>
      <w:r w:rsidRPr="00E21F6B">
        <w:rPr>
          <w:rFonts w:ascii="Times New Roman" w:eastAsia="Times New Roman" w:hAnsi="Times New Roman"/>
          <w:bCs/>
          <w:sz w:val="28"/>
          <w:szCs w:val="28"/>
          <w:lang w:eastAsia="ru-RU"/>
        </w:rPr>
        <w:lastRenderedPageBreak/>
        <w:t>собственности, фактически используемых операторами связи для размещения и строительства сетей и сооружений связи, не имеется.</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Из 39 населенных пунктов Мостовского района жители 35 населенных пунктов (89,7%) имеют возможность пользоваться услугами доступа к сети Интернет, представляемыми не менее чем двумя операторами связи. При этом:</w:t>
      </w:r>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proofErr w:type="gramStart"/>
      <w:r w:rsidRPr="00E21F6B">
        <w:rPr>
          <w:rFonts w:ascii="Times New Roman" w:eastAsia="Times New Roman" w:hAnsi="Times New Roman"/>
          <w:bCs/>
          <w:sz w:val="28"/>
          <w:szCs w:val="28"/>
          <w:lang w:eastAsia="ru-RU"/>
        </w:rPr>
        <w:t>в 4 населенных пунктах (10,3% от их общего числа) услуги предоставляют, по меньшей мере, один оператор мобильного широкополосного доступа к сети Интернет и один оператор фиксированного широкополосного доступа к сети Интернет;</w:t>
      </w:r>
      <w:proofErr w:type="gramEnd"/>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в 31 населенном пункте (79,5%) услуги представляются не менее чем двумя операторами подвижной радиотелефонной связи (мобильного широкополосного доступа к сети Интернет);</w:t>
      </w:r>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отсутствуют населенные пункты, в которых доступ к сети Интернет предоставляется двумя и более операторами телематических услуг (фиксированного широкополосного доступа к сети Интернет).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 xml:space="preserve">В период с 2019 по 2021 годы в рамках Указа Президента РФ «О национальных целях и стратегических задачах развития Российской Федерации на период до 2024 года» от 7 мая 2018 г. №204 на территории Мостовского района ведется работа по подключению социально-значимых объектов к высокоскоростной сети интернет. Данная работа проводится в рамках федерального проекта «Информационная инфраструктура» национальной программы «Цифровая экономика Российской Федерации и исполнения государственного контракта от 13 августа 2019 года на оказание услуг по подключению социально-значимых объектов к высокоскоростной сети Интернет. Исполнителем работ является АО «Компания ТрансТелеКом».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Также приоритетными направлениями деятельности в данном направлении являются:</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1) реализация государственной программы «Устранение цифрового неравенства на территории Краснодарского края</w:t>
      </w:r>
      <w:r w:rsidRPr="00E21F6B">
        <w:rPr>
          <w:rFonts w:ascii="Times New Roman" w:eastAsia="Times New Roman" w:hAnsi="Times New Roman"/>
          <w:bCs/>
          <w:sz w:val="28"/>
          <w:szCs w:val="28"/>
          <w:lang w:eastAsia="ru-RU"/>
        </w:rPr>
        <w:t xml:space="preserve">» по обеспечению </w:t>
      </w:r>
      <w:r w:rsidRPr="00E21F6B">
        <w:rPr>
          <w:rFonts w:ascii="Times New Roman" w:hAnsi="Times New Roman"/>
          <w:bCs/>
          <w:sz w:val="28"/>
          <w:szCs w:val="28"/>
          <w:lang w:eastAsia="ru-RU"/>
        </w:rPr>
        <w:t>отдаленных населенных пунктов высокоскоростным широкополосным Интернетом посредством оптических линий связи;</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eastAsia="Times New Roman" w:hAnsi="Times New Roman"/>
          <w:bCs/>
          <w:sz w:val="28"/>
          <w:szCs w:val="28"/>
          <w:lang w:eastAsia="ru-RU"/>
        </w:rPr>
        <w:t xml:space="preserve">2) </w:t>
      </w:r>
      <w:r w:rsidRPr="00E21F6B">
        <w:rPr>
          <w:rFonts w:ascii="Times New Roman" w:hAnsi="Times New Roman"/>
          <w:bCs/>
          <w:sz w:val="28"/>
          <w:szCs w:val="28"/>
          <w:lang w:eastAsia="ru-RU"/>
        </w:rPr>
        <w:t>обеспечение высокоскоростным Интернетом сельских медицинских учреждений.</w:t>
      </w:r>
    </w:p>
    <w:p w:rsidR="00C9686B" w:rsidRPr="00E21F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обеспеченность поселений района инженерными сетями отражают данные Таблицы 2</w:t>
      </w:r>
      <w:r w:rsidRPr="00E21F6B">
        <w:rPr>
          <w:rFonts w:ascii="Times New Roman" w:eastAsia="Times New Roman" w:hAnsi="Times New Roman"/>
          <w:bCs/>
          <w:sz w:val="28"/>
          <w:szCs w:val="28"/>
          <w:lang w:eastAsia="ru-RU"/>
        </w:rPr>
        <w:t>4.</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24</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Обеспеченность городских и сельских поселений Мостовского района инженерными сетями</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410"/>
        <w:gridCol w:w="1420"/>
        <w:gridCol w:w="1610"/>
        <w:gridCol w:w="1770"/>
        <w:gridCol w:w="1720"/>
      </w:tblGrid>
      <w:tr w:rsidR="00C9686B" w:rsidRPr="00E21F6B" w:rsidTr="00F40A75">
        <w:trPr>
          <w:trHeight w:val="300"/>
        </w:trPr>
        <w:tc>
          <w:tcPr>
            <w:tcW w:w="709" w:type="dxa"/>
            <w:vMerge w:val="restart"/>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w:t>
            </w:r>
          </w:p>
        </w:tc>
        <w:tc>
          <w:tcPr>
            <w:tcW w:w="2410" w:type="dxa"/>
            <w:vMerge w:val="restart"/>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Поселение</w:t>
            </w:r>
          </w:p>
        </w:tc>
        <w:tc>
          <w:tcPr>
            <w:tcW w:w="6520" w:type="dxa"/>
            <w:gridSpan w:val="4"/>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Наличие инженерных сетей</w:t>
            </w:r>
          </w:p>
        </w:tc>
      </w:tr>
      <w:tr w:rsidR="00C9686B" w:rsidRPr="00E21F6B" w:rsidTr="00F40A75">
        <w:trPr>
          <w:trHeight w:val="250"/>
        </w:trPr>
        <w:tc>
          <w:tcPr>
            <w:tcW w:w="709" w:type="dxa"/>
            <w:vMerge/>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
        </w:tc>
        <w:tc>
          <w:tcPr>
            <w:tcW w:w="2410" w:type="dxa"/>
            <w:vMerge/>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
        </w:tc>
        <w:tc>
          <w:tcPr>
            <w:tcW w:w="142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roofErr w:type="gramStart"/>
            <w:r w:rsidRPr="00E21F6B">
              <w:rPr>
                <w:rFonts w:ascii="Times New Roman" w:hAnsi="Times New Roman"/>
                <w:b/>
                <w:sz w:val="24"/>
                <w:szCs w:val="24"/>
              </w:rPr>
              <w:t>Электри-чество</w:t>
            </w:r>
            <w:proofErr w:type="gramEnd"/>
          </w:p>
        </w:tc>
        <w:tc>
          <w:tcPr>
            <w:tcW w:w="161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Газ</w:t>
            </w:r>
          </w:p>
        </w:tc>
        <w:tc>
          <w:tcPr>
            <w:tcW w:w="177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Водопровод</w:t>
            </w:r>
          </w:p>
        </w:tc>
        <w:tc>
          <w:tcPr>
            <w:tcW w:w="172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Оптические сети</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Андрюковское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 xml:space="preserve">Отдельные </w:t>
            </w:r>
            <w:r w:rsidRPr="00E21F6B">
              <w:rPr>
                <w:rFonts w:ascii="Times New Roman" w:hAnsi="Times New Roman"/>
                <w:sz w:val="24"/>
                <w:szCs w:val="24"/>
              </w:rPr>
              <w:lastRenderedPageBreak/>
              <w:t>населенные пункты не обеспечены газом</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lastRenderedPageBreak/>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lastRenderedPageBreak/>
              <w:t>2.</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Баговское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3.</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Беноковское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4.</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Бесленеевское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rPr>
          <w:trHeight w:val="192"/>
        </w:trPr>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5.</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Губское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6.</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Костромское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7.</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Краснокутское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 Северный</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8.</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Махошевское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9.</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Мостовское г/</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10.</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Переправненское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11.</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Псебайское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jc w:val="both"/>
              <w:rPr>
                <w:rFonts w:ascii="Times New Roman" w:hAnsi="Times New Roman"/>
                <w:sz w:val="24"/>
                <w:szCs w:val="24"/>
              </w:rPr>
            </w:pPr>
            <w:proofErr w:type="gramStart"/>
            <w:r w:rsidRPr="00E21F6B">
              <w:rPr>
                <w:rFonts w:ascii="Times New Roman" w:hAnsi="Times New Roman"/>
                <w:sz w:val="24"/>
                <w:szCs w:val="24"/>
              </w:rPr>
              <w:t>В</w:t>
            </w:r>
            <w:proofErr w:type="gramEnd"/>
            <w:r w:rsidRPr="00E21F6B">
              <w:rPr>
                <w:rFonts w:ascii="Times New Roman" w:hAnsi="Times New Roman"/>
                <w:sz w:val="24"/>
                <w:szCs w:val="24"/>
              </w:rPr>
              <w:t xml:space="preserve"> отдельных населенных пунтах нет электросетей</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Отдельные населенные пункты не обеспечены газом</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12.</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Шедокское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13.</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Унароковское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14.</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Ярославское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В целом в районе в последние годы наблюдается позитивная динамика развития инженерных сетей. Вместе с тем, на данный момент степень охвата территории района коммунальной инфраструктурой отстает от текущих и перспективных задач развития местной экономики, что мешает создавать привлекательные инвестиционные </w:t>
      </w:r>
      <w:proofErr w:type="gramStart"/>
      <w:r w:rsidRPr="00E21F6B">
        <w:rPr>
          <w:rFonts w:ascii="Times New Roman" w:hAnsi="Times New Roman"/>
          <w:bCs/>
          <w:sz w:val="28"/>
          <w:szCs w:val="28"/>
          <w:lang w:eastAsia="ru-RU"/>
        </w:rPr>
        <w:t>площадки</w:t>
      </w:r>
      <w:proofErr w:type="gramEnd"/>
      <w:r w:rsidRPr="00E21F6B">
        <w:rPr>
          <w:rFonts w:ascii="Times New Roman" w:hAnsi="Times New Roman"/>
          <w:bCs/>
          <w:sz w:val="28"/>
          <w:szCs w:val="28"/>
          <w:lang w:eastAsia="ru-RU"/>
        </w:rPr>
        <w:t xml:space="preserve"> как для производственной деятельности, так и для туризма</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4" w:name="_Toc38826004"/>
      <w:bookmarkStart w:id="35" w:name="_Toc499682307"/>
      <w:r w:rsidRPr="00E21F6B">
        <w:rPr>
          <w:rFonts w:ascii="Times New Roman" w:hAnsi="Times New Roman" w:cs="Times New Roman"/>
          <w:sz w:val="28"/>
          <w:szCs w:val="28"/>
        </w:rPr>
        <w:t>Управление отходами</w:t>
      </w:r>
      <w:bookmarkEnd w:id="34"/>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В современных условиях управление отходами включает комплекс мероприятий по сбору, транспортировке, переработке, вторичному использованию или утилизации мусора, а также </w:t>
      </w:r>
      <w:proofErr w:type="gramStart"/>
      <w:r w:rsidRPr="00E21F6B">
        <w:rPr>
          <w:rFonts w:ascii="Times New Roman" w:hAnsi="Times New Roman"/>
          <w:bCs/>
          <w:sz w:val="28"/>
          <w:szCs w:val="28"/>
          <w:lang w:eastAsia="ru-RU"/>
        </w:rPr>
        <w:t>контроль за</w:t>
      </w:r>
      <w:proofErr w:type="gramEnd"/>
      <w:r w:rsidRPr="00E21F6B">
        <w:rPr>
          <w:rFonts w:ascii="Times New Roman" w:hAnsi="Times New Roman"/>
          <w:bCs/>
          <w:sz w:val="28"/>
          <w:szCs w:val="28"/>
          <w:lang w:eastAsia="ru-RU"/>
        </w:rPr>
        <w:t xml:space="preserve"> данными процессами. Совершенная система управления отходами должна быть нацелена на снижение вредоносного влияния </w:t>
      </w:r>
      <w:proofErr w:type="gramStart"/>
      <w:r w:rsidRPr="00E21F6B">
        <w:rPr>
          <w:rFonts w:ascii="Times New Roman" w:hAnsi="Times New Roman"/>
          <w:bCs/>
          <w:sz w:val="28"/>
          <w:szCs w:val="28"/>
          <w:lang w:eastAsia="ru-RU"/>
        </w:rPr>
        <w:t>отходов</w:t>
      </w:r>
      <w:proofErr w:type="gramEnd"/>
      <w:r w:rsidRPr="00E21F6B">
        <w:rPr>
          <w:rFonts w:ascii="Times New Roman" w:hAnsi="Times New Roman"/>
          <w:bCs/>
          <w:sz w:val="28"/>
          <w:szCs w:val="28"/>
          <w:lang w:eastAsia="ru-RU"/>
        </w:rPr>
        <w:t xml:space="preserve"> на здоровье человека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и на окружающую среду.</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Драйверами развития систем управления отходами выступают причины экономического характера в связи с возможностью вторичного использования большей части отходов, а также эстетические причины.</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За последние четыре года объем вывезенных твердых бытовых отходов в Мостовском районе увеличился в 1,6 раз, достигнув в 2016 году 35,2 тыс. куб. м, что говорит о результативности работы по заключению договоров на вывоз ТБО с жителями частного сектора (рис.3</w:t>
      </w:r>
      <w:r w:rsidRPr="00E21F6B">
        <w:rPr>
          <w:rFonts w:ascii="Times New Roman" w:eastAsia="Times New Roman" w:hAnsi="Times New Roman"/>
          <w:bCs/>
          <w:sz w:val="28"/>
          <w:szCs w:val="28"/>
          <w:lang w:eastAsia="ru-RU"/>
        </w:rPr>
        <w:t>0).</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lastRenderedPageBreak/>
        <w:drawing>
          <wp:inline distT="0" distB="0" distL="0" distR="0" wp14:anchorId="24D1C140" wp14:editId="1DEF6BED">
            <wp:extent cx="3457575" cy="1009650"/>
            <wp:effectExtent l="19050" t="0" r="9525" b="0"/>
            <wp:docPr id="45" name="Диаграмма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8"/>
                    <pic:cNvPicPr>
                      <a:picLocks noChangeArrowheads="1"/>
                    </pic:cNvPicPr>
                  </pic:nvPicPr>
                  <pic:blipFill>
                    <a:blip r:embed="rId52" cstate="print"/>
                    <a:srcRect/>
                    <a:stretch>
                      <a:fillRect/>
                    </a:stretch>
                  </pic:blipFill>
                  <pic:spPr bwMode="auto">
                    <a:xfrm>
                      <a:off x="0" y="0"/>
                      <a:ext cx="3457575" cy="1009650"/>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Рис.30. Объем вывезенных твердых бытовых отходов, тыс. куб. м</w:t>
      </w:r>
    </w:p>
    <w:p w:rsidR="00C9686B" w:rsidRDefault="00C9686B" w:rsidP="00C9686B">
      <w:pPr>
        <w:spacing w:after="0" w:line="240" w:lineRule="auto"/>
        <w:ind w:firstLine="709"/>
        <w:jc w:val="center"/>
        <w:rPr>
          <w:rFonts w:ascii="Times New Roman" w:hAnsi="Times New Roman"/>
          <w:sz w:val="28"/>
          <w:szCs w:val="28"/>
        </w:rPr>
      </w:pP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Основной объем вывозимых твердых бытовых отходов дает Мостовское городское поселение (28 тыс. куб. м), на втором месте – Псебайское городское поселение (6,5 тыс. куб. м). На долю Краснокутского, Махошевского и </w:t>
      </w:r>
      <w:proofErr w:type="gramStart"/>
      <w:r w:rsidRPr="00E21F6B">
        <w:rPr>
          <w:rFonts w:ascii="Times New Roman" w:hAnsi="Times New Roman"/>
          <w:bCs/>
          <w:sz w:val="28"/>
          <w:szCs w:val="28"/>
          <w:lang w:eastAsia="ru-RU"/>
        </w:rPr>
        <w:t>Ярославского</w:t>
      </w:r>
      <w:proofErr w:type="gramEnd"/>
      <w:r w:rsidRPr="00E21F6B">
        <w:rPr>
          <w:rFonts w:ascii="Times New Roman" w:hAnsi="Times New Roman"/>
          <w:bCs/>
          <w:sz w:val="28"/>
          <w:szCs w:val="28"/>
          <w:lang w:eastAsia="ru-RU"/>
        </w:rPr>
        <w:t xml:space="preserve"> сельских поселений приходится по 0,2 тыс. куб. м отходов.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На территории района отсутствуют предприятия по утилизации и переработке твердых промышленных отходов, тогда как эти отходы в условиях недостаточной обеспеченности тепловой и электроэнергией могли бы быть источником преодоления энергодефицита.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6" w:name="_Toc38826005"/>
      <w:r w:rsidRPr="00E21F6B">
        <w:rPr>
          <w:rFonts w:ascii="Times New Roman" w:hAnsi="Times New Roman" w:cs="Times New Roman"/>
          <w:sz w:val="28"/>
          <w:szCs w:val="28"/>
        </w:rPr>
        <w:t>Состояние окружающей среды</w:t>
      </w:r>
      <w:bookmarkEnd w:id="35"/>
      <w:bookmarkEnd w:id="36"/>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Функционирование обрабатывающих произво</w:t>
      </w:r>
      <w:proofErr w:type="gramStart"/>
      <w:r w:rsidRPr="00E21F6B">
        <w:rPr>
          <w:rFonts w:ascii="Times New Roman" w:hAnsi="Times New Roman"/>
          <w:bCs/>
          <w:sz w:val="28"/>
          <w:szCs w:val="28"/>
          <w:lang w:eastAsia="ru-RU"/>
        </w:rPr>
        <w:t>дств в р</w:t>
      </w:r>
      <w:proofErr w:type="gramEnd"/>
      <w:r w:rsidRPr="00E21F6B">
        <w:rPr>
          <w:rFonts w:ascii="Times New Roman" w:hAnsi="Times New Roman"/>
          <w:bCs/>
          <w:sz w:val="28"/>
          <w:szCs w:val="28"/>
          <w:lang w:eastAsia="ru-RU"/>
        </w:rPr>
        <w:t>айоне приводит к увеличению количества объектов, имеющих стационарные источники загрязнения атмосферного воздуха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что особенно заметно в последние три года (рис.</w:t>
      </w:r>
      <w:r w:rsidRPr="00E21F6B">
        <w:rPr>
          <w:rFonts w:ascii="Times New Roman" w:eastAsia="Times New Roman" w:hAnsi="Times New Roman"/>
          <w:bCs/>
          <w:sz w:val="28"/>
          <w:szCs w:val="28"/>
          <w:lang w:eastAsia="ru-RU"/>
        </w:rPr>
        <w:t>31).</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050C1501" wp14:editId="3B8E79CA">
            <wp:extent cx="3181350" cy="1095375"/>
            <wp:effectExtent l="19050" t="0" r="0" b="0"/>
            <wp:docPr id="44" name="Диаграмма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8"/>
                    <pic:cNvPicPr>
                      <a:picLocks noChangeArrowheads="1"/>
                    </pic:cNvPicPr>
                  </pic:nvPicPr>
                  <pic:blipFill>
                    <a:blip r:embed="rId53" cstate="print"/>
                    <a:srcRect b="-116"/>
                    <a:stretch>
                      <a:fillRect/>
                    </a:stretch>
                  </pic:blipFill>
                  <pic:spPr bwMode="auto">
                    <a:xfrm>
                      <a:off x="0" y="0"/>
                      <a:ext cx="3181350" cy="109537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Рис.31. Количество объектов, имеющих стационарные источники загрязнения атмосферного воздуха, ед.</w:t>
      </w: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При этом количество загрязняющих веществ снижается (2014 г. – 8,2 тыс. т, 2015 г. – 6,9 тыс. т, 2016 г. – 6,0 тыс. т), что, скорее всего, связано с банкротством и сокращением деятельности ряда промышленных предприятий.</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Большая часть загрязняющих веществ улавливается и обезвреживается (2014 г. – 7,2 тыс. т, 2015 г. – 5,9 тыс. т, 2016 г. – 5,1 тыс. 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Виды загрязняющих веществ, выбрасываемых в атмосферу, отходящих из стационарных источников, характеризует Таблица 2</w:t>
      </w:r>
      <w:r w:rsidRPr="00E21F6B">
        <w:rPr>
          <w:rFonts w:ascii="Times New Roman" w:eastAsia="Times New Roman" w:hAnsi="Times New Roman"/>
          <w:bCs/>
          <w:sz w:val="28"/>
          <w:szCs w:val="28"/>
          <w:lang w:eastAsia="ru-RU"/>
        </w:rPr>
        <w:t>5.</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25</w:t>
      </w:r>
    </w:p>
    <w:p w:rsidR="00C9686B" w:rsidRPr="00E21F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Состав загрязняющих веществ, выбрасываемых в атмосферу, отходящих из стационарных источников, тыс. т</w:t>
      </w:r>
    </w:p>
    <w:p w:rsidR="00D06A99" w:rsidRPr="00D06A99" w:rsidRDefault="00D06A99" w:rsidP="00C9686B">
      <w:pPr>
        <w:spacing w:after="0" w:line="240" w:lineRule="auto"/>
        <w:ind w:firstLine="709"/>
        <w:jc w:val="center"/>
        <w:rPr>
          <w:rFonts w:ascii="Times New Roman" w:hAnsi="Times New Roman"/>
          <w:b/>
          <w:bCs/>
          <w:sz w:val="28"/>
          <w:szCs w:val="28"/>
          <w:lang w:eastAsia="ru-RU"/>
        </w:rPr>
      </w:pP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5495"/>
        <w:gridCol w:w="1134"/>
        <w:gridCol w:w="1134"/>
        <w:gridCol w:w="1417"/>
      </w:tblGrid>
      <w:tr w:rsidR="00C9686B" w:rsidRPr="009D7D53" w:rsidTr="00F40A75">
        <w:tc>
          <w:tcPr>
            <w:tcW w:w="459"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hAnsi="Times New Roman"/>
                <w:b/>
                <w:bCs/>
                <w:sz w:val="24"/>
                <w:szCs w:val="24"/>
                <w:lang w:eastAsia="ru-RU"/>
              </w:rPr>
              <w:lastRenderedPageBreak/>
              <w:t>№</w:t>
            </w:r>
          </w:p>
        </w:tc>
        <w:tc>
          <w:tcPr>
            <w:tcW w:w="5495"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hAnsi="Times New Roman"/>
                <w:b/>
                <w:bCs/>
                <w:sz w:val="24"/>
                <w:szCs w:val="24"/>
                <w:lang w:eastAsia="ru-RU"/>
              </w:rPr>
              <w:t>Тип загрязняющих веществ</w:t>
            </w:r>
          </w:p>
        </w:tc>
        <w:tc>
          <w:tcPr>
            <w:tcW w:w="1134"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2015</w:t>
            </w:r>
          </w:p>
        </w:tc>
        <w:tc>
          <w:tcPr>
            <w:tcW w:w="1417"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2016</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Твердые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0,5</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0,473</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0,232</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Газообразные и жидкие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0,486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0,507</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0,674</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Диоксид серы</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0,091</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0,065</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0,147</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4.</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Оксид углерода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0,236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0,244</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0,362</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5.</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Оксиды азота (в пересчете на NO</w:t>
            </w:r>
            <w:r w:rsidRPr="009D7D53">
              <w:rPr>
                <w:rFonts w:ascii="Times New Roman" w:hAnsi="Times New Roman"/>
                <w:color w:val="000000"/>
                <w:sz w:val="24"/>
                <w:szCs w:val="24"/>
                <w:vertAlign w:val="subscript"/>
              </w:rPr>
              <w:t>2</w:t>
            </w:r>
            <w:r w:rsidRPr="009D7D53">
              <w:rPr>
                <w:rFonts w:ascii="Times New Roman" w:hAnsi="Times New Roman"/>
                <w:color w:val="000000"/>
                <w:sz w:val="24"/>
                <w:szCs w:val="24"/>
              </w:rPr>
              <w:t>)</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0,074</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0,076</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0,109</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6.</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Углеводороды</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0,055</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0,051</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7.</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Летучие органические соединения (ЛОС)</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17,329</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19,605</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4,155</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8.</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Прочие газообразные и жидкие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0,013</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0,004</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0,001</w:t>
            </w:r>
          </w:p>
        </w:tc>
      </w:tr>
      <w:tr w:rsidR="00C9686B" w:rsidRPr="009D7D53" w:rsidTr="00F40A75">
        <w:tc>
          <w:tcPr>
            <w:tcW w:w="459" w:type="dxa"/>
          </w:tcPr>
          <w:p w:rsidR="00C9686B" w:rsidRPr="009D7D53" w:rsidRDefault="00C9686B" w:rsidP="00F40A75">
            <w:pPr>
              <w:pStyle w:val="a3"/>
              <w:spacing w:after="0" w:line="240" w:lineRule="auto"/>
              <w:ind w:left="0"/>
              <w:contextualSpacing w:val="0"/>
              <w:jc w:val="both"/>
              <w:rPr>
                <w:rFonts w:ascii="Times New Roman" w:eastAsia="Times New Roman" w:hAnsi="Times New Roman"/>
                <w:bCs/>
                <w:sz w:val="24"/>
                <w:szCs w:val="24"/>
                <w:lang w:eastAsia="ru-RU"/>
              </w:rPr>
            </w:pP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ВСЕГО</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0,986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0,981</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0,906</w:t>
            </w: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Растут текущие (эксплуатационные) затраты на охрану окружающей среды, включая оплату услуг природоохранного назначения (рис.</w:t>
      </w:r>
      <w:r w:rsidRPr="00E21F6B">
        <w:rPr>
          <w:rFonts w:ascii="Times New Roman" w:eastAsia="Times New Roman" w:hAnsi="Times New Roman"/>
          <w:bCs/>
          <w:sz w:val="28"/>
          <w:szCs w:val="28"/>
          <w:lang w:eastAsia="ru-RU"/>
        </w:rPr>
        <w:t>32).</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63E31D96" wp14:editId="1AF2F037">
            <wp:extent cx="3562350" cy="1666875"/>
            <wp:effectExtent l="19050" t="0" r="0" b="0"/>
            <wp:docPr id="43" name="Диаграмма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9"/>
                    <pic:cNvPicPr>
                      <a:picLocks noChangeArrowheads="1"/>
                    </pic:cNvPicPr>
                  </pic:nvPicPr>
                  <pic:blipFill>
                    <a:blip r:embed="rId54" cstate="print"/>
                    <a:srcRect/>
                    <a:stretch>
                      <a:fillRect/>
                    </a:stretch>
                  </pic:blipFill>
                  <pic:spPr bwMode="auto">
                    <a:xfrm>
                      <a:off x="0" y="0"/>
                      <a:ext cx="3562350" cy="166687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Рис.32. Текущие (эксплуатационные) затраты на охрану окружающей среды, млн. руб.</w:t>
      </w: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отсутствие крупных производств положительно влияет на состояние окружающей среды Мостовского района.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37" w:name="_Toc38826006"/>
      <w:r w:rsidRPr="009D7D53">
        <w:rPr>
          <w:rFonts w:ascii="Times New Roman" w:hAnsi="Times New Roman"/>
          <w:iCs/>
          <w:color w:val="auto"/>
          <w:sz w:val="28"/>
          <w:szCs w:val="28"/>
        </w:rPr>
        <w:t>НАСЕЛЕНИЕ И ЧЕЛОВЕЧЕСКИЙ КАПИТАЛ</w:t>
      </w:r>
      <w:bookmarkEnd w:id="37"/>
    </w:p>
    <w:p w:rsidR="00C9686B" w:rsidRPr="009D7D53" w:rsidRDefault="00C9686B" w:rsidP="00C9686B">
      <w:pPr>
        <w:ind w:left="525"/>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8" w:name="_Toc392143756"/>
      <w:bookmarkStart w:id="39" w:name="_Toc392622935"/>
      <w:bookmarkStart w:id="40" w:name="_Toc395506378"/>
      <w:bookmarkStart w:id="41" w:name="_Toc410639451"/>
      <w:bookmarkStart w:id="42" w:name="_Toc499682284"/>
      <w:bookmarkStart w:id="43" w:name="_Toc38826007"/>
      <w:r w:rsidRPr="00E21F6B">
        <w:rPr>
          <w:rFonts w:ascii="Times New Roman" w:hAnsi="Times New Roman" w:cs="Times New Roman"/>
          <w:sz w:val="28"/>
          <w:szCs w:val="28"/>
        </w:rPr>
        <w:t>Демографическая ситуация</w:t>
      </w:r>
      <w:bookmarkEnd w:id="38"/>
      <w:bookmarkEnd w:id="39"/>
      <w:bookmarkEnd w:id="40"/>
      <w:bookmarkEnd w:id="41"/>
      <w:bookmarkEnd w:id="42"/>
      <w:bookmarkEnd w:id="43"/>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Численность постоянного населения муниципального образования Мостовский район на 1 января 2017 года составила 70 468 человек. Среднегодовая численность населения района в 2016 году составила 70 544 человека. Различия между среднегодовой численностью населения и на начало года говорят о двунаправленном миграционном процессе. В целом среднегодовая численность населения муниципального образования Мостовский район уменьшается, но незначительно (рис.33).</w:t>
      </w:r>
    </w:p>
    <w:tbl>
      <w:tblPr>
        <w:tblW w:w="0" w:type="auto"/>
        <w:jc w:val="center"/>
        <w:tblLook w:val="00A0" w:firstRow="1" w:lastRow="0" w:firstColumn="1" w:lastColumn="0" w:noHBand="0" w:noVBand="0"/>
      </w:tblPr>
      <w:tblGrid>
        <w:gridCol w:w="8886"/>
      </w:tblGrid>
      <w:tr w:rsidR="00C9686B" w:rsidRPr="00E21F6B" w:rsidTr="00F40A75">
        <w:trPr>
          <w:cantSplit/>
          <w:jc w:val="center"/>
        </w:trPr>
        <w:tc>
          <w:tcPr>
            <w:tcW w:w="8886"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14:anchorId="74F636F5" wp14:editId="24A75210">
                  <wp:extent cx="3390900" cy="2381250"/>
                  <wp:effectExtent l="0" t="0" r="0" b="0"/>
                  <wp:docPr id="42"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Рис.33. Среднегодовая численность населения, тыс. человек</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Численность населения Мостовского района составляет </w:t>
      </w:r>
      <w:r w:rsidRPr="00E21F6B">
        <w:rPr>
          <w:rFonts w:ascii="Times New Roman" w:eastAsia="Times New Roman" w:hAnsi="Times New Roman"/>
          <w:bCs/>
          <w:sz w:val="28"/>
          <w:szCs w:val="28"/>
          <w:lang w:eastAsia="ru-RU"/>
        </w:rPr>
        <w:t>1,3%</w:t>
      </w:r>
      <w:r w:rsidRPr="00E21F6B">
        <w:rPr>
          <w:rFonts w:ascii="Times New Roman" w:hAnsi="Times New Roman"/>
          <w:bCs/>
          <w:sz w:val="28"/>
          <w:szCs w:val="28"/>
          <w:lang w:eastAsia="ru-RU"/>
        </w:rPr>
        <w:t xml:space="preserve"> от численности населения Краснодарского края</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Доля городского населения составляет 52,6%, доля сельского населения – 47.4%. </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Доля женщин составляет 53,2 %, доля мужчин – 46,8 %.</w:t>
      </w:r>
    </w:p>
    <w:p w:rsidR="00C9686B" w:rsidRPr="00E21F6B" w:rsidRDefault="00C9686B" w:rsidP="00C9686B">
      <w:pPr>
        <w:spacing w:after="0" w:line="240" w:lineRule="auto"/>
        <w:rPr>
          <w:rFonts w:ascii="Times New Roman" w:hAnsi="Times New Roman"/>
          <w:b/>
          <w:sz w:val="28"/>
          <w:szCs w:val="28"/>
          <w:u w:val="single"/>
        </w:rPr>
      </w:pPr>
    </w:p>
    <w:p w:rsidR="00C9686B" w:rsidRPr="009D7D53" w:rsidRDefault="00C9686B" w:rsidP="00C9686B">
      <w:pPr>
        <w:spacing w:after="0" w:line="240" w:lineRule="auto"/>
        <w:ind w:firstLine="720"/>
        <w:jc w:val="both"/>
        <w:rPr>
          <w:rFonts w:ascii="Times New Roman" w:hAnsi="Times New Roman"/>
          <w:b/>
          <w:sz w:val="28"/>
          <w:szCs w:val="28"/>
        </w:rPr>
      </w:pPr>
      <w:r w:rsidRPr="009D7D53">
        <w:rPr>
          <w:rFonts w:ascii="Times New Roman" w:hAnsi="Times New Roman"/>
          <w:b/>
          <w:sz w:val="28"/>
          <w:szCs w:val="28"/>
        </w:rPr>
        <w:t>Естественное движение населения</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В 2016 году в </w:t>
      </w:r>
      <w:r w:rsidRPr="00E21F6B">
        <w:rPr>
          <w:rFonts w:ascii="Times New Roman" w:hAnsi="Times New Roman"/>
          <w:bCs/>
          <w:sz w:val="28"/>
          <w:szCs w:val="28"/>
          <w:lang w:eastAsia="ru-RU"/>
        </w:rPr>
        <w:t>Мостовском районе</w:t>
      </w:r>
      <w:r w:rsidRPr="00E21F6B">
        <w:rPr>
          <w:rFonts w:ascii="Times New Roman" w:eastAsia="Times New Roman" w:hAnsi="Times New Roman"/>
          <w:bCs/>
          <w:sz w:val="28"/>
          <w:szCs w:val="28"/>
          <w:lang w:eastAsia="ru-RU"/>
        </w:rPr>
        <w:t xml:space="preserve"> </w:t>
      </w:r>
      <w:r w:rsidRPr="00E21F6B">
        <w:rPr>
          <w:rFonts w:ascii="Times New Roman" w:hAnsi="Times New Roman"/>
          <w:sz w:val="28"/>
          <w:szCs w:val="28"/>
        </w:rPr>
        <w:t>родилось 808 детей, в том числе 57,2% – в городских поселениях. Общий коэффициент рождаемости составил 11,5 промилле (рис.34а и б).</w:t>
      </w:r>
    </w:p>
    <w:tbl>
      <w:tblPr>
        <w:tblW w:w="0" w:type="auto"/>
        <w:tblLook w:val="00A0" w:firstRow="1" w:lastRow="0" w:firstColumn="1" w:lastColumn="0" w:noHBand="0" w:noVBand="0"/>
      </w:tblPr>
      <w:tblGrid>
        <w:gridCol w:w="4686"/>
        <w:gridCol w:w="5016"/>
      </w:tblGrid>
      <w:tr w:rsidR="00C9686B" w:rsidRPr="00E21F6B" w:rsidTr="00F40A75">
        <w:trPr>
          <w:cantSplit/>
        </w:trPr>
        <w:tc>
          <w:tcPr>
            <w:tcW w:w="4622"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4203E96F" wp14:editId="2B1F14F4">
                  <wp:extent cx="2819400" cy="1695450"/>
                  <wp:effectExtent l="19050" t="0" r="0" b="0"/>
                  <wp:docPr id="41" name="Диаграмма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1"/>
                          <pic:cNvPicPr>
                            <a:picLocks noChangeArrowheads="1"/>
                          </pic:cNvPicPr>
                        </pic:nvPicPr>
                        <pic:blipFill>
                          <a:blip r:embed="rId56" cstate="print"/>
                          <a:srcRect b="-188"/>
                          <a:stretch>
                            <a:fillRect/>
                          </a:stretch>
                        </pic:blipFill>
                        <pic:spPr bwMode="auto">
                          <a:xfrm>
                            <a:off x="0" y="0"/>
                            <a:ext cx="2819400" cy="1695450"/>
                          </a:xfrm>
                          <a:prstGeom prst="rect">
                            <a:avLst/>
                          </a:prstGeom>
                          <a:noFill/>
                          <a:ln w="9525">
                            <a:noFill/>
                            <a:miter lim="800000"/>
                            <a:headEnd/>
                            <a:tailEnd/>
                          </a:ln>
                        </pic:spPr>
                      </pic:pic>
                    </a:graphicData>
                  </a:graphic>
                </wp:inline>
              </w:drawing>
            </w:r>
          </w:p>
        </w:tc>
        <w:tc>
          <w:tcPr>
            <w:tcW w:w="4949"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62738F02" wp14:editId="06422CAD">
                  <wp:extent cx="3019425" cy="1695450"/>
                  <wp:effectExtent l="19050" t="0" r="9525" b="0"/>
                  <wp:docPr id="40" name="Диаграмма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49"/>
                          <pic:cNvPicPr>
                            <a:picLocks noChangeArrowheads="1"/>
                          </pic:cNvPicPr>
                        </pic:nvPicPr>
                        <pic:blipFill>
                          <a:blip r:embed="rId57" cstate="print"/>
                          <a:srcRect/>
                          <a:stretch>
                            <a:fillRect/>
                          </a:stretch>
                        </pic:blipFill>
                        <pic:spPr bwMode="auto">
                          <a:xfrm>
                            <a:off x="0" y="0"/>
                            <a:ext cx="3019425" cy="1695450"/>
                          </a:xfrm>
                          <a:prstGeom prst="rect">
                            <a:avLst/>
                          </a:prstGeom>
                          <a:noFill/>
                          <a:ln w="9525">
                            <a:noFill/>
                            <a:miter lim="800000"/>
                            <a:headEnd/>
                            <a:tailEnd/>
                          </a:ln>
                        </pic:spPr>
                      </pic:pic>
                    </a:graphicData>
                  </a:graphic>
                </wp:inline>
              </w:drawing>
            </w:r>
          </w:p>
        </w:tc>
      </w:tr>
      <w:tr w:rsidR="00C9686B" w:rsidRPr="00E21F6B" w:rsidTr="00F40A75">
        <w:trPr>
          <w:cantSplit/>
        </w:trPr>
        <w:tc>
          <w:tcPr>
            <w:tcW w:w="4622"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Рис.34а. Число родившихся, чел.</w:t>
            </w:r>
          </w:p>
        </w:tc>
        <w:tc>
          <w:tcPr>
            <w:tcW w:w="4949"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Рис.34б. Общий коэффициент рождаемости, промилле</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 общему коэффициенту рождаемости Мостовский район находится на 29-м месте среди муниципальных образований Краснодарского края (наибольшие значения – город Краснодар 17,1, город Сочи 16,3; наименьшие значения – Ейский район 9,6, Приморско-Ахтарский район 9,1).</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Число многодетных семей в районе за последние пять лет выросло на 28,2%, число детей в них – на 28,3% (рис.35а и б).</w:t>
      </w:r>
    </w:p>
    <w:tbl>
      <w:tblPr>
        <w:tblW w:w="0" w:type="auto"/>
        <w:tblLook w:val="00A0" w:firstRow="1" w:lastRow="0" w:firstColumn="1" w:lastColumn="0" w:noHBand="0" w:noVBand="0"/>
      </w:tblPr>
      <w:tblGrid>
        <w:gridCol w:w="4806"/>
        <w:gridCol w:w="4806"/>
      </w:tblGrid>
      <w:tr w:rsidR="00C9686B" w:rsidRPr="00E21F6B" w:rsidTr="00F40A75">
        <w:trPr>
          <w:cantSplit/>
        </w:trPr>
        <w:tc>
          <w:tcPr>
            <w:tcW w:w="4785"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14:anchorId="33B8A05F" wp14:editId="4CED26D7">
                  <wp:extent cx="2886075" cy="1571625"/>
                  <wp:effectExtent l="19050" t="0" r="9525" b="0"/>
                  <wp:docPr id="39"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8" cstate="print"/>
                          <a:srcRect/>
                          <a:stretch>
                            <a:fillRect/>
                          </a:stretch>
                        </pic:blipFill>
                        <pic:spPr bwMode="auto">
                          <a:xfrm>
                            <a:off x="0" y="0"/>
                            <a:ext cx="2886075" cy="1571625"/>
                          </a:xfrm>
                          <a:prstGeom prst="rect">
                            <a:avLst/>
                          </a:prstGeom>
                          <a:noFill/>
                          <a:ln w="9525">
                            <a:noFill/>
                            <a:miter lim="800000"/>
                            <a:headEnd/>
                            <a:tailEnd/>
                          </a:ln>
                        </pic:spPr>
                      </pic:pic>
                    </a:graphicData>
                  </a:graphic>
                </wp:inline>
              </w:drawing>
            </w:r>
          </w:p>
        </w:tc>
        <w:tc>
          <w:tcPr>
            <w:tcW w:w="4786"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40F7E723" wp14:editId="016B0C2D">
                  <wp:extent cx="2886075" cy="1571625"/>
                  <wp:effectExtent l="19050" t="0" r="9525" b="0"/>
                  <wp:docPr id="38"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9" cstate="print"/>
                          <a:srcRect/>
                          <a:stretch>
                            <a:fillRect/>
                          </a:stretch>
                        </pic:blipFill>
                        <pic:spPr bwMode="auto">
                          <a:xfrm>
                            <a:off x="0" y="0"/>
                            <a:ext cx="2886075" cy="1571625"/>
                          </a:xfrm>
                          <a:prstGeom prst="rect">
                            <a:avLst/>
                          </a:prstGeom>
                          <a:noFill/>
                          <a:ln w="9525">
                            <a:noFill/>
                            <a:miter lim="800000"/>
                            <a:headEnd/>
                            <a:tailEnd/>
                          </a:ln>
                        </pic:spPr>
                      </pic:pic>
                    </a:graphicData>
                  </a:graphic>
                </wp:inline>
              </w:drawing>
            </w:r>
          </w:p>
        </w:tc>
      </w:tr>
      <w:tr w:rsidR="00C9686B" w:rsidRPr="00E21F6B" w:rsidTr="00F40A75">
        <w:trPr>
          <w:cantSplit/>
        </w:trPr>
        <w:tc>
          <w:tcPr>
            <w:tcW w:w="4785"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Рис.35а. Число многодетных семей, ед.</w:t>
            </w:r>
          </w:p>
        </w:tc>
        <w:tc>
          <w:tcPr>
            <w:tcW w:w="4786"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Рис.35б. Число детей в многодетных семьях, чел.</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последние годы наблюдается увеличение динамики естественной убыли населения (рис.</w:t>
      </w:r>
      <w:r w:rsidRPr="00E21F6B">
        <w:rPr>
          <w:rFonts w:ascii="Times New Roman" w:eastAsia="Times New Roman" w:hAnsi="Times New Roman"/>
          <w:bCs/>
          <w:sz w:val="28"/>
          <w:szCs w:val="28"/>
          <w:lang w:eastAsia="ru-RU"/>
        </w:rPr>
        <w:t>36</w:t>
      </w:r>
      <w:r w:rsidRPr="00E21F6B">
        <w:rPr>
          <w:rFonts w:ascii="Times New Roman" w:hAnsi="Times New Roman"/>
          <w:bCs/>
          <w:sz w:val="28"/>
          <w:szCs w:val="28"/>
          <w:lang w:eastAsia="ru-RU"/>
        </w:rPr>
        <w:t>а и б).</w:t>
      </w:r>
    </w:p>
    <w:tbl>
      <w:tblPr>
        <w:tblW w:w="0" w:type="auto"/>
        <w:tblLook w:val="00A0" w:firstRow="1" w:lastRow="0" w:firstColumn="1" w:lastColumn="0" w:noHBand="0" w:noVBand="0"/>
      </w:tblPr>
      <w:tblGrid>
        <w:gridCol w:w="4836"/>
        <w:gridCol w:w="4986"/>
      </w:tblGrid>
      <w:tr w:rsidR="00C9686B" w:rsidRPr="00E21F6B" w:rsidTr="00F40A75">
        <w:trPr>
          <w:cantSplit/>
        </w:trPr>
        <w:tc>
          <w:tcPr>
            <w:tcW w:w="4615"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02BEC164" wp14:editId="6B0DBECB">
                  <wp:extent cx="2905125" cy="1790700"/>
                  <wp:effectExtent l="19050" t="0" r="9525" b="0"/>
                  <wp:docPr id="37" name="Диаграмма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7"/>
                          <pic:cNvPicPr>
                            <a:picLocks noChangeArrowheads="1"/>
                          </pic:cNvPicPr>
                        </pic:nvPicPr>
                        <pic:blipFill>
                          <a:blip r:embed="rId60" cstate="print"/>
                          <a:srcRect/>
                          <a:stretch>
                            <a:fillRect/>
                          </a:stretch>
                        </pic:blipFill>
                        <pic:spPr bwMode="auto">
                          <a:xfrm>
                            <a:off x="0" y="0"/>
                            <a:ext cx="2905125" cy="1790700"/>
                          </a:xfrm>
                          <a:prstGeom prst="rect">
                            <a:avLst/>
                          </a:prstGeom>
                          <a:noFill/>
                          <a:ln w="9525">
                            <a:noFill/>
                            <a:miter lim="800000"/>
                            <a:headEnd/>
                            <a:tailEnd/>
                          </a:ln>
                        </pic:spPr>
                      </pic:pic>
                    </a:graphicData>
                  </a:graphic>
                </wp:inline>
              </w:drawing>
            </w:r>
          </w:p>
        </w:tc>
        <w:tc>
          <w:tcPr>
            <w:tcW w:w="4956"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095D5032" wp14:editId="5BDA3C3E">
                  <wp:extent cx="3009900" cy="1790700"/>
                  <wp:effectExtent l="19050" t="0" r="0" b="0"/>
                  <wp:docPr id="36" name="Диаграмма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0"/>
                          <pic:cNvPicPr>
                            <a:picLocks noChangeArrowheads="1"/>
                          </pic:cNvPicPr>
                        </pic:nvPicPr>
                        <pic:blipFill>
                          <a:blip r:embed="rId61" cstate="print"/>
                          <a:srcRect/>
                          <a:stretch>
                            <a:fillRect/>
                          </a:stretch>
                        </pic:blipFill>
                        <pic:spPr bwMode="auto">
                          <a:xfrm>
                            <a:off x="0" y="0"/>
                            <a:ext cx="3009900" cy="1790700"/>
                          </a:xfrm>
                          <a:prstGeom prst="rect">
                            <a:avLst/>
                          </a:prstGeom>
                          <a:noFill/>
                          <a:ln w="9525">
                            <a:noFill/>
                            <a:miter lim="800000"/>
                            <a:headEnd/>
                            <a:tailEnd/>
                          </a:ln>
                        </pic:spPr>
                      </pic:pic>
                    </a:graphicData>
                  </a:graphic>
                </wp:inline>
              </w:drawing>
            </w:r>
          </w:p>
        </w:tc>
      </w:tr>
      <w:tr w:rsidR="00C9686B" w:rsidRPr="00E21F6B" w:rsidTr="00F40A75">
        <w:trPr>
          <w:cantSplit/>
        </w:trPr>
        <w:tc>
          <w:tcPr>
            <w:tcW w:w="4615"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Рис.36а. Естественная убыль населения, чел.</w:t>
            </w:r>
          </w:p>
        </w:tc>
        <w:tc>
          <w:tcPr>
            <w:tcW w:w="4956"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Рис.36б. Число умерших, чел.</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В районе смертность превышает рождаемость, однако число </w:t>
      </w:r>
      <w:proofErr w:type="gramStart"/>
      <w:r w:rsidRPr="00E21F6B">
        <w:rPr>
          <w:rFonts w:ascii="Times New Roman" w:hAnsi="Times New Roman"/>
          <w:bCs/>
          <w:sz w:val="28"/>
          <w:szCs w:val="28"/>
          <w:lang w:eastAsia="ru-RU"/>
        </w:rPr>
        <w:t>умерших</w:t>
      </w:r>
      <w:proofErr w:type="gramEnd"/>
      <w:r w:rsidRPr="00E21F6B">
        <w:rPr>
          <w:rFonts w:ascii="Times New Roman" w:hAnsi="Times New Roman"/>
          <w:bCs/>
          <w:sz w:val="28"/>
          <w:szCs w:val="28"/>
          <w:lang w:eastAsia="ru-RU"/>
        </w:rPr>
        <w:t xml:space="preserve"> не обнаруживает тенденции ни к увеличению, ни к уменьшению.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 общему коэффициенту смертности, равному 14,5 промилле, Мостовский район находится на 15-м месте в Краснодарском крае. Наиболее высокая смертность (16,9 промилле) отмечается в Ленинградском районе, самая низкая (11 промилле) – в городе Новороссийске.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Смертность в трудоспособном возрасте в 2016 году равнялась 553,3 на 100 тыс. населения, что выше значения по краю (465,5).</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Младенческая смертность в районе за 2016 год составила 8,3 (в целом по Краснодарскому</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краю – 5,0). Зарегистрировано 7 случаев смерти детей первого года жизни (в 2015 году – 6 случаев</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Негативной тенденцией является резкий рост числа разводов на фоне снижения числа браков. За 7 лет соотношение между данными показателями изменилось на 39%, за 5 лет – на 23% (рис.37)</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lastRenderedPageBreak/>
        <w:drawing>
          <wp:inline distT="0" distB="0" distL="0" distR="0" wp14:anchorId="5E460B8F" wp14:editId="40366283">
            <wp:extent cx="4953000" cy="2019300"/>
            <wp:effectExtent l="19050" t="0" r="0" b="0"/>
            <wp:docPr id="35" name="Диаграмма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6"/>
                    <pic:cNvPicPr>
                      <a:picLocks noChangeArrowheads="1"/>
                    </pic:cNvPicPr>
                  </pic:nvPicPr>
                  <pic:blipFill>
                    <a:blip r:embed="rId62" cstate="print"/>
                    <a:srcRect/>
                    <a:stretch>
                      <a:fillRect/>
                    </a:stretch>
                  </pic:blipFill>
                  <pic:spPr bwMode="auto">
                    <a:xfrm>
                      <a:off x="0" y="0"/>
                      <a:ext cx="4953000" cy="2019300"/>
                    </a:xfrm>
                    <a:prstGeom prst="rect">
                      <a:avLst/>
                    </a:prstGeom>
                    <a:noFill/>
                    <a:ln w="9525">
                      <a:noFill/>
                      <a:miter lim="800000"/>
                      <a:headEnd/>
                      <a:tailEnd/>
                    </a:ln>
                  </pic:spPr>
                </pic:pic>
              </a:graphicData>
            </a:graphic>
          </wp:inline>
        </w:drawing>
      </w:r>
    </w:p>
    <w:p w:rsidR="00C9686B" w:rsidRDefault="00C9686B" w:rsidP="00C9686B">
      <w:pPr>
        <w:spacing w:after="0" w:line="240" w:lineRule="auto"/>
        <w:jc w:val="center"/>
        <w:rPr>
          <w:rFonts w:ascii="Times New Roman" w:hAnsi="Times New Roman"/>
          <w:sz w:val="28"/>
          <w:szCs w:val="28"/>
        </w:rPr>
      </w:pPr>
      <w:r w:rsidRPr="009D7D53">
        <w:rPr>
          <w:rFonts w:ascii="Times New Roman" w:hAnsi="Times New Roman"/>
          <w:sz w:val="28"/>
          <w:szCs w:val="28"/>
        </w:rPr>
        <w:t>Рис.37. Браки и разводы, ед.</w:t>
      </w:r>
    </w:p>
    <w:p w:rsidR="00C9686B" w:rsidRPr="009D7D53" w:rsidRDefault="00C9686B" w:rsidP="00C9686B">
      <w:pPr>
        <w:spacing w:after="0" w:line="240" w:lineRule="auto"/>
        <w:jc w:val="center"/>
        <w:rPr>
          <w:rFonts w:ascii="Times New Roman" w:hAnsi="Times New Roman"/>
          <w:sz w:val="28"/>
          <w:szCs w:val="28"/>
        </w:rPr>
      </w:pPr>
    </w:p>
    <w:p w:rsidR="00C968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В целом социально-демографическая ситуация в районе является неблагоприятной и требует принятия комплексных мер по ее улучшению.</w:t>
      </w:r>
    </w:p>
    <w:p w:rsidR="00D06A99" w:rsidRPr="00E21F6B" w:rsidRDefault="00D06A99" w:rsidP="00C9686B">
      <w:pPr>
        <w:spacing w:after="0" w:line="240" w:lineRule="auto"/>
        <w:ind w:firstLine="720"/>
        <w:jc w:val="both"/>
        <w:rPr>
          <w:rFonts w:ascii="Times New Roman" w:hAnsi="Times New Roman"/>
          <w:sz w:val="28"/>
          <w:szCs w:val="28"/>
        </w:rPr>
      </w:pPr>
    </w:p>
    <w:p w:rsidR="00C9686B" w:rsidRPr="009D7D53" w:rsidRDefault="00C9686B" w:rsidP="00C9686B">
      <w:pPr>
        <w:spacing w:after="0" w:line="240" w:lineRule="auto"/>
        <w:ind w:firstLine="720"/>
        <w:jc w:val="both"/>
        <w:rPr>
          <w:rFonts w:ascii="Times New Roman" w:hAnsi="Times New Roman"/>
          <w:b/>
          <w:sz w:val="28"/>
          <w:szCs w:val="28"/>
        </w:rPr>
      </w:pPr>
      <w:r w:rsidRPr="009D7D53">
        <w:rPr>
          <w:rFonts w:ascii="Times New Roman" w:hAnsi="Times New Roman"/>
          <w:b/>
          <w:sz w:val="28"/>
          <w:szCs w:val="28"/>
        </w:rPr>
        <w:t>Миграционное движение населения</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Миграция оказывает достаточно сильное влияние на развитие демографической ситуации в районе, обеспечивая не только механический прирост, но и омоложение населения, а также позволяет удовлетворить потребность работодателей в рабочей силе в различных отраслях экономики.</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Миграционный процесс в </w:t>
      </w:r>
      <w:r w:rsidRPr="00E21F6B">
        <w:rPr>
          <w:rFonts w:ascii="Times New Roman" w:hAnsi="Times New Roman"/>
          <w:bCs/>
          <w:sz w:val="28"/>
          <w:szCs w:val="28"/>
          <w:lang w:eastAsia="ru-RU"/>
        </w:rPr>
        <w:t>Мостовском районе</w:t>
      </w:r>
      <w:r w:rsidRPr="00E21F6B">
        <w:rPr>
          <w:rFonts w:ascii="Times New Roman" w:eastAsia="Times New Roman" w:hAnsi="Times New Roman"/>
          <w:bCs/>
          <w:sz w:val="28"/>
          <w:szCs w:val="28"/>
          <w:lang w:eastAsia="ru-RU"/>
        </w:rPr>
        <w:t xml:space="preserve"> </w:t>
      </w:r>
      <w:r w:rsidRPr="00E21F6B">
        <w:rPr>
          <w:rFonts w:ascii="Times New Roman" w:hAnsi="Times New Roman"/>
          <w:sz w:val="28"/>
          <w:szCs w:val="28"/>
        </w:rPr>
        <w:t>характеризуется интенсивностью миграционных потоков в обе стороны. Практически ежегодно, за исключением 2011 и 2013 годов, число прибывших превышало число выбывших, хотя и на небольшую величину (рис.38).</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9571"/>
      </w:tblGrid>
      <w:tr w:rsidR="00C9686B" w:rsidRPr="00E21F6B" w:rsidTr="00F40A75">
        <w:trPr>
          <w:cantSplit/>
        </w:trPr>
        <w:tc>
          <w:tcPr>
            <w:tcW w:w="9571" w:type="dxa"/>
          </w:tcPr>
          <w:p w:rsidR="00C9686B" w:rsidRPr="00E21F6B" w:rsidRDefault="00C9686B" w:rsidP="00F40A75">
            <w:pPr>
              <w:spacing w:after="0"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016E1535" wp14:editId="77304F05">
                  <wp:extent cx="2943225" cy="1514475"/>
                  <wp:effectExtent l="19050" t="0" r="9525" b="0"/>
                  <wp:docPr id="34" name="Диаграмма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2"/>
                          <pic:cNvPicPr>
                            <a:picLocks noChangeArrowheads="1"/>
                          </pic:cNvPicPr>
                        </pic:nvPicPr>
                        <pic:blipFill>
                          <a:blip r:embed="rId63" cstate="print"/>
                          <a:srcRect/>
                          <a:stretch>
                            <a:fillRect/>
                          </a:stretch>
                        </pic:blipFill>
                        <pic:spPr bwMode="auto">
                          <a:xfrm>
                            <a:off x="0" y="0"/>
                            <a:ext cx="2943225" cy="1514475"/>
                          </a:xfrm>
                          <a:prstGeom prst="rect">
                            <a:avLst/>
                          </a:prstGeom>
                          <a:noFill/>
                          <a:ln w="9525">
                            <a:noFill/>
                            <a:miter lim="800000"/>
                            <a:headEnd/>
                            <a:tailEnd/>
                          </a:ln>
                        </pic:spPr>
                      </pic:pic>
                    </a:graphicData>
                  </a:graphic>
                </wp:inline>
              </w:drawing>
            </w:r>
          </w:p>
        </w:tc>
      </w:tr>
      <w:tr w:rsidR="00C9686B" w:rsidRPr="00E21F6B" w:rsidTr="00F40A75">
        <w:trPr>
          <w:cantSplit/>
        </w:trPr>
        <w:tc>
          <w:tcPr>
            <w:tcW w:w="9571"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Рис.38. Миграционный прирост, человек</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Положительное миграционное сальдо наблюдается в рамках межрегиональной и международной миграции. </w:t>
      </w:r>
      <w:proofErr w:type="gramStart"/>
      <w:r w:rsidRPr="00E21F6B">
        <w:rPr>
          <w:rFonts w:ascii="Times New Roman" w:hAnsi="Times New Roman"/>
          <w:sz w:val="28"/>
          <w:szCs w:val="28"/>
        </w:rPr>
        <w:t>Отрицательное</w:t>
      </w:r>
      <w:proofErr w:type="gramEnd"/>
      <w:r w:rsidRPr="00E21F6B">
        <w:rPr>
          <w:rFonts w:ascii="Times New Roman" w:hAnsi="Times New Roman"/>
          <w:sz w:val="28"/>
          <w:szCs w:val="28"/>
        </w:rPr>
        <w:t xml:space="preserve"> – в рамках внутрирегиональной и в пределах России.</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Привлекательным Мостовский район является для соседних регионов и для трудовых мигрантов из ближнего Зарубежья.</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Миграционный отток в наибольшей мере наблюдается в подгруппе 15-19 </w:t>
      </w:r>
      <w:proofErr w:type="gramStart"/>
      <w:r w:rsidRPr="00E21F6B">
        <w:rPr>
          <w:rFonts w:ascii="Times New Roman" w:hAnsi="Times New Roman"/>
          <w:sz w:val="28"/>
          <w:szCs w:val="28"/>
        </w:rPr>
        <w:t>летних</w:t>
      </w:r>
      <w:proofErr w:type="gramEnd"/>
      <w:r w:rsidRPr="00E21F6B">
        <w:rPr>
          <w:rFonts w:ascii="Times New Roman" w:hAnsi="Times New Roman"/>
          <w:sz w:val="28"/>
          <w:szCs w:val="28"/>
        </w:rPr>
        <w:t xml:space="preserve"> (116/183) и 25-29 летних (258/286). Среди 20-24 </w:t>
      </w:r>
      <w:proofErr w:type="gramStart"/>
      <w:r w:rsidRPr="00E21F6B">
        <w:rPr>
          <w:rFonts w:ascii="Times New Roman" w:hAnsi="Times New Roman"/>
          <w:sz w:val="28"/>
          <w:szCs w:val="28"/>
        </w:rPr>
        <w:t>летних</w:t>
      </w:r>
      <w:proofErr w:type="gramEnd"/>
      <w:r w:rsidRPr="00E21F6B">
        <w:rPr>
          <w:rFonts w:ascii="Times New Roman" w:hAnsi="Times New Roman"/>
          <w:sz w:val="28"/>
          <w:szCs w:val="28"/>
        </w:rPr>
        <w:t xml:space="preserve"> убыль сохраняется, но в значительно меньшей степени (237/241).</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В подгруппах же до 15 лет и </w:t>
      </w:r>
      <w:proofErr w:type="gramStart"/>
      <w:r w:rsidRPr="00E21F6B">
        <w:rPr>
          <w:rFonts w:ascii="Times New Roman" w:hAnsi="Times New Roman"/>
          <w:sz w:val="28"/>
          <w:szCs w:val="28"/>
        </w:rPr>
        <w:t>начиная с 30 лет имеет место миграционный</w:t>
      </w:r>
      <w:proofErr w:type="gramEnd"/>
      <w:r w:rsidRPr="00E21F6B">
        <w:rPr>
          <w:rFonts w:ascii="Times New Roman" w:hAnsi="Times New Roman"/>
          <w:sz w:val="28"/>
          <w:szCs w:val="28"/>
        </w:rPr>
        <w:t xml:space="preserve"> прирост.</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lastRenderedPageBreak/>
        <w:t xml:space="preserve">Миграционная ситуация в районе обнаруживает две противоположные тенденции. С одной стороны, наблюдается отток местного населения в крупные города в поисках лучших условий жизни, с другой, имеет место переезд </w:t>
      </w:r>
      <w:proofErr w:type="gramStart"/>
      <w:r w:rsidRPr="00E21F6B">
        <w:rPr>
          <w:rFonts w:ascii="Times New Roman" w:hAnsi="Times New Roman"/>
          <w:sz w:val="28"/>
          <w:szCs w:val="28"/>
        </w:rPr>
        <w:t>жителей крупных городов, желающих жить в гармонии с природой Данное явление получило</w:t>
      </w:r>
      <w:proofErr w:type="gramEnd"/>
      <w:r w:rsidRPr="00E21F6B">
        <w:rPr>
          <w:rFonts w:ascii="Times New Roman" w:hAnsi="Times New Roman"/>
          <w:sz w:val="28"/>
          <w:szCs w:val="28"/>
        </w:rPr>
        <w:t xml:space="preserve"> название </w:t>
      </w:r>
      <w:r w:rsidRPr="009D7D53">
        <w:rPr>
          <w:rFonts w:ascii="Times New Roman" w:hAnsi="Times New Roman"/>
          <w:sz w:val="28"/>
          <w:szCs w:val="28"/>
        </w:rPr>
        <w:t>дауншифтинг</w:t>
      </w:r>
      <w:r w:rsidRPr="00E21F6B">
        <w:rPr>
          <w:rFonts w:ascii="Times New Roman" w:hAnsi="Times New Roman"/>
          <w:i/>
          <w:sz w:val="28"/>
          <w:szCs w:val="28"/>
        </w:rPr>
        <w:t xml:space="preserve"> </w:t>
      </w:r>
      <w:r w:rsidRPr="00E21F6B">
        <w:rPr>
          <w:rFonts w:ascii="Times New Roman" w:hAnsi="Times New Roman"/>
          <w:sz w:val="28"/>
          <w:szCs w:val="28"/>
        </w:rPr>
        <w:t>(Таблица 26).</w:t>
      </w:r>
    </w:p>
    <w:p w:rsidR="00D06A99" w:rsidRDefault="00D06A99"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26</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20"/>
        <w:jc w:val="center"/>
        <w:rPr>
          <w:rFonts w:ascii="Times New Roman" w:hAnsi="Times New Roman"/>
          <w:b/>
          <w:sz w:val="28"/>
          <w:szCs w:val="28"/>
        </w:rPr>
      </w:pPr>
      <w:r w:rsidRPr="00D06A99">
        <w:rPr>
          <w:rFonts w:ascii="Times New Roman" w:hAnsi="Times New Roman"/>
          <w:b/>
          <w:sz w:val="28"/>
          <w:szCs w:val="28"/>
        </w:rPr>
        <w:t>Социальные группы, обеспечивающие м</w:t>
      </w:r>
      <w:r w:rsidR="00D06A99">
        <w:rPr>
          <w:rFonts w:ascii="Times New Roman" w:hAnsi="Times New Roman"/>
          <w:b/>
          <w:sz w:val="28"/>
          <w:szCs w:val="28"/>
        </w:rPr>
        <w:t xml:space="preserve">играционный прирост населения, </w:t>
      </w:r>
      <w:r w:rsidRPr="00D06A99">
        <w:rPr>
          <w:rFonts w:ascii="Times New Roman" w:hAnsi="Times New Roman"/>
          <w:b/>
          <w:sz w:val="28"/>
          <w:szCs w:val="28"/>
        </w:rPr>
        <w:t>в разрезе поселений</w:t>
      </w:r>
    </w:p>
    <w:p w:rsidR="00C9686B" w:rsidRPr="00E21F6B" w:rsidRDefault="00C9686B" w:rsidP="00C9686B">
      <w:pPr>
        <w:spacing w:after="0" w:line="240" w:lineRule="auto"/>
        <w:ind w:firstLine="720"/>
        <w:jc w:val="center"/>
        <w:rPr>
          <w:rFonts w:ascii="Times New Roman" w:hAnsi="Times New Roman"/>
          <w:sz w:val="28"/>
          <w:szCs w:val="28"/>
        </w:rPr>
      </w:pPr>
    </w:p>
    <w:tbl>
      <w:tblPr>
        <w:tblW w:w="0" w:type="auto"/>
        <w:jc w:val="center"/>
        <w:tblInd w:w="-2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5"/>
        <w:gridCol w:w="5658"/>
      </w:tblGrid>
      <w:tr w:rsidR="00C9686B" w:rsidRPr="009D7D53" w:rsidTr="00F40A75">
        <w:trPr>
          <w:jc w:val="center"/>
        </w:trPr>
        <w:tc>
          <w:tcPr>
            <w:tcW w:w="3995" w:type="dxa"/>
            <w:shd w:val="clear" w:color="auto" w:fill="DDD9C3" w:themeFill="background2" w:themeFillShade="E6"/>
          </w:tcPr>
          <w:p w:rsidR="00C9686B" w:rsidRPr="009D7D53" w:rsidRDefault="00C9686B" w:rsidP="00D06A99">
            <w:pPr>
              <w:autoSpaceDE w:val="0"/>
              <w:autoSpaceDN w:val="0"/>
              <w:adjustRightInd w:val="0"/>
              <w:spacing w:after="0" w:line="240" w:lineRule="auto"/>
              <w:jc w:val="center"/>
              <w:rPr>
                <w:rFonts w:ascii="Times New Roman" w:hAnsi="Times New Roman"/>
                <w:b/>
                <w:sz w:val="24"/>
                <w:szCs w:val="24"/>
              </w:rPr>
            </w:pPr>
            <w:r w:rsidRPr="009D7D53">
              <w:rPr>
                <w:rFonts w:ascii="Times New Roman" w:hAnsi="Times New Roman"/>
                <w:b/>
                <w:sz w:val="24"/>
                <w:szCs w:val="24"/>
              </w:rPr>
              <w:t>Муниципальное образование</w:t>
            </w:r>
          </w:p>
        </w:tc>
        <w:tc>
          <w:tcPr>
            <w:tcW w:w="5658" w:type="dxa"/>
            <w:tcBorders>
              <w:right w:val="single" w:sz="4" w:space="0" w:color="auto"/>
            </w:tcBorders>
            <w:shd w:val="clear" w:color="auto" w:fill="DDD9C3" w:themeFill="background2" w:themeFillShade="E6"/>
          </w:tcPr>
          <w:p w:rsidR="00C9686B" w:rsidRPr="009D7D53" w:rsidRDefault="00C9686B" w:rsidP="00D06A99">
            <w:pPr>
              <w:pStyle w:val="21"/>
              <w:spacing w:after="0" w:line="240" w:lineRule="auto"/>
              <w:jc w:val="center"/>
              <w:rPr>
                <w:b/>
              </w:rPr>
            </w:pPr>
            <w:r w:rsidRPr="009D7D53">
              <w:rPr>
                <w:b/>
              </w:rPr>
              <w:t>Категории населения, приезжающие на постоянное место жительства</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Андрюковское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Баговское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жители крупных городов</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Беноковское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Многодетные малоимущие граждане, приобретающие жилье за материнский капитал</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Бесленеевское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Жители Краснодара, Ростова-на-Дону, северных территорий</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Губское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Многодетные малоимущие граждане, приобретающие жилье за материнский капитал.</w:t>
            </w:r>
          </w:p>
          <w:p w:rsidR="00C9686B" w:rsidRPr="009D7D53" w:rsidRDefault="00C9686B" w:rsidP="00F40A75">
            <w:pPr>
              <w:pStyle w:val="21"/>
              <w:spacing w:after="0" w:line="240" w:lineRule="auto"/>
              <w:jc w:val="both"/>
            </w:pPr>
            <w:r w:rsidRPr="009D7D53">
              <w:t>Переселенцы из Москвы, Санкт-Петербурга, Краснодара, Перми, Германии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Костромское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Краснокутское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Различные категории жителей, в том числе с Черноморского побережья</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Махошевское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с северных территорий, жители Кавказа, цыгане</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Мостовское г/</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Беженцы из Украины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Переправенское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из северо-восточной части России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Псебайское г/</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Унароковское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из средней полосы России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Шедокское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Ярославское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жители Кавказа, цыгане</w:t>
            </w:r>
          </w:p>
        </w:tc>
      </w:tr>
    </w:tbl>
    <w:p w:rsidR="00C9686B" w:rsidRPr="00E21F6B" w:rsidRDefault="00C9686B" w:rsidP="00C9686B">
      <w:pPr>
        <w:spacing w:after="0" w:line="240" w:lineRule="auto"/>
        <w:ind w:firstLine="709"/>
        <w:jc w:val="both"/>
        <w:rPr>
          <w:rFonts w:ascii="Times New Roman" w:hAnsi="Times New Roman"/>
          <w:sz w:val="28"/>
          <w:szCs w:val="28"/>
        </w:rPr>
      </w:pPr>
    </w:p>
    <w:p w:rsidR="00D06A99" w:rsidRDefault="00D06A99" w:rsidP="00C9686B">
      <w:pPr>
        <w:spacing w:after="0" w:line="240" w:lineRule="auto"/>
        <w:ind w:firstLine="709"/>
        <w:jc w:val="both"/>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Среди средневозрастной группы распространены выезды на работу вахтовым методом – как в организованном, так и в индивидуальном порядке. Таким </w:t>
      </w:r>
      <w:proofErr w:type="gramStart"/>
      <w:r w:rsidRPr="00E21F6B">
        <w:rPr>
          <w:rFonts w:ascii="Times New Roman" w:hAnsi="Times New Roman"/>
          <w:sz w:val="28"/>
          <w:szCs w:val="28"/>
        </w:rPr>
        <w:t>образом</w:t>
      </w:r>
      <w:proofErr w:type="gramEnd"/>
      <w:r w:rsidRPr="00E21F6B">
        <w:rPr>
          <w:rFonts w:ascii="Times New Roman" w:hAnsi="Times New Roman"/>
          <w:sz w:val="28"/>
          <w:szCs w:val="28"/>
        </w:rPr>
        <w:t xml:space="preserve"> работает в среднем порядка 60% мужского населения, особенно жители сел, в которых нет действующих предприятий. Долю жителей, работающих вахтовым методом, в разрезе поселений иллюстрирует Таблица 27 и рис.39.</w:t>
      </w:r>
    </w:p>
    <w:p w:rsidR="00D06A99" w:rsidRDefault="00D06A99" w:rsidP="00C9686B">
      <w:pPr>
        <w:spacing w:after="0" w:line="240" w:lineRule="auto"/>
        <w:ind w:firstLine="709"/>
        <w:jc w:val="right"/>
        <w:rPr>
          <w:rFonts w:ascii="Times New Roman" w:hAnsi="Times New Roman"/>
          <w:sz w:val="28"/>
          <w:szCs w:val="28"/>
        </w:rPr>
      </w:pPr>
    </w:p>
    <w:p w:rsidR="00D06A99" w:rsidRDefault="00D06A99" w:rsidP="00C9686B">
      <w:pPr>
        <w:spacing w:after="0" w:line="240" w:lineRule="auto"/>
        <w:ind w:firstLine="709"/>
        <w:jc w:val="right"/>
        <w:rPr>
          <w:rFonts w:ascii="Times New Roman" w:hAnsi="Times New Roman"/>
          <w:sz w:val="28"/>
          <w:szCs w:val="28"/>
        </w:rPr>
      </w:pPr>
    </w:p>
    <w:p w:rsidR="00D06A99" w:rsidRDefault="00D06A99"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BE78D4">
        <w:rPr>
          <w:rFonts w:ascii="Times New Roman" w:hAnsi="Times New Roman"/>
          <w:sz w:val="28"/>
          <w:szCs w:val="28"/>
        </w:rPr>
        <w:t>Таблица 27</w:t>
      </w:r>
    </w:p>
    <w:p w:rsidR="00C9686B" w:rsidRPr="00BE78D4"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20"/>
        <w:jc w:val="center"/>
        <w:rPr>
          <w:rFonts w:ascii="Times New Roman" w:hAnsi="Times New Roman"/>
          <w:b/>
          <w:sz w:val="28"/>
          <w:szCs w:val="28"/>
        </w:rPr>
      </w:pPr>
      <w:r w:rsidRPr="00D06A99">
        <w:rPr>
          <w:rFonts w:ascii="Times New Roman" w:hAnsi="Times New Roman"/>
          <w:b/>
          <w:sz w:val="28"/>
          <w:szCs w:val="28"/>
        </w:rPr>
        <w:lastRenderedPageBreak/>
        <w:t>Доля жителей Мостовского района, работающих вахтовым методом</w:t>
      </w:r>
    </w:p>
    <w:p w:rsidR="00C9686B" w:rsidRDefault="00C9686B" w:rsidP="00C9686B">
      <w:pPr>
        <w:spacing w:after="0" w:line="240" w:lineRule="auto"/>
        <w:ind w:firstLine="720"/>
        <w:jc w:val="center"/>
        <w:rPr>
          <w:rFonts w:ascii="Times New Roman" w:hAnsi="Times New Roman"/>
          <w:sz w:val="28"/>
          <w:szCs w:val="28"/>
        </w:rPr>
      </w:pPr>
    </w:p>
    <w:p w:rsidR="00D06A99" w:rsidRDefault="00D06A99" w:rsidP="00C9686B">
      <w:pPr>
        <w:spacing w:after="0" w:line="240" w:lineRule="auto"/>
        <w:ind w:firstLine="720"/>
        <w:jc w:val="center"/>
        <w:rPr>
          <w:rFonts w:ascii="Times New Roman" w:hAnsi="Times New Roman"/>
          <w:sz w:val="28"/>
          <w:szCs w:val="28"/>
        </w:rPr>
      </w:pPr>
    </w:p>
    <w:p w:rsidR="00D06A99" w:rsidRDefault="00D06A99" w:rsidP="00C9686B">
      <w:pPr>
        <w:spacing w:after="0" w:line="240" w:lineRule="auto"/>
        <w:ind w:firstLine="720"/>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7"/>
        <w:gridCol w:w="1538"/>
        <w:gridCol w:w="5748"/>
      </w:tblGrid>
      <w:tr w:rsidR="00C9686B" w:rsidRPr="00750B8C" w:rsidTr="00F40A75">
        <w:tc>
          <w:tcPr>
            <w:tcW w:w="2367" w:type="dxa"/>
            <w:shd w:val="clear" w:color="auto" w:fill="DDD9C3" w:themeFill="background2" w:themeFillShade="E6"/>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Муниципальное образование</w:t>
            </w:r>
          </w:p>
        </w:tc>
        <w:tc>
          <w:tcPr>
            <w:tcW w:w="1538" w:type="dxa"/>
            <w:shd w:val="clear" w:color="auto" w:fill="DDD9C3" w:themeFill="background2" w:themeFillShade="E6"/>
          </w:tcPr>
          <w:p w:rsidR="00C9686B" w:rsidRPr="00750B8C" w:rsidRDefault="00C9686B" w:rsidP="00F40A75">
            <w:pPr>
              <w:pStyle w:val="21"/>
              <w:spacing w:after="0" w:line="240" w:lineRule="auto"/>
              <w:jc w:val="both"/>
            </w:pPr>
            <w:r w:rsidRPr="00750B8C">
              <w:t>Доля, % (оценочно)</w:t>
            </w:r>
          </w:p>
        </w:tc>
        <w:tc>
          <w:tcPr>
            <w:tcW w:w="5748" w:type="dxa"/>
            <w:vMerge w:val="restart"/>
            <w:tcBorders>
              <w:top w:val="single" w:sz="4" w:space="0" w:color="FFFFFF" w:themeColor="background1"/>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center"/>
              <w:rPr>
                <w:noProof/>
              </w:rPr>
            </w:pPr>
            <w:r w:rsidRPr="00750B8C">
              <w:rPr>
                <w:noProof/>
              </w:rPr>
              <w:object w:dxaOrig="4908" w:dyaOrig="6300">
                <v:shape id="_x0000_i1029" type="#_x0000_t75" style="width:247.8pt;height:311.4pt" o:ole="">
                  <v:imagedata r:id="rId64" o:title=""/>
                </v:shape>
                <o:OLEObject Type="Embed" ProgID="Word.Document.12" ShapeID="_x0000_i1029" DrawAspect="Content" ObjectID="_1669631406" r:id="rId65">
                  <o:FieldCodes>\s</o:FieldCodes>
                </o:OLEObject>
              </w:object>
            </w:r>
          </w:p>
          <w:p w:rsidR="00C9686B" w:rsidRPr="00750B8C" w:rsidRDefault="00C9686B" w:rsidP="00F40A75">
            <w:pPr>
              <w:pStyle w:val="21"/>
              <w:spacing w:after="0" w:line="240" w:lineRule="auto"/>
              <w:jc w:val="right"/>
            </w:pPr>
            <w:r w:rsidRPr="00750B8C">
              <w:t>Рис.39</w:t>
            </w:r>
          </w:p>
          <w:p w:rsidR="00C9686B" w:rsidRPr="00750B8C" w:rsidRDefault="00C9686B" w:rsidP="00F40A75">
            <w:pPr>
              <w:pStyle w:val="21"/>
              <w:spacing w:after="0" w:line="240" w:lineRule="auto"/>
              <w:jc w:val="center"/>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Андрюковское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Баговское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Беноковское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70%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Бесленеевское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rPr>
                <w:b/>
                <w:noProof/>
                <w:lang w:eastAsia="ru-RU"/>
              </w:rPr>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Губское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Костромское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19%</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Краснокутское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pPr>
            <w:r w:rsidRPr="00750B8C">
              <w:t>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Махошевское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Мостовское г/</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Переправенское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Псебайское г/</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Унароковское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15-20%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Шедокское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rPr>
          <w:trHeight w:val="300"/>
        </w:trPr>
        <w:tc>
          <w:tcPr>
            <w:tcW w:w="2367" w:type="dxa"/>
            <w:tcBorders>
              <w:bottom w:val="single" w:sz="4" w:space="0" w:color="auto"/>
            </w:tcBorders>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Ярославское с/</w:t>
            </w:r>
            <w:proofErr w:type="gramStart"/>
            <w:r w:rsidRPr="00750B8C">
              <w:rPr>
                <w:rFonts w:ascii="Times New Roman" w:hAnsi="Times New Roman"/>
                <w:sz w:val="24"/>
                <w:szCs w:val="24"/>
              </w:rPr>
              <w:t>п</w:t>
            </w:r>
            <w:proofErr w:type="gramEnd"/>
          </w:p>
        </w:tc>
        <w:tc>
          <w:tcPr>
            <w:tcW w:w="1538" w:type="dxa"/>
            <w:tcBorders>
              <w:bottom w:val="single" w:sz="4" w:space="0" w:color="auto"/>
            </w:tcBorders>
          </w:tcPr>
          <w:p w:rsidR="00C9686B" w:rsidRPr="00750B8C" w:rsidRDefault="00C9686B" w:rsidP="00F40A75">
            <w:pPr>
              <w:pStyle w:val="21"/>
              <w:spacing w:after="0" w:line="240" w:lineRule="auto"/>
              <w:jc w:val="both"/>
            </w:pPr>
            <w:r w:rsidRPr="00750B8C">
              <w:t>5%</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bl>
    <w:p w:rsidR="00C9686B" w:rsidRDefault="00C9686B" w:rsidP="00C9686B">
      <w:pPr>
        <w:spacing w:after="0" w:line="240" w:lineRule="auto"/>
        <w:ind w:firstLine="709"/>
        <w:jc w:val="both"/>
        <w:rPr>
          <w:rFonts w:ascii="Times New Roman" w:hAnsi="Times New Roman"/>
          <w:sz w:val="28"/>
          <w:szCs w:val="28"/>
        </w:rPr>
      </w:pPr>
    </w:p>
    <w:p w:rsidR="00C9686B" w:rsidRPr="00BE78D4" w:rsidRDefault="00C9686B" w:rsidP="00C9686B">
      <w:pPr>
        <w:spacing w:after="0" w:line="240" w:lineRule="auto"/>
        <w:ind w:firstLine="709"/>
        <w:jc w:val="both"/>
        <w:rPr>
          <w:rFonts w:ascii="Times New Roman" w:hAnsi="Times New Roman"/>
          <w:sz w:val="28"/>
          <w:szCs w:val="28"/>
        </w:rPr>
      </w:pPr>
      <w:r w:rsidRPr="00BE78D4">
        <w:rPr>
          <w:rFonts w:ascii="Times New Roman" w:hAnsi="Times New Roman"/>
          <w:sz w:val="28"/>
          <w:szCs w:val="28"/>
        </w:rPr>
        <w:t>Вахты организуются, как правило, для строителей и охранников. В индивидуальном порядке вахтовую работу находят водители-дальнобойщики.</w:t>
      </w:r>
    </w:p>
    <w:p w:rsidR="00C9686B" w:rsidRPr="00BE78D4" w:rsidRDefault="00C9686B" w:rsidP="00C9686B">
      <w:pPr>
        <w:spacing w:after="0" w:line="240" w:lineRule="auto"/>
        <w:ind w:firstLine="709"/>
        <w:jc w:val="both"/>
        <w:rPr>
          <w:rFonts w:ascii="Times New Roman" w:hAnsi="Times New Roman"/>
          <w:sz w:val="28"/>
          <w:szCs w:val="28"/>
        </w:rPr>
      </w:pPr>
      <w:r w:rsidRPr="00BE78D4">
        <w:rPr>
          <w:rFonts w:ascii="Times New Roman" w:hAnsi="Times New Roman"/>
          <w:sz w:val="28"/>
          <w:szCs w:val="28"/>
        </w:rPr>
        <w:t xml:space="preserve">Говоря человеческом </w:t>
      </w:r>
      <w:proofErr w:type="gramStart"/>
      <w:r w:rsidRPr="00BE78D4">
        <w:rPr>
          <w:rFonts w:ascii="Times New Roman" w:hAnsi="Times New Roman"/>
          <w:sz w:val="28"/>
          <w:szCs w:val="28"/>
        </w:rPr>
        <w:t>потенциале</w:t>
      </w:r>
      <w:proofErr w:type="gramEnd"/>
      <w:r w:rsidRPr="00BE78D4">
        <w:rPr>
          <w:rFonts w:ascii="Times New Roman" w:hAnsi="Times New Roman"/>
          <w:sz w:val="28"/>
          <w:szCs w:val="28"/>
        </w:rPr>
        <w:t xml:space="preserve"> и человеческом капитале Мостовского района, необходимо выделить целевые группы, которые могут стать двигателем развития территории. Характеристика данных групп населения представлена в Таблице 28.</w:t>
      </w:r>
    </w:p>
    <w:p w:rsidR="003C276A" w:rsidRPr="003C276A" w:rsidRDefault="003C276A" w:rsidP="003C276A">
      <w:pPr>
        <w:spacing w:after="60"/>
        <w:ind w:firstLine="709"/>
        <w:jc w:val="right"/>
        <w:rPr>
          <w:rFonts w:ascii="Times New Roman" w:hAnsi="Times New Roman"/>
          <w:sz w:val="28"/>
          <w:szCs w:val="28"/>
        </w:rPr>
      </w:pPr>
      <w:r w:rsidRPr="003C276A">
        <w:rPr>
          <w:rFonts w:ascii="Times New Roman" w:hAnsi="Times New Roman"/>
          <w:sz w:val="28"/>
          <w:szCs w:val="28"/>
        </w:rPr>
        <w:t>Таблица 28</w:t>
      </w:r>
    </w:p>
    <w:p w:rsidR="003C276A" w:rsidRPr="00D06A99" w:rsidRDefault="003C276A" w:rsidP="003C276A">
      <w:pPr>
        <w:spacing w:after="0" w:line="240" w:lineRule="auto"/>
        <w:ind w:firstLine="709"/>
        <w:jc w:val="center"/>
        <w:rPr>
          <w:rFonts w:ascii="Times New Roman" w:hAnsi="Times New Roman"/>
          <w:b/>
          <w:sz w:val="28"/>
          <w:szCs w:val="28"/>
        </w:rPr>
      </w:pPr>
      <w:r w:rsidRPr="00D06A99">
        <w:rPr>
          <w:rFonts w:ascii="Times New Roman" w:hAnsi="Times New Roman"/>
          <w:b/>
          <w:sz w:val="28"/>
          <w:szCs w:val="28"/>
        </w:rPr>
        <w:t xml:space="preserve">Потенциал различных целевых групп для обеспечения развития </w:t>
      </w:r>
      <w:r w:rsidRPr="00D06A99">
        <w:rPr>
          <w:rFonts w:ascii="Times New Roman" w:hAnsi="Times New Roman"/>
          <w:b/>
          <w:sz w:val="28"/>
          <w:szCs w:val="28"/>
        </w:rPr>
        <w:br/>
        <w:t>Мостовского района</w:t>
      </w:r>
    </w:p>
    <w:p w:rsidR="003C276A" w:rsidRPr="003C276A" w:rsidRDefault="003C276A" w:rsidP="003C276A">
      <w:pPr>
        <w:spacing w:after="0" w:line="240" w:lineRule="auto"/>
        <w:ind w:firstLine="709"/>
        <w:jc w:val="center"/>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2728"/>
        <w:gridCol w:w="2552"/>
        <w:gridCol w:w="3685"/>
      </w:tblGrid>
      <w:tr w:rsidR="003C276A" w:rsidRPr="003C276A" w:rsidTr="00C37246">
        <w:trPr>
          <w:cantSplit/>
        </w:trPr>
        <w:tc>
          <w:tcPr>
            <w:tcW w:w="674"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w:t>
            </w:r>
          </w:p>
        </w:tc>
        <w:tc>
          <w:tcPr>
            <w:tcW w:w="2728"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Целевая группа</w:t>
            </w:r>
          </w:p>
        </w:tc>
        <w:tc>
          <w:tcPr>
            <w:tcW w:w="2552"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Роль при сохранении текущих тенденций</w:t>
            </w:r>
          </w:p>
        </w:tc>
        <w:tc>
          <w:tcPr>
            <w:tcW w:w="3685"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Потенциал для стратегического развития района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1.</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Студенты из числа жителей района, обучающиеся в КубГУ и иных вузах и ссузах, находящиеся за пределами Мостовского района</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Переезд на постоянное место жительства в мегаполисы; отрыв от корней; проблемы с жильем; сложности с созданием семьи</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Высококвалифицированные мобильные специалисты, способные развивать производство, инфраструктуру, туризм; обеспечивать жизнь села, работать в муниципальных учреждениях; предлагать и реализовывать инновационные бизне</w:t>
            </w:r>
            <w:proofErr w:type="gramStart"/>
            <w:r w:rsidRPr="003C276A">
              <w:rPr>
                <w:rFonts w:ascii="Times New Roman" w:hAnsi="Times New Roman"/>
                <w:sz w:val="24"/>
                <w:szCs w:val="24"/>
              </w:rPr>
              <w:t>с-</w:t>
            </w:r>
            <w:proofErr w:type="gramEnd"/>
            <w:r w:rsidRPr="003C276A">
              <w:rPr>
                <w:rFonts w:ascii="Times New Roman" w:hAnsi="Times New Roman"/>
                <w:sz w:val="24"/>
                <w:szCs w:val="24"/>
              </w:rPr>
              <w:t xml:space="preserve"> и социальные проекты</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оказавшиеся безработными в результате банкротства предприятий либо смены собственника</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Частично – перее</w:t>
            </w:r>
            <w:proofErr w:type="gramStart"/>
            <w:r w:rsidRPr="003C276A">
              <w:rPr>
                <w:rFonts w:ascii="Times New Roman" w:hAnsi="Times New Roman"/>
                <w:sz w:val="24"/>
                <w:szCs w:val="24"/>
              </w:rPr>
              <w:t>зд в др</w:t>
            </w:r>
            <w:proofErr w:type="gramEnd"/>
            <w:r w:rsidRPr="003C276A">
              <w:rPr>
                <w:rFonts w:ascii="Times New Roman" w:hAnsi="Times New Roman"/>
                <w:sz w:val="24"/>
                <w:szCs w:val="24"/>
              </w:rPr>
              <w:t>угие регионы либо маятниковая миграция; частично – утрата профессиональных навыков; в отдельных случаях – деградация личности.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Большое число таких граждан способно при подходящих условиях дестабилизировать политическую обстановку</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Группа, способная наиболее быстро заполнить вакансии при появлении новых производств. Потенциал исполнителей общественных работ, не требующих определенных навыков, но приносящих реальную пользу территории – благоустройство, озеленение и т.д. При этом общественные работы финансируются по линии органов содействия занятости и таким образом не предполагают расходов местного бюджета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обладающие потенциалом организаторов и технологов производства, не востребованным в рамках их текущей трудовой деятельности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Снижение профессионального потенциала данной группы граждан при условии их длительной занятости на более простой работе, например в качестве таксистов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Восстановление навыков, требующих высокой квалификации, и обеспечение полной и продуктивной занятости данной категории граждан. Обеспечение участия данной целевой группы в общественных советах при органах управления</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4.</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Жители мегаполисов, переехавшие в Мостовской район в поисках экологически чистой природной среды и комфортной обстановки (дауншифтеры)</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Частная жизнь фактически в социальной изоляции от местного населения, неучастие в деле развития своей территории. Как следствие – низкое качество жизни и неудовлетворенность условиями жизнедеятельности</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xml:space="preserve">Использование редких специальностей, личностных и профессиональных навыков (например, народные промыслы и ремесла, техническое творчество, изобретательство), а также организаторских компетенций и современных специальностей (маркетинг, менеджмент, </w:t>
            </w:r>
            <w:proofErr w:type="gramStart"/>
            <w:r w:rsidRPr="003C276A">
              <w:rPr>
                <w:rFonts w:ascii="Times New Roman" w:hAnsi="Times New Roman"/>
                <w:sz w:val="24"/>
                <w:szCs w:val="24"/>
              </w:rPr>
              <w:t>ИТ</w:t>
            </w:r>
            <w:proofErr w:type="gramEnd"/>
            <w:r w:rsidRPr="003C276A">
              <w:rPr>
                <w:rFonts w:ascii="Times New Roman" w:hAnsi="Times New Roman"/>
                <w:sz w:val="24"/>
                <w:szCs w:val="24"/>
              </w:rPr>
              <w:t xml:space="preserve"> и тд) для развития новых для данной территории видов деятельности.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Социальная активность мигрантов будет положительно влиять на позицию местного населения относительно переезда в мегаполисы.</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Мигранты будут создавать спрос на продукцию местных жителей, а в перспективе – сами становиться производителями продукции.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Удачные примеры реализации мигрантами своего потенциала будут способствовать привлечению в район новых и новых жителей мегаполисов</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работающие в районах Крайнего Севера и планирующие переезд в район в пенсионном возрасте</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Сосредоточение на частной жизни, реализация исключительно частного интереса. Возможна смена приоритета данного района на другие территории, более успешно развивающиеся</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Вовлечение данной категории граждан в социальные сети, обсуждение с ними проблем и перспектив развития района. В идеале – стимулирование финансового участия данной категории граждан в реализации значимых для них инфраструктурных проектов, проектов по развитию садоводства и др.</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6.</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Жители района, работающие за его пределами, в том числе относительно крупные профессиональные группы:</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строители, в т.ч. работавшие на строительстве нефтеналивных емкостей в Туапсе;</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водители-дальнобойщики – в частности, бывшие работники ПАТП Андрюковского с/</w:t>
            </w:r>
            <w:proofErr w:type="gramStart"/>
            <w:r w:rsidRPr="003C276A">
              <w:rPr>
                <w:rFonts w:ascii="Times New Roman" w:hAnsi="Times New Roman"/>
                <w:sz w:val="24"/>
                <w:szCs w:val="24"/>
              </w:rPr>
              <w:t>п</w:t>
            </w:r>
            <w:proofErr w:type="gramEnd"/>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Утрата социальных и духовных связей со своим районом, сложность воспитания в детях чувства любви к малой родине.</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 ходе реализации инвестпроектов – необходимость привлечения специалистов извне, обеспечения их жильем при наличии своих таких же специалистов, работающих за пределами района</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Создание стабильных высокооплачиваемых рабочих мест, позволяющих данной целевой группе вновь трудоустраиваться на своей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Более широкие возможности реализации инвестиционных проектов при наличии достаточного кадрового потенциала, начиная с большей вероятности получения организаторами производства инвестиционных и кредитных средств</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7.</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«Внутренние мигранты», работающие в том же районе, но за пределами своих родных населенных пунктов</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Сжатие пространства, нерациональное распределение населения по территории и, следовательно, усложнение его доступа к ограниченным ресурсам, удручающий вид заброшенных хуторов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Более равномерное освоение пространства, сохранение традиционного уклада, в большей мере формирующего социально и духовно здоровую личность.</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Предотвращение нагрузки на городские поселения района, и так находящиеся в сложной социально-экономической ситуации</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8.</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Казачество</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Акцент на внешней атрибутике, отсутствие позитивного влияния на развитие района, замыкание на своих корпоративных интересах</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Социальная сила, обеспечивающая патриотическое и духовное воспитание подрастающего поколения, заботящаяся о безопасности территории района.</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Сохранение традиций, которые могут рассматриваться в контексте развития спорта и туризма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9.</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Местные предприниматели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Реализация частных интересов, взаимодействие с другими односельчанами исключительно в целях получения прибыли, неспособность объединиться для реализации совместных инициатив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Мощный социальный ресу</w:t>
            </w:r>
            <w:proofErr w:type="gramStart"/>
            <w:r w:rsidRPr="003C276A">
              <w:rPr>
                <w:rFonts w:ascii="Times New Roman" w:hAnsi="Times New Roman"/>
                <w:sz w:val="24"/>
                <w:szCs w:val="24"/>
              </w:rPr>
              <w:t>рс стр</w:t>
            </w:r>
            <w:proofErr w:type="gramEnd"/>
            <w:r w:rsidRPr="003C276A">
              <w:rPr>
                <w:rFonts w:ascii="Times New Roman" w:hAnsi="Times New Roman"/>
                <w:sz w:val="24"/>
                <w:szCs w:val="24"/>
              </w:rPr>
              <w:t>атегического управления развитием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Повышение интереса к меценатству, социальному предпринимательству в интересах жителей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Возможность выиграть в конкурентной борьбе с крупными корпорациями за счет поддержки со стороны местного населения.</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Высокий потенциал кластеризации, что обеспечивает получение преимуществ не за счет устранения конкурентов, а путем сотрудничества.</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xml:space="preserve">При условии объединения предпринимателей – формирование правил игры </w:t>
            </w:r>
            <w:proofErr w:type="gramStart"/>
            <w:r w:rsidRPr="003C276A">
              <w:rPr>
                <w:rFonts w:ascii="Times New Roman" w:hAnsi="Times New Roman"/>
                <w:sz w:val="24"/>
                <w:szCs w:val="24"/>
              </w:rPr>
              <w:t>для</w:t>
            </w:r>
            <w:proofErr w:type="gramEnd"/>
            <w:r w:rsidRPr="003C276A">
              <w:rPr>
                <w:rFonts w:ascii="Times New Roman" w:hAnsi="Times New Roman"/>
                <w:sz w:val="24"/>
                <w:szCs w:val="24"/>
              </w:rPr>
              <w:t xml:space="preserve"> внешних бизнес-структур, заходящих в район</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10.</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Предприниматели из других мест</w:t>
            </w:r>
          </w:p>
          <w:p w:rsidR="003C276A" w:rsidRPr="003C276A" w:rsidRDefault="003C276A" w:rsidP="003C276A">
            <w:pPr>
              <w:jc w:val="both"/>
              <w:rPr>
                <w:rFonts w:ascii="Times New Roman" w:hAnsi="Times New Roman"/>
                <w:sz w:val="24"/>
                <w:szCs w:val="24"/>
              </w:rPr>
            </w:pP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Рассматривают территорию Мостовского района по каким-либо причинам, но не найдя необходимых условий для начала своей предпринимательской деятельности, покидают данную территорию, при этом сохраняя к ней интерес на будущее</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Формирование пула проектов и понятных условий и правил ведения бизнеса, сопровождение инвестора до результата.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11.</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Общественные активисты</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Стихийное участие в общественных делах, замыкание на организационном потенциале при общем снижении уровня и качества жизни и ощущении невозможности что-либо в этом изменить</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Капитализация организационного потенциала – получение не только социальных, но и материальных благ от участия в деятельности сетей потребкооперации, ТОСов, СОНКО и иных общественных институтов.</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Поддержка деятельности администраций района и поселений, повышение электоральной активности</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12.</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Бывшие соотечественники, переехавшие на территорию района из стран Европы и Америки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 настоящее время какая-либо роль данной группы отсутствует либо минимальна. Это – целевая группа будущего, о которой имеет смысл говорить лишь в условиях реализации оптимистического сценария</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Люди, которые разочаровались в современных западных ценностях, но при этом несут в себе опыт функционирования развитых форм местного и общественного самоуправления, обеспечения комфортной среды проживания, качественного образования, медицины, науки и т.д.</w:t>
            </w:r>
          </w:p>
        </w:tc>
      </w:tr>
    </w:tbl>
    <w:p w:rsidR="003C276A" w:rsidRDefault="003C276A" w:rsidP="003C276A">
      <w:pPr>
        <w:spacing w:after="0" w:line="240" w:lineRule="auto"/>
        <w:ind w:firstLine="709"/>
        <w:jc w:val="both"/>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Гармоничное сочетание заинтересованного бизнеса и органов местного самоуправления на понятных и взаимовыгодных условиях приведет к созданию устойчивых </w:t>
      </w:r>
      <w:proofErr w:type="gramStart"/>
      <w:r w:rsidRPr="003C276A">
        <w:rPr>
          <w:rFonts w:ascii="Times New Roman" w:hAnsi="Times New Roman"/>
          <w:sz w:val="28"/>
          <w:szCs w:val="28"/>
        </w:rPr>
        <w:t>бизнес-структур</w:t>
      </w:r>
      <w:proofErr w:type="gramEnd"/>
      <w:r w:rsidRPr="003C276A">
        <w:rPr>
          <w:rFonts w:ascii="Times New Roman" w:hAnsi="Times New Roman"/>
          <w:sz w:val="28"/>
          <w:szCs w:val="28"/>
        </w:rPr>
        <w:t>, ориентированных на местное социальное развитие, что в свою очередь создаст предпосылки для вовлечения в трудовую и общественную деятельность всех представленных выше социальных групп согласно их актуальной мотивации.</w:t>
      </w:r>
    </w:p>
    <w:p w:rsidR="003C276A" w:rsidRPr="003C276A" w:rsidRDefault="003C276A" w:rsidP="003C276A">
      <w:pPr>
        <w:spacing w:after="0" w:line="240" w:lineRule="auto"/>
        <w:rPr>
          <w:rFonts w:ascii="Times New Roman" w:hAnsi="Times New Roman"/>
          <w:sz w:val="28"/>
          <w:szCs w:val="28"/>
        </w:rPr>
      </w:pPr>
    </w:p>
    <w:p w:rsidR="003C276A" w:rsidRDefault="003C276A" w:rsidP="00F12EAA">
      <w:pPr>
        <w:pStyle w:val="3"/>
        <w:numPr>
          <w:ilvl w:val="2"/>
          <w:numId w:val="2"/>
        </w:numPr>
        <w:spacing w:before="0" w:after="0" w:line="240" w:lineRule="auto"/>
        <w:jc w:val="center"/>
        <w:rPr>
          <w:rFonts w:ascii="Times New Roman" w:hAnsi="Times New Roman" w:cs="Times New Roman"/>
          <w:sz w:val="28"/>
          <w:szCs w:val="28"/>
        </w:rPr>
      </w:pPr>
      <w:bookmarkStart w:id="44" w:name="_Toc38826008"/>
      <w:r w:rsidRPr="003C276A">
        <w:rPr>
          <w:rFonts w:ascii="Times New Roman" w:hAnsi="Times New Roman" w:cs="Times New Roman"/>
          <w:sz w:val="28"/>
          <w:szCs w:val="28"/>
        </w:rPr>
        <w:t>Трудовые ресурсы</w:t>
      </w:r>
      <w:bookmarkEnd w:id="44"/>
    </w:p>
    <w:p w:rsidR="00F12EAA" w:rsidRPr="00F12EAA" w:rsidRDefault="00F12EAA" w:rsidP="00F12EAA">
      <w:pPr>
        <w:pStyle w:val="a3"/>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Среднегодовая численность трудовых ресурсов в 2016 году составила 38,0 тыс. человек, или 53,9% от общей численности жителей района.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С 2014 по 2018 годы численность трудовых ресурсов сократилась на 9,9%, причем темпы его снижения более выражены, чем динамика численности населения в целом (рис.40).</w:t>
      </w:r>
    </w:p>
    <w:p w:rsidR="003C276A" w:rsidRP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noProof/>
          <w:sz w:val="28"/>
          <w:szCs w:val="28"/>
          <w:lang w:eastAsia="ru-RU"/>
        </w:rPr>
        <w:lastRenderedPageBreak/>
        <w:drawing>
          <wp:inline distT="0" distB="0" distL="0" distR="0" wp14:anchorId="13545893" wp14:editId="25D6B1AE">
            <wp:extent cx="3562502" cy="1982420"/>
            <wp:effectExtent l="0" t="0" r="19050" b="18415"/>
            <wp:docPr id="101"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sz w:val="28"/>
          <w:szCs w:val="28"/>
        </w:rPr>
        <w:t>Рис.40. Среднегодовая численность трудовых ресурсов, тыс. человек</w:t>
      </w:r>
    </w:p>
    <w:p w:rsidR="003C276A" w:rsidRPr="003C276A" w:rsidRDefault="003C276A" w:rsidP="003C276A">
      <w:pPr>
        <w:spacing w:after="0" w:line="240" w:lineRule="auto"/>
        <w:ind w:firstLine="709"/>
        <w:jc w:val="center"/>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Показатель трудовых ресурсов складывается из следующих категорий: трудоспособное население; работающие граждане, находящиеся за пределами трудоспособного возраста иностранные трудовые мигранты. При этом учитывается сальдо маятниковой трудовой миграции и сальдо маятниковой миграции учащихся.</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По сравнению с 2010 и 2012 гг., в 2016 году число иностранных трудовых мигрантов существенно увеличилось (от 68 и 80 до 150 человек, соответственно). Сокращается отрицательное сальдо маятниковой миграции (от -590 и -609 до -120 человек).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Среднегодовая численность занятых в экономике в 2016 году составила 23,67 тыс. человек. Данный показатель в последние годы существенно не изменился.</w:t>
      </w:r>
    </w:p>
    <w:p w:rsidR="003C276A" w:rsidRPr="003C276A" w:rsidRDefault="003C276A" w:rsidP="003C276A">
      <w:pPr>
        <w:spacing w:after="0" w:line="240" w:lineRule="auto"/>
        <w:ind w:firstLine="709"/>
        <w:jc w:val="both"/>
        <w:rPr>
          <w:rFonts w:ascii="Times New Roman" w:hAnsi="Times New Roman"/>
          <w:sz w:val="28"/>
          <w:szCs w:val="28"/>
        </w:rPr>
      </w:pPr>
      <w:proofErr w:type="gramStart"/>
      <w:r w:rsidRPr="003C276A">
        <w:rPr>
          <w:rFonts w:ascii="Times New Roman" w:hAnsi="Times New Roman"/>
          <w:sz w:val="28"/>
          <w:szCs w:val="28"/>
        </w:rPr>
        <w:t>Особенностью Мостовского района является то, что в структуре занятых в экономике доля занятых в организациях составляет 44,0%. Существенную долю – 33,5% – составляет численность занятых индивидуальным трудом (рис.41).</w:t>
      </w:r>
      <w:proofErr w:type="gramEnd"/>
    </w:p>
    <w:p w:rsidR="003C276A" w:rsidRPr="003C276A" w:rsidRDefault="003C276A" w:rsidP="003C276A">
      <w:pPr>
        <w:spacing w:after="0" w:line="240" w:lineRule="auto"/>
        <w:jc w:val="both"/>
        <w:rPr>
          <w:rFonts w:ascii="Times New Roman" w:hAnsi="Times New Roman"/>
          <w:sz w:val="28"/>
          <w:szCs w:val="28"/>
        </w:rPr>
      </w:pPr>
      <w:r w:rsidRPr="003C276A">
        <w:rPr>
          <w:rFonts w:ascii="Times New Roman" w:hAnsi="Times New Roman"/>
          <w:noProof/>
          <w:sz w:val="28"/>
          <w:szCs w:val="28"/>
          <w:lang w:eastAsia="ru-RU"/>
        </w:rPr>
        <w:drawing>
          <wp:inline distT="0" distB="0" distL="0" distR="0" wp14:anchorId="386B357B" wp14:editId="03EF7E4A">
            <wp:extent cx="5940425" cy="2370455"/>
            <wp:effectExtent l="0" t="0" r="3175" b="0"/>
            <wp:docPr id="102"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sz w:val="28"/>
          <w:szCs w:val="28"/>
        </w:rPr>
        <w:t>Рис.41. Удельный вес отдельных сегментов трудоспособного населения, %</w:t>
      </w:r>
    </w:p>
    <w:p w:rsidR="003C276A" w:rsidRPr="003C276A" w:rsidRDefault="003C276A" w:rsidP="003C276A">
      <w:pPr>
        <w:spacing w:after="0" w:line="240" w:lineRule="auto"/>
        <w:ind w:firstLine="709"/>
        <w:jc w:val="center"/>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Среднесписочная численность работников организаций в разрезе отраслей представлена на рис.42.</w:t>
      </w:r>
      <w:r w:rsidRPr="003C276A">
        <w:rPr>
          <w:rFonts w:ascii="Times New Roman" w:hAnsi="Times New Roman"/>
          <w:noProof/>
          <w:sz w:val="28"/>
          <w:szCs w:val="28"/>
          <w:lang w:eastAsia="ru-RU"/>
        </w:rPr>
        <w:t xml:space="preserve">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lastRenderedPageBreak/>
        <w:t>Наибольшее количество занятых наблюдается в отраслях: 1) образование; 2) здравоохранение и предоставление социальных услуг; 3) государственное управление и обеспечение военной безопасности; социальное страхование; 4) строительство.</w:t>
      </w:r>
    </w:p>
    <w:p w:rsidR="003C276A" w:rsidRDefault="003C276A" w:rsidP="003C276A">
      <w:pPr>
        <w:spacing w:after="0" w:line="240" w:lineRule="auto"/>
        <w:ind w:firstLine="709"/>
        <w:jc w:val="both"/>
        <w:rPr>
          <w:rFonts w:ascii="Times New Roman" w:hAnsi="Times New Roman"/>
          <w:sz w:val="28"/>
          <w:szCs w:val="28"/>
        </w:rPr>
      </w:pPr>
      <w:proofErr w:type="gramStart"/>
      <w:r w:rsidRPr="003C276A">
        <w:rPr>
          <w:rFonts w:ascii="Times New Roman" w:hAnsi="Times New Roman"/>
          <w:sz w:val="28"/>
          <w:szCs w:val="28"/>
        </w:rPr>
        <w:t>С 2010 года произошли следующие существенные (свыше 3%) изменения: доля занятых в обрабатывающих производствах снизилась с 14,1 до 5,5%; доля занятых в сфере строительства возросла с 4,3 до 11,6%.</w:t>
      </w:r>
      <w:proofErr w:type="gramEnd"/>
    </w:p>
    <w:p w:rsidR="00F12EAA" w:rsidRPr="003C276A" w:rsidRDefault="00F12EAA" w:rsidP="003C276A">
      <w:pPr>
        <w:spacing w:after="0" w:line="240" w:lineRule="auto"/>
        <w:ind w:firstLine="709"/>
        <w:jc w:val="both"/>
        <w:rPr>
          <w:rFonts w:ascii="Times New Roman" w:hAnsi="Times New Roman"/>
          <w:sz w:val="28"/>
          <w:szCs w:val="28"/>
        </w:rPr>
      </w:pPr>
    </w:p>
    <w:p w:rsidR="003C276A" w:rsidRPr="003C276A" w:rsidRDefault="00511657" w:rsidP="003C276A">
      <w:pPr>
        <w:spacing w:after="0" w:line="240" w:lineRule="auto"/>
        <w:ind w:firstLine="709"/>
        <w:jc w:val="both"/>
        <w:rPr>
          <w:rFonts w:ascii="Times New Roman" w:hAnsi="Times New Roman"/>
          <w:sz w:val="28"/>
          <w:szCs w:val="28"/>
        </w:rPr>
      </w:pPr>
      <w:r>
        <w:rPr>
          <w:rFonts w:ascii="Times New Roman" w:hAnsi="Times New Roman"/>
          <w:noProof/>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196215</wp:posOffset>
                </wp:positionH>
                <wp:positionV relativeFrom="paragraph">
                  <wp:posOffset>8963025</wp:posOffset>
                </wp:positionV>
                <wp:extent cx="5854700" cy="495300"/>
                <wp:effectExtent l="0" t="0" r="0" b="0"/>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54700" cy="495300"/>
                        </a:xfrm>
                        <a:prstGeom prst="rect">
                          <a:avLst/>
                        </a:prstGeom>
                        <a:solidFill>
                          <a:schemeClr val="bg1"/>
                        </a:solidFill>
                      </wps:spPr>
                      <wps:txbx>
                        <w:txbxContent>
                          <w:p w:rsidR="005B2D28" w:rsidRPr="003C276A" w:rsidRDefault="005B2D28" w:rsidP="003C276A">
                            <w:pPr>
                              <w:pStyle w:val="af4"/>
                              <w:spacing w:before="0" w:beforeAutospacing="0" w:after="0" w:afterAutospacing="0"/>
                              <w:jc w:val="center"/>
                            </w:pPr>
                            <w:r w:rsidRPr="003C276A">
                              <w:rPr>
                                <w:bCs/>
                                <w:sz w:val="22"/>
                                <w:szCs w:val="22"/>
                              </w:rPr>
                              <w:t xml:space="preserve">Рис.42. Среднесписочная численность работников организаций в разрезе отраслей </w:t>
                            </w:r>
                            <w:r w:rsidRPr="003C276A">
                              <w:rPr>
                                <w:bCs/>
                                <w:sz w:val="22"/>
                                <w:szCs w:val="22"/>
                              </w:rPr>
                              <w:br/>
                              <w:t>по состоянию на 2016 год</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 o:spid="_x0000_s1026" type="#_x0000_t202" style="position:absolute;left:0;text-align:left;margin-left:15.45pt;margin-top:705.75pt;width:461pt;height:3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" fillcolor="white [3212]" stroked="f">
                <v:path arrowok="t"/>
                <v:textbox>
                  <w:txbxContent>
                    <w:p w:rsidR="00B54361" w:rsidRPr="003C276A" w:rsidRDefault="00B54361" w:rsidP="003C276A">
                      <w:pPr>
                        <w:pStyle w:val="af4"/>
                        <w:spacing w:before="0" w:beforeAutospacing="0" w:after="0" w:afterAutospacing="0"/>
                        <w:jc w:val="center"/>
                      </w:pPr>
                      <w:r w:rsidRPr="003C276A">
                        <w:rPr>
                          <w:bCs/>
                          <w:sz w:val="22"/>
                          <w:szCs w:val="22"/>
                        </w:rPr>
                        <w:t xml:space="preserve">Рис.42. Среднесписочная численность работников организаций в разрезе отраслей </w:t>
                      </w:r>
                      <w:r w:rsidRPr="003C276A">
                        <w:rPr>
                          <w:bCs/>
                          <w:sz w:val="22"/>
                          <w:szCs w:val="22"/>
                        </w:rPr>
                        <w:br/>
                        <w:t>по состоянию на 2016 год</w:t>
                      </w:r>
                    </w:p>
                  </w:txbxContent>
                </v:textbox>
              </v:shape>
            </w:pict>
          </mc:Fallback>
        </mc:AlternateContent>
      </w:r>
      <w:r w:rsidR="003C276A" w:rsidRPr="003C276A">
        <w:rPr>
          <w:rFonts w:ascii="Times New Roman" w:hAnsi="Times New Roman"/>
          <w:noProof/>
          <w:sz w:val="28"/>
          <w:szCs w:val="28"/>
          <w:lang w:eastAsia="ru-RU"/>
        </w:rPr>
        <w:drawing>
          <wp:inline distT="0" distB="0" distL="0" distR="0" wp14:anchorId="15CC7EC1" wp14:editId="6127697C">
            <wp:extent cx="5248275" cy="6486525"/>
            <wp:effectExtent l="0" t="0" r="0" b="0"/>
            <wp:docPr id="103" name="Диаграмма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C9686B" w:rsidRPr="00BE78D4" w:rsidRDefault="00C9686B" w:rsidP="00C9686B">
      <w:pPr>
        <w:spacing w:after="0" w:line="240" w:lineRule="auto"/>
        <w:rPr>
          <w:rFonts w:ascii="Times New Roman" w:hAnsi="Times New Roman"/>
          <w:sz w:val="28"/>
          <w:szCs w:val="28"/>
        </w:rPr>
      </w:pPr>
    </w:p>
    <w:p w:rsidR="00C9686B" w:rsidRPr="00E21F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hAnsi="Times New Roman"/>
          <w:sz w:val="28"/>
          <w:szCs w:val="28"/>
        </w:rPr>
      </w:pPr>
      <w:r w:rsidRPr="00AE7910">
        <w:rPr>
          <w:rFonts w:ascii="Times New Roman" w:hAnsi="Times New Roman"/>
          <w:sz w:val="28"/>
          <w:szCs w:val="28"/>
        </w:rPr>
        <w:t xml:space="preserve">В последние годы численность индивидуальных предпринимателей и их работников обнаруживает нелинейную динамику, а численность занятых в </w:t>
      </w:r>
      <w:r w:rsidRPr="00AE7910">
        <w:rPr>
          <w:rFonts w:ascii="Times New Roman" w:hAnsi="Times New Roman"/>
          <w:sz w:val="28"/>
          <w:szCs w:val="28"/>
        </w:rPr>
        <w:lastRenderedPageBreak/>
        <w:t>ЛПХ сокращается; при этом возрастает численность занятых индивидуальным трудом (рис.43).</w:t>
      </w:r>
    </w:p>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40069CCD" wp14:editId="58BA4DBF">
            <wp:extent cx="5943600" cy="2704465"/>
            <wp:effectExtent l="0" t="0" r="0" b="635"/>
            <wp:docPr id="104"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Рис.43. Динамика численности занятых в экономике, за исключением работающих в организациях, чел.</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Итак, существенную долю трудовых ресурсов района (37,7%) составляет население трудоспособного возраста, не занятое в экономике. Этих граждан можно рассматривать как ресурс социально-экономического развития, который может сыграть положительную роль в процессе реализации новых инвестиционных проектов.</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
    <w:p w:rsidR="00AE7910" w:rsidRPr="00AE7910" w:rsidRDefault="00AE7910" w:rsidP="00AE7910">
      <w:pPr>
        <w:pStyle w:val="3"/>
        <w:spacing w:before="0" w:after="0" w:line="240" w:lineRule="auto"/>
        <w:rPr>
          <w:rFonts w:ascii="Times New Roman" w:hAnsi="Times New Roman" w:cs="Times New Roman"/>
          <w:sz w:val="28"/>
          <w:szCs w:val="28"/>
        </w:rPr>
      </w:pPr>
      <w:bookmarkStart w:id="45" w:name="_Toc499682286"/>
      <w:bookmarkStart w:id="46" w:name="_Toc38826009"/>
      <w:r w:rsidRPr="00AE7910">
        <w:rPr>
          <w:rFonts w:ascii="Times New Roman" w:hAnsi="Times New Roman" w:cs="Times New Roman"/>
          <w:sz w:val="28"/>
          <w:szCs w:val="28"/>
        </w:rPr>
        <w:t>1.4.3. Занятость населения</w:t>
      </w:r>
      <w:bookmarkEnd w:id="45"/>
      <w:bookmarkEnd w:id="46"/>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В Мостовском районе наблюдается рост среднегодового уровня регистрируемой безработицы. Так, в 2016 году данный показатель составил 1,2%, что на 0,3 пункта выше уровня 2014 года (рис.44). Рост безработицы вызван, прежде всего, банкротством ряда ключевых предприятий.</w:t>
      </w:r>
    </w:p>
    <w:p w:rsidR="00AE7910" w:rsidRPr="00AE7910" w:rsidRDefault="00AE7910" w:rsidP="00AE7910">
      <w:pPr>
        <w:spacing w:after="0" w:line="240" w:lineRule="auto"/>
        <w:ind w:firstLine="709"/>
        <w:jc w:val="center"/>
        <w:rPr>
          <w:rFonts w:ascii="Times New Roman" w:hAnsi="Times New Roman"/>
          <w:sz w:val="28"/>
          <w:szCs w:val="28"/>
          <w:shd w:val="clear" w:color="auto" w:fill="FFFFFF"/>
        </w:rPr>
      </w:pPr>
      <w:r w:rsidRPr="00AE7910">
        <w:rPr>
          <w:rFonts w:ascii="Times New Roman" w:hAnsi="Times New Roman"/>
          <w:noProof/>
          <w:sz w:val="28"/>
          <w:szCs w:val="28"/>
          <w:lang w:eastAsia="ru-RU"/>
        </w:rPr>
        <w:drawing>
          <wp:inline distT="0" distB="0" distL="0" distR="0" wp14:anchorId="7E457A17" wp14:editId="4A69BF2A">
            <wp:extent cx="2700655" cy="1633220"/>
            <wp:effectExtent l="0" t="0" r="4445" b="5080"/>
            <wp:docPr id="105"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E7910" w:rsidRDefault="00AE7910" w:rsidP="00AE7910">
      <w:pPr>
        <w:spacing w:after="0" w:line="240" w:lineRule="auto"/>
        <w:ind w:firstLine="709"/>
        <w:jc w:val="center"/>
        <w:rPr>
          <w:rFonts w:ascii="Times New Roman" w:hAnsi="Times New Roman"/>
          <w:sz w:val="28"/>
          <w:szCs w:val="28"/>
          <w:shd w:val="clear" w:color="auto" w:fill="FFFFFF"/>
        </w:rPr>
      </w:pPr>
      <w:r w:rsidRPr="00AE7910">
        <w:rPr>
          <w:rFonts w:ascii="Times New Roman" w:hAnsi="Times New Roman"/>
          <w:sz w:val="28"/>
          <w:szCs w:val="28"/>
          <w:shd w:val="clear" w:color="auto" w:fill="FFFFFF"/>
        </w:rPr>
        <w:t xml:space="preserve">Рис.44. Среднегодовой уровень регистрируемой безработицы, </w:t>
      </w:r>
      <w:r w:rsidRPr="00AE7910">
        <w:rPr>
          <w:rFonts w:ascii="Times New Roman" w:hAnsi="Times New Roman"/>
          <w:sz w:val="28"/>
          <w:szCs w:val="28"/>
          <w:shd w:val="clear" w:color="auto" w:fill="FFFFFF"/>
        </w:rPr>
        <w:br/>
      </w:r>
      <w:proofErr w:type="gramStart"/>
      <w:r w:rsidRPr="00AE7910">
        <w:rPr>
          <w:rFonts w:ascii="Times New Roman" w:hAnsi="Times New Roman"/>
          <w:sz w:val="28"/>
          <w:szCs w:val="28"/>
          <w:shd w:val="clear" w:color="auto" w:fill="FFFFFF"/>
        </w:rPr>
        <w:t>в</w:t>
      </w:r>
      <w:proofErr w:type="gramEnd"/>
      <w:r w:rsidRPr="00AE7910">
        <w:rPr>
          <w:rFonts w:ascii="Times New Roman" w:hAnsi="Times New Roman"/>
          <w:sz w:val="28"/>
          <w:szCs w:val="28"/>
          <w:shd w:val="clear" w:color="auto" w:fill="FFFFFF"/>
        </w:rPr>
        <w:t xml:space="preserve"> % </w:t>
      </w:r>
      <w:proofErr w:type="gramStart"/>
      <w:r w:rsidRPr="00AE7910">
        <w:rPr>
          <w:rFonts w:ascii="Times New Roman" w:hAnsi="Times New Roman"/>
          <w:sz w:val="28"/>
          <w:szCs w:val="28"/>
          <w:shd w:val="clear" w:color="auto" w:fill="FFFFFF"/>
        </w:rPr>
        <w:t>от</w:t>
      </w:r>
      <w:proofErr w:type="gramEnd"/>
      <w:r w:rsidRPr="00AE7910">
        <w:rPr>
          <w:rFonts w:ascii="Times New Roman" w:hAnsi="Times New Roman"/>
          <w:sz w:val="28"/>
          <w:szCs w:val="28"/>
          <w:shd w:val="clear" w:color="auto" w:fill="FFFFFF"/>
        </w:rPr>
        <w:t xml:space="preserve"> численности рабочей силы</w:t>
      </w:r>
    </w:p>
    <w:p w:rsidR="00AE7910" w:rsidRPr="00AE7910" w:rsidRDefault="00AE7910" w:rsidP="00AE7910">
      <w:pPr>
        <w:spacing w:after="0" w:line="240" w:lineRule="auto"/>
        <w:ind w:firstLine="709"/>
        <w:jc w:val="center"/>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Специалистами центра занятости населения за 2016 год трудоустроено 1333 человека (2012 год – 1348 человек). Дополнительное профессиональное образование по востребованным на рынке труда специальностям получает 95 человек.</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lastRenderedPageBreak/>
        <w:t>Работодателями района в 2016 г. заявлено 1 936 вакансий. Ежегодно проводится порядка 18-21 ярмарок вакансий учебных и рабочих мест с участием 1800-1850 человек. По итогам ярмарок трудоустроено 546 человек (2014 год – 344 человека).</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roofErr w:type="gramStart"/>
      <w:r w:rsidRPr="00AE7910">
        <w:rPr>
          <w:rFonts w:ascii="Times New Roman" w:hAnsi="Times New Roman"/>
          <w:sz w:val="28"/>
          <w:szCs w:val="28"/>
          <w:shd w:val="clear" w:color="auto" w:fill="FFFFFF"/>
        </w:rPr>
        <w:t>На ситуацию на рынке труда влияет целый ряд негативных факторов, таких как макроэкономические факторы; дисбаланс спроса и предложения рабочей силы в профессионально-квалификационном и территориальном разрезах; недостаточная адаптированность системы профессионального образования к требованиям рынка труда; сезонный характер безработицы, связанный с сезонностью работ на сельскохозяйственных и перерабатывающих предприятиях, организациях санаторно-курортной и туристско-рекреационной отрасли;</w:t>
      </w:r>
      <w:proofErr w:type="gramEnd"/>
      <w:r w:rsidRPr="00AE7910">
        <w:rPr>
          <w:rFonts w:ascii="Times New Roman" w:hAnsi="Times New Roman"/>
          <w:sz w:val="28"/>
          <w:szCs w:val="28"/>
          <w:shd w:val="clear" w:color="auto" w:fill="FFFFFF"/>
        </w:rPr>
        <w:t xml:space="preserve"> </w:t>
      </w:r>
      <w:proofErr w:type="gramStart"/>
      <w:r w:rsidRPr="00AE7910">
        <w:rPr>
          <w:rFonts w:ascii="Times New Roman" w:hAnsi="Times New Roman"/>
          <w:sz w:val="28"/>
          <w:szCs w:val="28"/>
          <w:shd w:val="clear" w:color="auto" w:fill="FFFFFF"/>
        </w:rPr>
        <w:t>низкая конкурентоспособность на рынке труда отдельных социально-демографических групп незанятого населения и безработных граждан (инвалидов, лиц, вернувшихся из мест лишения свободы, молодежи без практического опыта работы, женщин, имеющих малолетних детей и детей-инвалидов и др.); дифференциация сельских и городских рынков труда по условиям обеспечения занятости, уровню безработицы; недостаточная транспортная доступность рабочих мест, снижающая трудовую мобильность населения.</w:t>
      </w:r>
      <w:proofErr w:type="gramEnd"/>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pStyle w:val="3"/>
        <w:spacing w:before="0" w:after="0" w:line="240" w:lineRule="auto"/>
        <w:rPr>
          <w:rFonts w:ascii="Times New Roman" w:hAnsi="Times New Roman" w:cs="Times New Roman"/>
          <w:sz w:val="28"/>
          <w:szCs w:val="28"/>
        </w:rPr>
      </w:pPr>
      <w:bookmarkStart w:id="47" w:name="_Toc499682287"/>
      <w:bookmarkStart w:id="48" w:name="_Toc38826010"/>
      <w:r w:rsidRPr="00AE7910">
        <w:rPr>
          <w:rFonts w:ascii="Times New Roman" w:hAnsi="Times New Roman" w:cs="Times New Roman"/>
          <w:sz w:val="28"/>
          <w:szCs w:val="28"/>
        </w:rPr>
        <w:t>1.4.4. Доходы населения</w:t>
      </w:r>
      <w:bookmarkEnd w:id="47"/>
      <w:bookmarkEnd w:id="48"/>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sz w:val="28"/>
          <w:szCs w:val="28"/>
          <w:shd w:val="clear" w:color="auto" w:fill="FFFFFF"/>
        </w:rPr>
        <w:t>Среднемесячная заработная плата работников организаций</w:t>
      </w:r>
      <w:r w:rsidRPr="00AE7910">
        <w:rPr>
          <w:rStyle w:val="af7"/>
          <w:rFonts w:ascii="Times New Roman" w:hAnsi="Times New Roman"/>
          <w:sz w:val="28"/>
          <w:szCs w:val="28"/>
          <w:shd w:val="clear" w:color="auto" w:fill="FFFFFF"/>
        </w:rPr>
        <w:footnoteReference w:id="1"/>
      </w:r>
      <w:r w:rsidRPr="00AE7910">
        <w:rPr>
          <w:rFonts w:ascii="Times New Roman" w:hAnsi="Times New Roman"/>
          <w:sz w:val="28"/>
          <w:szCs w:val="28"/>
          <w:shd w:val="clear" w:color="auto" w:fill="FFFFFF"/>
        </w:rPr>
        <w:t xml:space="preserve"> за пять лет выросла в 1,3 раза, составив </w:t>
      </w:r>
      <w:r w:rsidRPr="00AE7910">
        <w:rPr>
          <w:rFonts w:ascii="Times New Roman" w:hAnsi="Times New Roman"/>
          <w:sz w:val="28"/>
          <w:szCs w:val="28"/>
          <w:lang w:eastAsia="ru-RU"/>
        </w:rPr>
        <w:t>в 2016 году 2</w:t>
      </w:r>
      <w:r w:rsidRPr="00AE7910">
        <w:rPr>
          <w:rFonts w:ascii="Times New Roman" w:eastAsia="Times New Roman" w:hAnsi="Times New Roman"/>
          <w:sz w:val="28"/>
          <w:szCs w:val="28"/>
          <w:lang w:eastAsia="ru-RU"/>
        </w:rPr>
        <w:t>2 844,9</w:t>
      </w:r>
      <w:r w:rsidRPr="00AE7910">
        <w:rPr>
          <w:rFonts w:ascii="Times New Roman" w:hAnsi="Times New Roman"/>
          <w:sz w:val="28"/>
          <w:szCs w:val="28"/>
          <w:lang w:eastAsia="ru-RU"/>
        </w:rPr>
        <w:t xml:space="preserve"> рублей</w:t>
      </w:r>
      <w:r w:rsidRPr="00AE7910">
        <w:rPr>
          <w:rFonts w:ascii="Times New Roman" w:eastAsia="Times New Roman" w:hAnsi="Times New Roman"/>
          <w:sz w:val="28"/>
          <w:szCs w:val="28"/>
          <w:lang w:eastAsia="ru-RU"/>
        </w:rPr>
        <w:t xml:space="preserve">. </w:t>
      </w:r>
      <w:r w:rsidRPr="00AE7910">
        <w:rPr>
          <w:rFonts w:ascii="Times New Roman" w:hAnsi="Times New Roman"/>
          <w:sz w:val="28"/>
          <w:szCs w:val="28"/>
          <w:lang w:eastAsia="ru-RU"/>
        </w:rPr>
        <w:t>В последние годы темпы роста заработной платы значительно уступали темпам инфляции (рис.46а и б</w:t>
      </w:r>
      <w:r w:rsidRPr="00AE7910">
        <w:rPr>
          <w:rFonts w:ascii="Times New Roman" w:eastAsia="Times New Roman" w:hAnsi="Times New Roman"/>
          <w:sz w:val="28"/>
          <w:szCs w:val="28"/>
          <w:lang w:eastAsia="ru-RU"/>
        </w:rPr>
        <w:t>).</w:t>
      </w:r>
      <w:r w:rsidRPr="00AE7910">
        <w:rPr>
          <w:rFonts w:ascii="Times New Roman" w:eastAsia="Times New Roman" w:hAnsi="Times New Roman"/>
          <w:bCs/>
          <w:sz w:val="28"/>
          <w:szCs w:val="28"/>
          <w:lang w:eastAsia="ru-RU"/>
        </w:rPr>
        <w:t xml:space="preserve"> </w:t>
      </w:r>
    </w:p>
    <w:tbl>
      <w:tblPr>
        <w:tblW w:w="0" w:type="auto"/>
        <w:tblLook w:val="00A0" w:firstRow="1" w:lastRow="0" w:firstColumn="1" w:lastColumn="0" w:noHBand="0" w:noVBand="0"/>
      </w:tblPr>
      <w:tblGrid>
        <w:gridCol w:w="4806"/>
        <w:gridCol w:w="4986"/>
      </w:tblGrid>
      <w:tr w:rsidR="00AE7910" w:rsidRPr="00AE7910" w:rsidTr="00F40A75">
        <w:trPr>
          <w:cantSplit/>
        </w:trPr>
        <w:tc>
          <w:tcPr>
            <w:tcW w:w="4806"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55D77D02" wp14:editId="46E38BE5">
                  <wp:extent cx="2892425" cy="1413510"/>
                  <wp:effectExtent l="0" t="0" r="3175" b="0"/>
                  <wp:docPr id="106" name="Диаграмма 7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765"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227AA5B0" wp14:editId="56330E14">
                  <wp:extent cx="3028950" cy="1428750"/>
                  <wp:effectExtent l="0" t="0" r="0" b="0"/>
                  <wp:docPr id="99" name="Диаграмма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AE7910" w:rsidRPr="00AE7910" w:rsidTr="00F40A75">
        <w:trPr>
          <w:cantSplit/>
        </w:trPr>
        <w:tc>
          <w:tcPr>
            <w:tcW w:w="480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Рис.46а. Среднемесячная заработная плата по полному кругу организаций, руб.</w:t>
            </w:r>
          </w:p>
        </w:tc>
        <w:tc>
          <w:tcPr>
            <w:tcW w:w="476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Рис.46б. Среднемесячная заработная плата по крупным и средним предприятиям, руб.</w:t>
            </w:r>
          </w:p>
        </w:tc>
      </w:tr>
    </w:tbl>
    <w:p w:rsid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Среднемесячная заработная плата в районе меньше среднекраевого уровня на 22% (32 265,0 рублей).</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По данному показателю Мостовской район находится на 26-м месте среди муниципальных образований Краснодарского края. Негативным фактом является то, что за год район сдал в рейтинге 10 позиций – по причине банкротства ряда предприятий.</w:t>
      </w:r>
    </w:p>
    <w:p w:rsid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lastRenderedPageBreak/>
        <w:t>Отраслевую структуру заработной платы отражает Таблица 29.</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Default="00AE7910" w:rsidP="00AE7910">
      <w:pPr>
        <w:spacing w:after="0" w:line="240" w:lineRule="auto"/>
        <w:ind w:firstLine="709"/>
        <w:jc w:val="right"/>
        <w:rPr>
          <w:rFonts w:ascii="Times New Roman" w:hAnsi="Times New Roman"/>
          <w:sz w:val="28"/>
          <w:szCs w:val="28"/>
        </w:rPr>
      </w:pPr>
      <w:r w:rsidRPr="00AE7910">
        <w:rPr>
          <w:rFonts w:ascii="Times New Roman" w:hAnsi="Times New Roman"/>
          <w:sz w:val="28"/>
          <w:szCs w:val="28"/>
        </w:rPr>
        <w:t>Таблица 29</w:t>
      </w:r>
    </w:p>
    <w:p w:rsidR="00AE7910" w:rsidRPr="00AE7910" w:rsidRDefault="00AE7910" w:rsidP="00AE7910">
      <w:pPr>
        <w:spacing w:after="0" w:line="240" w:lineRule="auto"/>
        <w:ind w:firstLine="709"/>
        <w:jc w:val="right"/>
        <w:rPr>
          <w:rFonts w:ascii="Times New Roman" w:hAnsi="Times New Roman"/>
          <w:sz w:val="28"/>
          <w:szCs w:val="28"/>
        </w:rPr>
      </w:pPr>
    </w:p>
    <w:p w:rsidR="00AE7910" w:rsidRPr="00F12EAA" w:rsidRDefault="00AE7910" w:rsidP="00AE7910">
      <w:pPr>
        <w:spacing w:after="0" w:line="240" w:lineRule="auto"/>
        <w:ind w:firstLine="709"/>
        <w:jc w:val="center"/>
        <w:rPr>
          <w:rFonts w:ascii="Times New Roman" w:hAnsi="Times New Roman"/>
          <w:b/>
          <w:sz w:val="28"/>
          <w:szCs w:val="28"/>
          <w:shd w:val="clear" w:color="auto" w:fill="FFFFFF"/>
        </w:rPr>
      </w:pPr>
      <w:r w:rsidRPr="00F12EAA">
        <w:rPr>
          <w:rFonts w:ascii="Times New Roman" w:hAnsi="Times New Roman"/>
          <w:b/>
          <w:sz w:val="28"/>
          <w:szCs w:val="28"/>
          <w:shd w:val="clear" w:color="auto" w:fill="FFFFFF"/>
        </w:rPr>
        <w:t>Отраслевая структура заработной платы в динамике, руб.</w:t>
      </w:r>
    </w:p>
    <w:p w:rsidR="00AE7910" w:rsidRPr="00F12EAA" w:rsidRDefault="00AE7910" w:rsidP="00AE7910">
      <w:pPr>
        <w:spacing w:after="0" w:line="240" w:lineRule="auto"/>
        <w:ind w:firstLine="709"/>
        <w:jc w:val="center"/>
        <w:rPr>
          <w:rFonts w:ascii="Times New Roman" w:hAnsi="Times New Roman"/>
          <w:b/>
          <w:sz w:val="28"/>
          <w:szCs w:val="28"/>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1070"/>
        <w:gridCol w:w="1070"/>
        <w:gridCol w:w="1071"/>
        <w:gridCol w:w="1070"/>
        <w:gridCol w:w="1247"/>
      </w:tblGrid>
      <w:tr w:rsidR="00AE7910" w:rsidRPr="00AE7910" w:rsidTr="00F12EAA">
        <w:trPr>
          <w:trHeight w:val="300"/>
        </w:trPr>
        <w:tc>
          <w:tcPr>
            <w:tcW w:w="4219" w:type="dxa"/>
            <w:noWrap/>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2012</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2013</w:t>
            </w:r>
          </w:p>
        </w:tc>
        <w:tc>
          <w:tcPr>
            <w:tcW w:w="1071"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2014</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2015</w:t>
            </w:r>
          </w:p>
        </w:tc>
        <w:tc>
          <w:tcPr>
            <w:tcW w:w="1247"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2016</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Обрабатывающие производства</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23538,6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34398,1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37451,1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39155,2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38811,8</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Строительство</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30362,7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38206,4</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40230,6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41433,1</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35269,5</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Финансовая деятельность</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23198,7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26451,3</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29385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30839,2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31421,1</w:t>
            </w:r>
          </w:p>
        </w:tc>
      </w:tr>
      <w:tr w:rsidR="00AE7910" w:rsidRPr="00AE7910" w:rsidTr="00F12EAA">
        <w:trPr>
          <w:trHeight w:val="675"/>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Государственное управление и обеспечение военной безопасности; социальное страхование</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27903,5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29954,1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31640,6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30464,3</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32350,2</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Сельское хозяйство, охота и лесное хозяйство</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16602</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18524,9</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19860,7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21896,4</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24454,7</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Операции с недвижимым имуществом, аренда и предоставление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16634,8</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19433,6</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20903,1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27446</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23010,5</w:t>
            </w:r>
          </w:p>
        </w:tc>
      </w:tr>
      <w:tr w:rsidR="00AE7910" w:rsidRPr="00AE7910" w:rsidTr="00F12EAA">
        <w:trPr>
          <w:trHeight w:val="675"/>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Оптовая и розничная торговля; ремонт автотранспортных средств, мотоциклов, бытовых изделий и предметов личного пользования</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17269,0</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18953,5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20699,3</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20607,2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21735,2</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Транспорт и связь</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22176,9</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21650,5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22641,4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22398,6</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21522,1</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Добыча полезных ископаемых</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20883,7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22049,8</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20365,4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19724</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21213,2</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Образование</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15720,4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17197,5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18553,5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19535,1</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20155,1</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Производство и распределение электроэнергии, газа и воды</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14123,8</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16312,9</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16907,7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17616,5</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19925,5</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Здравоохранение и предоставление социальных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12664,9</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14534,6</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15610,7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17396,2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18466,1</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Предоставление прочих коммунальных, социальных и персональных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11121,6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13020,2</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15584,7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17438,8</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17453</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Гостиницы и рестораны</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12547,6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14134.1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14939,1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14896,7</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16277,4</w:t>
            </w:r>
          </w:p>
        </w:tc>
      </w:tr>
      <w:tr w:rsidR="00AE7910" w:rsidRPr="00AE7910" w:rsidTr="00F12EAA">
        <w:trPr>
          <w:trHeight w:val="300"/>
        </w:trPr>
        <w:tc>
          <w:tcPr>
            <w:tcW w:w="4219" w:type="dxa"/>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ВСЕГО</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н/д</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22196</w:t>
            </w:r>
          </w:p>
        </w:tc>
        <w:tc>
          <w:tcPr>
            <w:tcW w:w="1071"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24194,7</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25215,6</w:t>
            </w:r>
          </w:p>
        </w:tc>
        <w:tc>
          <w:tcPr>
            <w:tcW w:w="1247"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24818,5</w:t>
            </w:r>
          </w:p>
        </w:tc>
      </w:tr>
    </w:tbl>
    <w:p w:rsid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lastRenderedPageBreak/>
        <w:t>Как видим, наблюдается большой разрыв в уровне заработной платы в таких отраслях, как обрабатывающие производства, строительство, финансовая деятельность и государственное управление и других отраслях. Низкий уровень заработной платы в гостиничном и ресторанном бизнесе является сдерживающим фактором развития въездного туризма.</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Default="00AE7910" w:rsidP="00F12EAA">
      <w:pPr>
        <w:pStyle w:val="3"/>
        <w:spacing w:before="0" w:after="0" w:line="240" w:lineRule="auto"/>
        <w:jc w:val="center"/>
        <w:rPr>
          <w:rFonts w:ascii="Times New Roman" w:hAnsi="Times New Roman" w:cs="Times New Roman"/>
          <w:sz w:val="28"/>
          <w:szCs w:val="28"/>
        </w:rPr>
      </w:pPr>
      <w:bookmarkStart w:id="49" w:name="_Toc499682288"/>
      <w:bookmarkStart w:id="50" w:name="_Toc38826011"/>
      <w:r w:rsidRPr="00AE7910">
        <w:rPr>
          <w:rFonts w:ascii="Times New Roman" w:hAnsi="Times New Roman" w:cs="Times New Roman"/>
          <w:sz w:val="28"/>
          <w:szCs w:val="28"/>
        </w:rPr>
        <w:t>1.4.5. Жилищная сфера</w:t>
      </w:r>
      <w:bookmarkEnd w:id="49"/>
      <w:bookmarkEnd w:id="50"/>
    </w:p>
    <w:p w:rsidR="00F12EAA" w:rsidRPr="00F12EAA" w:rsidRDefault="00F12EAA" w:rsidP="00F12EAA"/>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среднем на одного жителя района приходится 21,2 кв. м жилых помещений (2015 год – 20,9 кв. м).</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По данному показателю район занимает 37-е место среди муниципальных образований Краснодарского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последние годы темпы роста жилищного строительства несколько сокращаются (2015 г. – 0,4 кв. м на одного жителя в год, 2016 г. – 0,2 кв. м на одного жителя в год).</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итогам 2016 года  площадь ветхого и аварийного жилищного фонда  составляет 19,4 тыс. м</w:t>
      </w:r>
      <w:proofErr w:type="gramStart"/>
      <w:r w:rsidRPr="00AE7910">
        <w:rPr>
          <w:rFonts w:ascii="Times New Roman" w:eastAsia="Times New Roman" w:hAnsi="Times New Roman"/>
          <w:bCs/>
          <w:sz w:val="28"/>
          <w:szCs w:val="28"/>
          <w:vertAlign w:val="superscript"/>
          <w:lang w:eastAsia="ru-RU"/>
        </w:rPr>
        <w:t>2</w:t>
      </w:r>
      <w:proofErr w:type="gramEnd"/>
      <w:r w:rsidRPr="00AE7910">
        <w:rPr>
          <w:rFonts w:ascii="Times New Roman" w:hAnsi="Times New Roman"/>
          <w:bCs/>
          <w:sz w:val="28"/>
          <w:szCs w:val="28"/>
          <w:lang w:eastAsia="ru-RU"/>
        </w:rPr>
        <w:t>. Многоквартирные дома, признанные в установленном порядке аварийными на территории района отсутствуют.</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Среди населения, состоящего на учете в качестве нуждающегося в жилых помещениях</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в 2016 году 9,4% получили жилые помещения и улучшили жилищные условия. По данному показателю район находится на 11-м месте в крае.</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Мостовского района расположено 166 многоквартирных домов</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МКД</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Все МКД являются участниками региональной </w:t>
      </w:r>
      <w:proofErr w:type="gramStart"/>
      <w:r w:rsidRPr="00AE7910">
        <w:rPr>
          <w:rFonts w:ascii="Times New Roman" w:hAnsi="Times New Roman"/>
          <w:bCs/>
          <w:sz w:val="28"/>
          <w:szCs w:val="28"/>
          <w:lang w:eastAsia="ru-RU"/>
        </w:rPr>
        <w:t>программы капитального ремонта общего имущества  собственников помещений</w:t>
      </w:r>
      <w:proofErr w:type="gramEnd"/>
      <w:r w:rsidRPr="00AE7910">
        <w:rPr>
          <w:rFonts w:ascii="Times New Roman" w:hAnsi="Times New Roman"/>
          <w:bCs/>
          <w:sz w:val="28"/>
          <w:szCs w:val="28"/>
          <w:lang w:eastAsia="ru-RU"/>
        </w:rPr>
        <w:t xml:space="preserve"> 2014-2043 гг.</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плановому периоду 2016 года отремонтировано 4 МКД сметной стоимостью 4,1 млн. руб. По этапу 2017 года в муниципальный краткосрочный план капитального ремонта МКД включено 7 МКД сметной стоимостью 6</w:t>
      </w:r>
      <w:r w:rsidRPr="00AE7910">
        <w:rPr>
          <w:rFonts w:ascii="Times New Roman" w:eastAsia="Times New Roman" w:hAnsi="Times New Roman"/>
          <w:bCs/>
          <w:sz w:val="28"/>
          <w:szCs w:val="28"/>
          <w:lang w:eastAsia="ru-RU"/>
        </w:rPr>
        <w:t xml:space="preserve">,4 </w:t>
      </w:r>
      <w:r w:rsidRPr="00AE7910">
        <w:rPr>
          <w:rFonts w:ascii="Times New Roman" w:hAnsi="Times New Roman"/>
          <w:bCs/>
          <w:sz w:val="28"/>
          <w:szCs w:val="28"/>
          <w:lang w:eastAsia="ru-RU"/>
        </w:rPr>
        <w:t>млн. руб.</w:t>
      </w: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 xml:space="preserve">Деятельность в сфере управления многоквартирными домами осуществляет две управляющие компании: ООО УК «Домсервис» </w:t>
      </w:r>
      <w:proofErr w:type="gramStart"/>
      <w:r w:rsidRPr="00AE7910">
        <w:rPr>
          <w:rFonts w:ascii="Times New Roman" w:hAnsi="Times New Roman"/>
          <w:bCs/>
          <w:sz w:val="28"/>
          <w:szCs w:val="28"/>
          <w:lang w:eastAsia="ru-RU"/>
        </w:rPr>
        <w:t>и ООО У</w:t>
      </w:r>
      <w:proofErr w:type="gramEnd"/>
      <w:r w:rsidRPr="00AE7910">
        <w:rPr>
          <w:rFonts w:ascii="Times New Roman" w:hAnsi="Times New Roman"/>
          <w:bCs/>
          <w:sz w:val="28"/>
          <w:szCs w:val="28"/>
          <w:lang w:eastAsia="ru-RU"/>
        </w:rPr>
        <w:t>К «Теплосеть».</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Под управлением компаний находится 39 МКД, в том числе ООО УК «Домсервис» – 5 МКД, ООО УК «Теплосеть»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34 МКД.</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Остальными МКД избран непосредственный способ управления или ТСЖ.</w:t>
      </w:r>
    </w:p>
    <w:p w:rsidR="00F12EAA" w:rsidRPr="00AE7910" w:rsidRDefault="00F12EAA"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F12EAA">
      <w:pPr>
        <w:pStyle w:val="3"/>
        <w:spacing w:before="0" w:after="0" w:line="240" w:lineRule="auto"/>
        <w:jc w:val="center"/>
        <w:rPr>
          <w:rFonts w:ascii="Times New Roman" w:hAnsi="Times New Roman" w:cs="Times New Roman"/>
          <w:sz w:val="28"/>
          <w:szCs w:val="28"/>
        </w:rPr>
      </w:pPr>
      <w:bookmarkStart w:id="51" w:name="_Toc499682289"/>
      <w:bookmarkStart w:id="52" w:name="_Toc38826012"/>
      <w:r w:rsidRPr="00AE7910">
        <w:rPr>
          <w:rFonts w:ascii="Times New Roman" w:hAnsi="Times New Roman" w:cs="Times New Roman"/>
          <w:sz w:val="28"/>
          <w:szCs w:val="28"/>
        </w:rPr>
        <w:t>1.4.6. Образование</w:t>
      </w:r>
      <w:bookmarkEnd w:id="51"/>
      <w:bookmarkEnd w:id="52"/>
    </w:p>
    <w:p w:rsidR="00F12EAA" w:rsidRPr="00F12EAA" w:rsidRDefault="00F12EAA" w:rsidP="00F12EAA"/>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районе действуют 23 дошкольных образовательных организации,</w:t>
      </w:r>
      <w:r w:rsidRPr="00AE7910">
        <w:rPr>
          <w:rFonts w:ascii="Times New Roman" w:eastAsia="Times New Roman" w:hAnsi="Times New Roman"/>
          <w:bCs/>
          <w:sz w:val="28"/>
          <w:szCs w:val="28"/>
          <w:lang w:eastAsia="ru-RU"/>
        </w:rPr>
        <w:t xml:space="preserve"> 29</w:t>
      </w:r>
      <w:r w:rsidRPr="00AE7910">
        <w:rPr>
          <w:rFonts w:ascii="Times New Roman" w:hAnsi="Times New Roman"/>
          <w:bCs/>
          <w:sz w:val="28"/>
          <w:szCs w:val="28"/>
          <w:lang w:eastAsia="ru-RU"/>
        </w:rPr>
        <w:t> общеобразовательных организаций и 4 учреждения дополнительного образования, число которых с 2009 года остается неизменным.</w:t>
      </w:r>
      <w:r w:rsidRPr="00AE7910">
        <w:rPr>
          <w:rFonts w:ascii="Times New Roman" w:eastAsia="Times New Roman" w:hAnsi="Times New Roman"/>
          <w:bCs/>
          <w:sz w:val="28"/>
          <w:szCs w:val="28"/>
          <w:lang w:eastAsia="ru-RU"/>
        </w:rPr>
        <w:t xml:space="preserve">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Численность детей в ДОУ за последние пять лет выросла на 17,7%, составив в 2016 году 3 278 человек. Соответственно, на 20,9% сократилась величина очереди в детские сады (рис.</w:t>
      </w:r>
      <w:r w:rsidRPr="00AE7910">
        <w:rPr>
          <w:rFonts w:ascii="Times New Roman" w:eastAsia="Times New Roman" w:hAnsi="Times New Roman"/>
          <w:bCs/>
          <w:sz w:val="28"/>
          <w:szCs w:val="28"/>
          <w:lang w:eastAsia="ru-RU"/>
        </w:rPr>
        <w:t>47</w:t>
      </w:r>
      <w:r w:rsidRPr="00AE7910">
        <w:rPr>
          <w:rFonts w:ascii="Times New Roman" w:hAnsi="Times New Roman"/>
          <w:bCs/>
          <w:sz w:val="28"/>
          <w:szCs w:val="28"/>
          <w:lang w:eastAsia="ru-RU"/>
        </w:rPr>
        <w:t>а и б).</w:t>
      </w:r>
    </w:p>
    <w:tbl>
      <w:tblPr>
        <w:tblW w:w="0" w:type="auto"/>
        <w:tblLook w:val="00A0" w:firstRow="1" w:lastRow="0" w:firstColumn="1" w:lastColumn="0" w:noHBand="0" w:noVBand="0"/>
      </w:tblPr>
      <w:tblGrid>
        <w:gridCol w:w="4669"/>
        <w:gridCol w:w="5053"/>
      </w:tblGrid>
      <w:tr w:rsidR="00AE7910" w:rsidRPr="00AE7910" w:rsidTr="00F40A75">
        <w:trPr>
          <w:cantSplit/>
        </w:trPr>
        <w:tc>
          <w:tcPr>
            <w:tcW w:w="4594"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lastRenderedPageBreak/>
              <w:drawing>
                <wp:inline distT="0" distB="0" distL="0" distR="0" wp14:anchorId="7FAFF77E" wp14:editId="1CB6A200">
                  <wp:extent cx="2827655" cy="1700530"/>
                  <wp:effectExtent l="0" t="0" r="0" b="0"/>
                  <wp:docPr id="107" name="Диаграмма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4977"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25718BD4" wp14:editId="100E15D7">
                  <wp:extent cx="3071495" cy="1700530"/>
                  <wp:effectExtent l="0" t="0" r="0" b="0"/>
                  <wp:docPr id="108" name="Диаграмма 6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AE7910" w:rsidRPr="00AE7910" w:rsidTr="00F40A75">
        <w:trPr>
          <w:cantSplit/>
        </w:trPr>
        <w:tc>
          <w:tcPr>
            <w:tcW w:w="4594"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Рис.47а. Число детей в ДОУ, чел.</w:t>
            </w:r>
          </w:p>
        </w:tc>
        <w:tc>
          <w:tcPr>
            <w:tcW w:w="4977"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Рис.47б. Величина очереди в ДОУ, чел.</w:t>
            </w:r>
          </w:p>
          <w:p w:rsidR="00AE7910" w:rsidRPr="00AE7910" w:rsidRDefault="00AE7910" w:rsidP="00AE7910">
            <w:pPr>
              <w:spacing w:after="0" w:line="240" w:lineRule="auto"/>
              <w:jc w:val="center"/>
              <w:rPr>
                <w:rFonts w:ascii="Times New Roman" w:hAnsi="Times New Roman"/>
                <w:sz w:val="28"/>
                <w:szCs w:val="28"/>
              </w:rPr>
            </w:pPr>
          </w:p>
        </w:tc>
      </w:tr>
    </w:tbl>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Доля детей в возрасте 1-6 лет, стоящих на учете для определения в муниципальные дошкольные образовательные учреждения,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в 2016 году составила 17,4%. Это 26-я позиция в рейтинге муниципальных образований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состоянию на 2016 год в районе 8,7% зданий МДОУ находятся в аварийном состоянии или требуют капитального ремонта (2015 год – 13% зданий). По данному показателю Мостовской район находится на высоких позициях рейтинга, уступая лишь пяти муниципальным образованиям Краснодарского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учащихся в последнее время резко возрастает, что связано с миграционными процессами.</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Число выпускников в данный момент времени снижается, однако имеет потенциал роста (рис.</w:t>
      </w:r>
      <w:r w:rsidRPr="00AE7910">
        <w:rPr>
          <w:rFonts w:ascii="Times New Roman" w:eastAsia="Times New Roman" w:hAnsi="Times New Roman"/>
          <w:bCs/>
          <w:sz w:val="28"/>
          <w:szCs w:val="28"/>
          <w:lang w:eastAsia="ru-RU"/>
        </w:rPr>
        <w:t>48</w:t>
      </w:r>
      <w:r w:rsidRPr="00AE7910">
        <w:rPr>
          <w:rFonts w:ascii="Times New Roman" w:hAnsi="Times New Roman"/>
          <w:bCs/>
          <w:sz w:val="28"/>
          <w:szCs w:val="28"/>
          <w:lang w:eastAsia="ru-RU"/>
        </w:rPr>
        <w:t>а и б</w:t>
      </w:r>
      <w:r w:rsidRPr="00AE7910">
        <w:rPr>
          <w:rFonts w:ascii="Times New Roman" w:eastAsia="Times New Roman" w:hAnsi="Times New Roman"/>
          <w:bCs/>
          <w:sz w:val="28"/>
          <w:szCs w:val="28"/>
          <w:lang w:eastAsia="ru-RU"/>
        </w:rPr>
        <w:t>).</w:t>
      </w:r>
    </w:p>
    <w:tbl>
      <w:tblPr>
        <w:tblW w:w="0" w:type="auto"/>
        <w:tblLook w:val="00A0" w:firstRow="1" w:lastRow="0" w:firstColumn="1" w:lastColumn="0" w:noHBand="0" w:noVBand="0"/>
      </w:tblPr>
      <w:tblGrid>
        <w:gridCol w:w="4525"/>
        <w:gridCol w:w="5046"/>
      </w:tblGrid>
      <w:tr w:rsidR="00AE7910" w:rsidRPr="00AE7910" w:rsidTr="00F40A75">
        <w:trPr>
          <w:cantSplit/>
        </w:trPr>
        <w:tc>
          <w:tcPr>
            <w:tcW w:w="4525"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07689A12" wp14:editId="52EB6A85">
                  <wp:extent cx="2703195" cy="1642745"/>
                  <wp:effectExtent l="0" t="0" r="1905" b="0"/>
                  <wp:docPr id="109" name="Диаграмма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5046"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14:anchorId="2C62632F" wp14:editId="5583C702">
                  <wp:extent cx="3067050" cy="1676400"/>
                  <wp:effectExtent l="0" t="0" r="0" b="0"/>
                  <wp:docPr id="100" name="Диаграмма 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AE7910" w:rsidRPr="00AE7910" w:rsidTr="00F40A75">
        <w:trPr>
          <w:cantSplit/>
        </w:trPr>
        <w:tc>
          <w:tcPr>
            <w:tcW w:w="452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Рис.48а. Число учащихся</w:t>
            </w:r>
          </w:p>
        </w:tc>
        <w:tc>
          <w:tcPr>
            <w:tcW w:w="504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Рис.48б. Число выпускников</w:t>
            </w:r>
          </w:p>
        </w:tc>
      </w:tr>
    </w:tbl>
    <w:p w:rsidR="00AE7910" w:rsidRDefault="00AE7910" w:rsidP="00AE7910">
      <w:pPr>
        <w:spacing w:after="0" w:line="240" w:lineRule="auto"/>
        <w:ind w:firstLine="709"/>
        <w:jc w:val="both"/>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sz w:val="28"/>
          <w:szCs w:val="28"/>
        </w:rPr>
        <w:t>Доля детей, обучающихся во вторую смену, на протяжении последних пяти лет колеблется в пределах 6-7%. Для улучшения данного показателя необходимо строительство школы в пгт. </w:t>
      </w:r>
      <w:proofErr w:type="gramStart"/>
      <w:r w:rsidRPr="00AE7910">
        <w:rPr>
          <w:rFonts w:ascii="Times New Roman" w:hAnsi="Times New Roman"/>
          <w:sz w:val="28"/>
          <w:szCs w:val="28"/>
        </w:rPr>
        <w:t>Мостовском</w:t>
      </w:r>
      <w:proofErr w:type="gramEnd"/>
      <w:r w:rsidRPr="00AE7910">
        <w:rPr>
          <w:rFonts w:ascii="Times New Roman" w:hAnsi="Times New Roman"/>
          <w:sz w:val="28"/>
          <w:szCs w:val="28"/>
        </w:rPr>
        <w:t xml:space="preserve"> и капитальный ремонт отдельно стоящего здания школы в ст. Ярославской.</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Число учителей относительно стабильно, вакансии на протяжении последних лет отсутствуют</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Опережающими темпами растет доля учителей, имеющих категории (рис.</w:t>
      </w:r>
      <w:r w:rsidRPr="00AE7910">
        <w:rPr>
          <w:rFonts w:ascii="Times New Roman" w:eastAsia="Times New Roman" w:hAnsi="Times New Roman"/>
          <w:bCs/>
          <w:sz w:val="28"/>
          <w:szCs w:val="28"/>
          <w:lang w:eastAsia="ru-RU"/>
        </w:rPr>
        <w:t>49).</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lastRenderedPageBreak/>
        <w:drawing>
          <wp:inline distT="0" distB="0" distL="0" distR="0" wp14:anchorId="3B7675C3" wp14:editId="4A90921B">
            <wp:extent cx="4179570" cy="1778635"/>
            <wp:effectExtent l="0" t="0" r="0" b="0"/>
            <wp:docPr id="110" name="Диаграмма 6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AE7910" w:rsidRDefault="00AE7910" w:rsidP="00AE7910">
      <w:pPr>
        <w:spacing w:after="0" w:line="240" w:lineRule="auto"/>
        <w:ind w:firstLine="709"/>
        <w:jc w:val="center"/>
        <w:rPr>
          <w:rFonts w:ascii="Times New Roman" w:hAnsi="Times New Roman"/>
          <w:sz w:val="28"/>
          <w:szCs w:val="28"/>
        </w:rPr>
      </w:pPr>
      <w:bookmarkStart w:id="53" w:name="_Toc499682290"/>
      <w:r w:rsidRPr="00AE7910">
        <w:rPr>
          <w:rFonts w:ascii="Times New Roman" w:hAnsi="Times New Roman"/>
          <w:sz w:val="28"/>
          <w:szCs w:val="28"/>
        </w:rPr>
        <w:t>Рис.49. Характеристики педагогического состава Мостовского района</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состоянию на 2016 год 17 учителей имеют почетное звание «Заслуженный учитель Кубани», 9 – нагрудный знак «Почетный работник общего образования»</w:t>
      </w:r>
      <w:r w:rsidRPr="00AE7910">
        <w:rPr>
          <w:rFonts w:ascii="Times New Roman" w:eastAsia="Times New Roman" w:hAnsi="Times New Roman"/>
          <w:bCs/>
          <w:sz w:val="28"/>
          <w:szCs w:val="28"/>
          <w:lang w:eastAsia="ru-RU"/>
        </w:rPr>
        <w:t xml:space="preserve">, 8 – </w:t>
      </w:r>
      <w:r w:rsidRPr="00AE7910">
        <w:rPr>
          <w:rFonts w:ascii="Times New Roman" w:hAnsi="Times New Roman"/>
          <w:bCs/>
          <w:sz w:val="28"/>
          <w:szCs w:val="28"/>
          <w:lang w:eastAsia="ru-RU"/>
        </w:rPr>
        <w:t>нагрудный знак «Отличник народного просвещения», 16 – награждены почетными грамотами Министерства образования и науки РФ.</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Отрасль дополнительного образования в районе динамично развивается, о чем свидетельствует увеличение числа детей и подростков 5-18 лет, занимающихся в кружках и секциях, с 3049 в 2012 году до 3263 в 2016 году и 3531 в 2017 году. На сегодняшний день реализуются следующие направления допобразования:</w:t>
      </w:r>
    </w:p>
    <w:p w:rsidR="00AE7910" w:rsidRPr="00F12EAA" w:rsidRDefault="00AE7910" w:rsidP="00F12EAA">
      <w:pPr>
        <w:spacing w:after="0" w:line="240" w:lineRule="auto"/>
        <w:jc w:val="both"/>
        <w:rPr>
          <w:rFonts w:ascii="Times New Roman" w:eastAsia="Times New Roman" w:hAnsi="Times New Roman"/>
          <w:bCs/>
          <w:sz w:val="28"/>
          <w:szCs w:val="28"/>
          <w:lang w:eastAsia="ru-RU"/>
        </w:rPr>
      </w:pPr>
      <w:r w:rsidRPr="00F12EAA">
        <w:rPr>
          <w:rFonts w:ascii="Times New Roman" w:hAnsi="Times New Roman"/>
          <w:bCs/>
          <w:sz w:val="28"/>
          <w:szCs w:val="28"/>
          <w:lang w:eastAsia="ru-RU"/>
        </w:rPr>
        <w:t>художественное;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туристко-краеведческое;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proofErr w:type="gramStart"/>
      <w:r w:rsidRPr="00AE7910">
        <w:rPr>
          <w:rFonts w:ascii="Times New Roman" w:hAnsi="Times New Roman"/>
          <w:bCs/>
          <w:sz w:val="28"/>
          <w:szCs w:val="28"/>
          <w:lang w:eastAsia="ru-RU"/>
        </w:rPr>
        <w:t>естественно-научное</w:t>
      </w:r>
      <w:proofErr w:type="gramEnd"/>
      <w:r w:rsidRPr="00AE7910">
        <w:rPr>
          <w:rFonts w:ascii="Times New Roman" w:hAnsi="Times New Roman"/>
          <w:bCs/>
          <w:sz w:val="28"/>
          <w:szCs w:val="28"/>
          <w:lang w:eastAsia="ru-RU"/>
        </w:rPr>
        <w:t>;</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физкультурно-спортивное;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социально-педагогическое;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техническое.</w:t>
      </w:r>
    </w:p>
    <w:p w:rsid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Единственным в Мостовском районе учреждением среднего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профессионального образования является филиал Лабинского аграрного техникума, в котором в 2016 году обучалось 137 студентов, на 01.11.2017 – 188 студентов</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За последние пять лет число студентов обнаруживает нелинейную динамику (рис.</w:t>
      </w:r>
      <w:r w:rsidRPr="00AE7910">
        <w:rPr>
          <w:rFonts w:ascii="Times New Roman" w:eastAsia="Times New Roman" w:hAnsi="Times New Roman"/>
          <w:bCs/>
          <w:sz w:val="28"/>
          <w:szCs w:val="28"/>
          <w:lang w:eastAsia="ru-RU"/>
        </w:rPr>
        <w:t>50).</w:t>
      </w:r>
    </w:p>
    <w:p w:rsidR="00F12EAA" w:rsidRPr="00AE7910" w:rsidRDefault="00F12EAA" w:rsidP="00AE7910">
      <w:pPr>
        <w:spacing w:after="0" w:line="240" w:lineRule="auto"/>
        <w:ind w:firstLine="709"/>
        <w:jc w:val="both"/>
        <w:rPr>
          <w:rFonts w:ascii="Times New Roman" w:eastAsia="Times New Roman" w:hAnsi="Times New Roman"/>
          <w:bCs/>
          <w:sz w:val="28"/>
          <w:szCs w:val="28"/>
          <w:lang w:eastAsia="ru-RU"/>
        </w:rPr>
      </w:pPr>
    </w:p>
    <w:p w:rsidR="00AE7910" w:rsidRPr="00AE7910" w:rsidRDefault="00AE7910" w:rsidP="00AE7910">
      <w:pPr>
        <w:spacing w:after="0" w:line="240" w:lineRule="auto"/>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14:anchorId="2741EE9A" wp14:editId="276B46CA">
            <wp:extent cx="3607435" cy="1560830"/>
            <wp:effectExtent l="0" t="0" r="0" b="1270"/>
            <wp:docPr id="111" name="Диаграмма 6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Рис.50. Число студентов учреждения среднего профессионального образования, чел.</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целом в сфере образования наметились отдельные позитивные тенденции, которые нуждаются в подкреплении управленческими мерами.</w:t>
      </w:r>
    </w:p>
    <w:p w:rsidR="00AE7910" w:rsidRDefault="00AE7910" w:rsidP="00F12EAA">
      <w:pPr>
        <w:pStyle w:val="3"/>
        <w:spacing w:before="0" w:after="0" w:line="240" w:lineRule="auto"/>
        <w:jc w:val="center"/>
        <w:rPr>
          <w:rFonts w:ascii="Times New Roman" w:hAnsi="Times New Roman" w:cs="Times New Roman"/>
          <w:sz w:val="28"/>
          <w:szCs w:val="28"/>
        </w:rPr>
      </w:pPr>
      <w:bookmarkStart w:id="54" w:name="_Toc38826013"/>
      <w:r w:rsidRPr="00AE7910">
        <w:rPr>
          <w:rFonts w:ascii="Times New Roman" w:hAnsi="Times New Roman" w:cs="Times New Roman"/>
          <w:sz w:val="28"/>
          <w:szCs w:val="28"/>
        </w:rPr>
        <w:lastRenderedPageBreak/>
        <w:t>1.4.7. Здравоохранение</w:t>
      </w:r>
      <w:bookmarkEnd w:id="53"/>
      <w:bookmarkEnd w:id="54"/>
    </w:p>
    <w:p w:rsidR="00F12EAA" w:rsidRPr="00F12EAA" w:rsidRDefault="00F12EAA" w:rsidP="00F12EAA"/>
    <w:p w:rsidR="00AE7910" w:rsidRPr="00AE7910" w:rsidRDefault="00AE7910" w:rsidP="00AE7910">
      <w:pPr>
        <w:spacing w:after="0" w:line="240" w:lineRule="auto"/>
        <w:ind w:firstLine="709"/>
        <w:jc w:val="both"/>
        <w:rPr>
          <w:rFonts w:ascii="Times New Roman" w:hAnsi="Times New Roman"/>
          <w:sz w:val="28"/>
          <w:szCs w:val="28"/>
        </w:rPr>
      </w:pPr>
      <w:r w:rsidRPr="00AE7910">
        <w:rPr>
          <w:rFonts w:ascii="Times New Roman" w:hAnsi="Times New Roman"/>
          <w:sz w:val="28"/>
          <w:szCs w:val="28"/>
        </w:rPr>
        <w:t>Здравоохранение муниципального образования представлено МБУЗ «Мостовская центральная районная больница» с подразделениями в населенных пунктах, с общим коечным фондом (на 2016 год) – 555 коек, из них круглосуточных – 327 коек, в дневных стационарах – 228 коек. Мощность амбулаторно-поликлинических учреждений – 1579 посещений в смену.</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Отделение скорой медицинской помощи управляется централизованной диспетчерской и имеет в своем составе 7 выездных фельдшерских бригад. Автомобилей скорой медицинской помощи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7, старше 5-ти лет – 1 (класс «В»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5, класс «С»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2), все автомобили радиофицированы и оснащены бортовой аппаратурой спутниковой навигации «ГЛОНАСС»</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Среднее время доезда бригад на вызовы составляет до 20 мин. – 82,0%, доезд на ДТП – 12 мин.</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района действуют 7 кабинетов (офисов) врача общей практики. В 9 фельдшерско-акушерских пунктах оказывается доврачебная медицинская помощь.</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Населению Мостовского района оказывается медицинская помощь в</w:t>
      </w:r>
      <w:r w:rsidRPr="00AE7910">
        <w:rPr>
          <w:rFonts w:ascii="Times New Roman" w:eastAsia="Times New Roman" w:hAnsi="Times New Roman"/>
          <w:bCs/>
          <w:sz w:val="28"/>
          <w:szCs w:val="28"/>
          <w:lang w:eastAsia="ru-RU"/>
        </w:rPr>
        <w:t> </w:t>
      </w:r>
      <w:r w:rsidRPr="00AE7910">
        <w:rPr>
          <w:rFonts w:ascii="Times New Roman" w:hAnsi="Times New Roman"/>
          <w:bCs/>
          <w:sz w:val="28"/>
          <w:szCs w:val="28"/>
          <w:lang w:eastAsia="ru-RU"/>
        </w:rPr>
        <w:t>первичном сосудистом отделении и травматологическом центре МБУЗ МО Лабинский район «ЦРБ» – отдаленность 28 км, время доезда – 34 мин.</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итогам 2016</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г. в Мостовском</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районе работали 129 врачей (2015</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г.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114) и 426 средних медработников (2015</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г. </w:t>
      </w:r>
      <w:r w:rsidRPr="00AE7910">
        <w:rPr>
          <w:rFonts w:ascii="Times New Roman" w:eastAsia="Times New Roman" w:hAnsi="Times New Roman"/>
          <w:bCs/>
          <w:sz w:val="28"/>
          <w:szCs w:val="28"/>
          <w:lang w:eastAsia="ru-RU"/>
        </w:rPr>
        <w:t xml:space="preserve">– 433).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Укомплектованность:</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врачами – 51,6% (при среднем показателе по МО – 62,5%), в</w:t>
      </w:r>
      <w:r w:rsidRPr="00AE7910">
        <w:rPr>
          <w:rFonts w:ascii="Times New Roman" w:eastAsia="Times New Roman" w:hAnsi="Times New Roman"/>
          <w:bCs/>
          <w:sz w:val="28"/>
          <w:szCs w:val="28"/>
          <w:lang w:eastAsia="ru-RU"/>
        </w:rPr>
        <w:t> 2015 </w:t>
      </w:r>
      <w:r w:rsidRPr="00AE7910">
        <w:rPr>
          <w:rFonts w:ascii="Times New Roman" w:hAnsi="Times New Roman"/>
          <w:bCs/>
          <w:sz w:val="28"/>
          <w:szCs w:val="28"/>
          <w:lang w:eastAsia="ru-RU"/>
        </w:rPr>
        <w:t xml:space="preserve">году – 48,0%; </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средними медицинскими работниками – 81,5% (при среднем показателе по МО – 73,0%), в 2015 году – 82,6%.</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Обеспеченность:</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врачами – 18,3 на 10 тыс. населения, что ниже среднего по МО (23,4) на 21,8%; </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средним медицинским персоналом – 60,3 на 10 тыс. населения и выше среднего по МО (56,6) на 6,5%.</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roofErr w:type="gramStart"/>
      <w:r w:rsidRPr="00AE7910">
        <w:rPr>
          <w:rFonts w:ascii="Times New Roman" w:hAnsi="Times New Roman"/>
          <w:bCs/>
          <w:sz w:val="28"/>
          <w:szCs w:val="28"/>
          <w:lang w:eastAsia="ru-RU"/>
        </w:rPr>
        <w:t>Наиболее дефицитные специальности: анестезиологи-реаниматологи –4, педиатры – 11, хирург детский – 1, психиатры-наркологи – 2, неонатологи – 4, физиотерапевты – 2, терапевты – 6, врачи скорой медицинской помощи – 5, врач общей практики (семейный врач) – 1, онколог – 1, фтизиатр участковый – 1, ультразвуковой диагностики – 2, функциональной диагностики</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 1, уролог-андролог – 1, травматолог-ортопед – 1, неврологи – 2, врач по лечебной физкультуре и спортивной медицине</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1, акушеры-гинекологи</w:t>
      </w:r>
      <w:r w:rsidRPr="00AE7910">
        <w:rPr>
          <w:rFonts w:ascii="Times New Roman" w:eastAsia="Times New Roman" w:hAnsi="Times New Roman"/>
          <w:bCs/>
          <w:sz w:val="28"/>
          <w:szCs w:val="28"/>
          <w:lang w:eastAsia="ru-RU"/>
        </w:rPr>
        <w:t xml:space="preserve"> – 4.</w:t>
      </w:r>
      <w:proofErr w:type="gramEnd"/>
    </w:p>
    <w:p w:rsidR="00AE7910" w:rsidRPr="00AE7910" w:rsidRDefault="00AE7910" w:rsidP="00AE7910">
      <w:pPr>
        <w:spacing w:after="0" w:line="240" w:lineRule="auto"/>
        <w:ind w:firstLine="900"/>
        <w:jc w:val="both"/>
        <w:rPr>
          <w:rFonts w:ascii="Times New Roman" w:hAnsi="Times New Roman"/>
          <w:sz w:val="28"/>
          <w:szCs w:val="28"/>
        </w:rPr>
      </w:pPr>
      <w:r w:rsidRPr="00AE7910">
        <w:rPr>
          <w:rFonts w:ascii="Times New Roman" w:hAnsi="Times New Roman"/>
          <w:sz w:val="28"/>
          <w:szCs w:val="28"/>
        </w:rPr>
        <w:t>В целях привлечения врачебных кадров реализуются следующие меры:</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 по государственной программе «Развитие здравоохранения», подпрограмма «Кадровое обеспечение», обучаются в КубГМУ –  4 человека;</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 по целевому приему за счет федеральных средств в КубГМУ обучается 9 человек, из них поступило на 1 курс в 2016 году 2 человека;</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lastRenderedPageBreak/>
        <w:t>- по программе «Земский доктор» в районе заключены договоры с 49 врачами, из них в 2016 году – 23 врача (2012 год – 18 врачей, 2013 год – 4 врача, 2015 год – 4 врача). В 2017 году – заявка на 8 врачей.</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В 2013-2016 гг. предоставлено служебное жилье – 2 квартиры.</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За счет муниципальных средств МБУЗ Мостовская ЦРБ в 2016 году заключен 1 договор на целевое обучение в интернатуре с КубГМУ по специальности «Терапия».</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Компенсационные выплаты за аренду жилья выделены 35 врачам.</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Компенсация расходов на оплату жилищно-коммунальных услуг предоставлена 60 врачам и 303 средним медицинским работникам.</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1258F1">
      <w:pPr>
        <w:pStyle w:val="3"/>
        <w:spacing w:before="0" w:after="0" w:line="240" w:lineRule="auto"/>
        <w:jc w:val="center"/>
        <w:rPr>
          <w:rFonts w:ascii="Times New Roman" w:hAnsi="Times New Roman" w:cs="Times New Roman"/>
          <w:sz w:val="28"/>
          <w:szCs w:val="28"/>
        </w:rPr>
      </w:pPr>
      <w:bookmarkStart w:id="55" w:name="_Toc499682291"/>
      <w:bookmarkStart w:id="56" w:name="_Toc38826014"/>
      <w:r w:rsidRPr="00AE7910">
        <w:rPr>
          <w:rFonts w:ascii="Times New Roman" w:hAnsi="Times New Roman" w:cs="Times New Roman"/>
          <w:sz w:val="28"/>
          <w:szCs w:val="28"/>
        </w:rPr>
        <w:t>1.4.8. Культура</w:t>
      </w:r>
      <w:bookmarkEnd w:id="55"/>
      <w:bookmarkEnd w:id="56"/>
    </w:p>
    <w:p w:rsidR="001258F1" w:rsidRPr="001258F1" w:rsidRDefault="001258F1" w:rsidP="001258F1"/>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В Мостовском районе функционирует 51 учреждение культуры, включая 25 библиотек, 25 клубных учреждений и 1 кинотеатр. Число учреждений культуры в последние пять лет остается неизменным.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2016 году на территории района проведено 5 295 культурных мероприятий, в том числе 32,0% на платной основе. Число проведенных мероприятий в последний год возросло по сравнению с двумя предшествующими годами, но осталось практически на одном и том же уровне в среднесрочной перспективе (рис.</w:t>
      </w:r>
      <w:r w:rsidRPr="00AE7910">
        <w:rPr>
          <w:rFonts w:ascii="Times New Roman" w:eastAsia="Times New Roman" w:hAnsi="Times New Roman"/>
          <w:bCs/>
          <w:sz w:val="28"/>
          <w:szCs w:val="28"/>
          <w:lang w:eastAsia="ru-RU"/>
        </w:rPr>
        <w:t>51</w:t>
      </w:r>
      <w:r w:rsidRPr="00AE7910">
        <w:rPr>
          <w:rFonts w:ascii="Times New Roman" w:hAnsi="Times New Roman"/>
          <w:bCs/>
          <w:sz w:val="28"/>
          <w:szCs w:val="28"/>
          <w:lang w:eastAsia="ru-RU"/>
        </w:rPr>
        <w:t>а). Число посещений культурных мероприятий резко увеличилось в 2012-2013 годах, а затем несколько снизилось (рис.</w:t>
      </w:r>
      <w:r w:rsidRPr="00AE7910">
        <w:rPr>
          <w:rFonts w:ascii="Times New Roman" w:eastAsia="Times New Roman" w:hAnsi="Times New Roman"/>
          <w:bCs/>
          <w:sz w:val="28"/>
          <w:szCs w:val="28"/>
          <w:lang w:eastAsia="ru-RU"/>
        </w:rPr>
        <w:t>51</w:t>
      </w:r>
      <w:r w:rsidRPr="00AE7910">
        <w:rPr>
          <w:rFonts w:ascii="Times New Roman" w:hAnsi="Times New Roman"/>
          <w:bCs/>
          <w:sz w:val="28"/>
          <w:szCs w:val="28"/>
          <w:lang w:eastAsia="ru-RU"/>
        </w:rPr>
        <w:t>б).</w:t>
      </w:r>
    </w:p>
    <w:p w:rsidR="00AE7910" w:rsidRPr="00AE7910" w:rsidRDefault="00AE7910" w:rsidP="00AE7910">
      <w:pPr>
        <w:spacing w:after="0" w:line="240" w:lineRule="auto"/>
        <w:ind w:firstLine="709"/>
        <w:jc w:val="both"/>
        <w:rPr>
          <w:rFonts w:ascii="Times New Roman" w:hAnsi="Times New Roman"/>
          <w:spacing w:val="-2"/>
          <w:sz w:val="28"/>
          <w:szCs w:val="28"/>
          <w:shd w:val="clear" w:color="auto" w:fill="FFFFFF"/>
        </w:rPr>
      </w:pPr>
    </w:p>
    <w:tbl>
      <w:tblPr>
        <w:tblW w:w="0" w:type="auto"/>
        <w:tblLook w:val="00A0" w:firstRow="1" w:lastRow="0" w:firstColumn="1" w:lastColumn="0" w:noHBand="0" w:noVBand="0"/>
      </w:tblPr>
      <w:tblGrid>
        <w:gridCol w:w="4476"/>
        <w:gridCol w:w="5095"/>
      </w:tblGrid>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14:anchorId="598779BD" wp14:editId="3D563701">
                  <wp:extent cx="2693035" cy="1711325"/>
                  <wp:effectExtent l="0" t="0" r="0" b="3175"/>
                  <wp:docPr id="112"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c>
          <w:tcPr>
            <w:tcW w:w="509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14:anchorId="2F88F80F" wp14:editId="34A110FF">
                  <wp:extent cx="2806700" cy="1711325"/>
                  <wp:effectExtent l="0" t="0" r="0" b="3175"/>
                  <wp:docPr id="113" name="Диаграм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Рис.51а. Число культурно-массовых мероприятий всего, единиц</w:t>
            </w:r>
          </w:p>
        </w:tc>
        <w:tc>
          <w:tcPr>
            <w:tcW w:w="509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Рис.51б. Число посещений культурно-массовых мероприятий всего, тыс. человек</w:t>
            </w:r>
          </w:p>
        </w:tc>
      </w:tr>
    </w:tbl>
    <w:p w:rsidR="00AE7910" w:rsidRDefault="00AE7910" w:rsidP="00AE7910">
      <w:pPr>
        <w:spacing w:after="0" w:line="240" w:lineRule="auto"/>
        <w:ind w:firstLine="709"/>
        <w:jc w:val="both"/>
        <w:rPr>
          <w:rFonts w:ascii="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Среди культурно-массовых мероприятий 30,8% </w:t>
      </w:r>
      <w:proofErr w:type="gramStart"/>
      <w:r w:rsidRPr="00AE7910">
        <w:rPr>
          <w:rFonts w:ascii="Times New Roman" w:hAnsi="Times New Roman"/>
          <w:bCs/>
          <w:sz w:val="28"/>
          <w:szCs w:val="28"/>
          <w:lang w:eastAsia="ru-RU"/>
        </w:rPr>
        <w:t>проведены</w:t>
      </w:r>
      <w:proofErr w:type="gramEnd"/>
      <w:r w:rsidRPr="00AE7910">
        <w:rPr>
          <w:rFonts w:ascii="Times New Roman" w:hAnsi="Times New Roman"/>
          <w:bCs/>
          <w:sz w:val="28"/>
          <w:szCs w:val="28"/>
          <w:lang w:eastAsia="ru-RU"/>
        </w:rPr>
        <w:t xml:space="preserve"> в городских поселениях, 69,2% – в сельских поселениях. Среди сельских поселений наиболее активными в этом плане являлись Андрюковское, Унароковское и Краснокутское с/</w:t>
      </w:r>
      <w:proofErr w:type="gramStart"/>
      <w:r w:rsidRPr="00AE7910">
        <w:rPr>
          <w:rFonts w:ascii="Times New Roman" w:hAnsi="Times New Roman"/>
          <w:bCs/>
          <w:sz w:val="28"/>
          <w:szCs w:val="28"/>
          <w:lang w:eastAsia="ru-RU"/>
        </w:rPr>
        <w:t>п</w:t>
      </w:r>
      <w:proofErr w:type="gramEnd"/>
      <w:r w:rsidRPr="00AE7910">
        <w:rPr>
          <w:rFonts w:ascii="Times New Roman" w:hAnsi="Times New Roman"/>
          <w:bCs/>
          <w:sz w:val="28"/>
          <w:szCs w:val="28"/>
          <w:lang w:eastAsia="ru-RU"/>
        </w:rPr>
        <w:t>, в каждом из которых проведено более 8% мероприятий.</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Число клубных формирований на территории района за последние пять лет увеличилось на 13,9%, соответственно, на 15,9% выросло и число их участников (рис.</w:t>
      </w:r>
      <w:r w:rsidRPr="00AE7910">
        <w:rPr>
          <w:rFonts w:ascii="Times New Roman" w:eastAsia="Times New Roman" w:hAnsi="Times New Roman"/>
          <w:bCs/>
          <w:sz w:val="28"/>
          <w:szCs w:val="28"/>
          <w:lang w:eastAsia="ru-RU"/>
        </w:rPr>
        <w:t>52</w:t>
      </w:r>
      <w:r w:rsidRPr="00AE7910">
        <w:rPr>
          <w:rFonts w:ascii="Times New Roman" w:hAnsi="Times New Roman"/>
          <w:bCs/>
          <w:sz w:val="28"/>
          <w:szCs w:val="28"/>
          <w:lang w:eastAsia="ru-RU"/>
        </w:rPr>
        <w:t>а и б).</w:t>
      </w:r>
    </w:p>
    <w:tbl>
      <w:tblPr>
        <w:tblW w:w="0" w:type="auto"/>
        <w:tblLook w:val="00A0" w:firstRow="1" w:lastRow="0" w:firstColumn="1" w:lastColumn="0" w:noHBand="0" w:noVBand="0"/>
      </w:tblPr>
      <w:tblGrid>
        <w:gridCol w:w="4476"/>
        <w:gridCol w:w="5095"/>
      </w:tblGrid>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lastRenderedPageBreak/>
              <w:drawing>
                <wp:inline distT="0" distB="0" distL="0" distR="0" wp14:anchorId="2215CD4C" wp14:editId="39719B1A">
                  <wp:extent cx="2693035" cy="1654175"/>
                  <wp:effectExtent l="0" t="0" r="0" b="3175"/>
                  <wp:docPr id="114"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c>
          <w:tcPr>
            <w:tcW w:w="509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14:anchorId="5657FAA7" wp14:editId="0837BA14">
                  <wp:extent cx="2889885" cy="1654175"/>
                  <wp:effectExtent l="0" t="0" r="5715" b="3175"/>
                  <wp:docPr id="115"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Рис.52а. Число клубных формирований всего, единиц</w:t>
            </w:r>
          </w:p>
        </w:tc>
        <w:tc>
          <w:tcPr>
            <w:tcW w:w="5095"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Рис.52б. Число человек, участвующих в деятельности клубных формирований</w:t>
            </w:r>
          </w:p>
          <w:p w:rsidR="00AE7910" w:rsidRPr="00AE7910" w:rsidRDefault="00AE7910" w:rsidP="00AE7910">
            <w:pPr>
              <w:spacing w:after="0" w:line="240" w:lineRule="auto"/>
              <w:jc w:val="center"/>
              <w:rPr>
                <w:rFonts w:ascii="Times New Roman" w:hAnsi="Times New Roman"/>
                <w:sz w:val="28"/>
                <w:szCs w:val="28"/>
              </w:rPr>
            </w:pPr>
          </w:p>
        </w:tc>
      </w:tr>
    </w:tbl>
    <w:p w:rsidR="00AE7910" w:rsidRDefault="00AE7910" w:rsidP="00AE7910">
      <w:pPr>
        <w:spacing w:after="0" w:line="240" w:lineRule="auto"/>
        <w:ind w:firstLine="709"/>
        <w:jc w:val="both"/>
        <w:rPr>
          <w:rFonts w:ascii="Times New Roman" w:eastAsia="Times New Roman" w:hAnsi="Times New Roman"/>
          <w:color w:val="000000"/>
          <w:sz w:val="28"/>
          <w:szCs w:val="28"/>
          <w:lang w:eastAsia="ru-RU"/>
        </w:rPr>
      </w:pPr>
      <w:r w:rsidRPr="00AE7910">
        <w:rPr>
          <w:rFonts w:ascii="Times New Roman" w:hAnsi="Times New Roman"/>
          <w:bCs/>
          <w:sz w:val="28"/>
          <w:szCs w:val="28"/>
          <w:lang w:eastAsia="ru-RU"/>
        </w:rPr>
        <w:t>Число пользователей муниципальных библиотек на протяжении пяти последних лет сохраняется практически на одном и том же уровне (2016 год – 29 131 человек), равно как число посещений библиотек (</w:t>
      </w:r>
      <w:r w:rsidRPr="00AE7910">
        <w:rPr>
          <w:rFonts w:ascii="Times New Roman" w:eastAsia="Times New Roman" w:hAnsi="Times New Roman"/>
          <w:color w:val="000000"/>
          <w:sz w:val="28"/>
          <w:szCs w:val="28"/>
          <w:lang w:eastAsia="ru-RU"/>
        </w:rPr>
        <w:t>259</w:t>
      </w:r>
      <w:r w:rsidRPr="00AE7910">
        <w:rPr>
          <w:rFonts w:ascii="Times New Roman" w:hAnsi="Times New Roman"/>
          <w:color w:val="000000"/>
          <w:sz w:val="28"/>
          <w:szCs w:val="28"/>
          <w:lang w:eastAsia="ru-RU"/>
        </w:rPr>
        <w:t>,7 тыс. посещений) и число книговыдач (</w:t>
      </w:r>
      <w:r w:rsidRPr="00AE7910">
        <w:rPr>
          <w:rFonts w:ascii="Times New Roman" w:eastAsia="Times New Roman" w:hAnsi="Times New Roman"/>
          <w:color w:val="000000"/>
          <w:sz w:val="28"/>
          <w:szCs w:val="28"/>
          <w:lang w:eastAsia="ru-RU"/>
        </w:rPr>
        <w:t>598,7</w:t>
      </w:r>
      <w:r w:rsidRPr="00AE7910">
        <w:rPr>
          <w:rFonts w:ascii="Times New Roman" w:hAnsi="Times New Roman"/>
          <w:color w:val="000000"/>
          <w:sz w:val="28"/>
          <w:szCs w:val="28"/>
          <w:lang w:eastAsia="ru-RU"/>
        </w:rPr>
        <w:t xml:space="preserve"> тыс. единиц). При этом библиотеки достаточно активно работают в части проведения мероприятий, число которых увеличилось на 29,7% (рис.</w:t>
      </w:r>
      <w:r w:rsidRPr="00AE7910">
        <w:rPr>
          <w:rFonts w:ascii="Times New Roman" w:eastAsia="Times New Roman" w:hAnsi="Times New Roman"/>
          <w:color w:val="000000"/>
          <w:sz w:val="28"/>
          <w:szCs w:val="28"/>
          <w:lang w:eastAsia="ru-RU"/>
        </w:rPr>
        <w:t>53).</w:t>
      </w:r>
    </w:p>
    <w:p w:rsidR="001258F1" w:rsidRPr="00AE7910" w:rsidRDefault="001258F1" w:rsidP="00AE7910">
      <w:pPr>
        <w:spacing w:after="0" w:line="240" w:lineRule="auto"/>
        <w:ind w:firstLine="709"/>
        <w:jc w:val="both"/>
        <w:rPr>
          <w:rFonts w:ascii="Times New Roman" w:eastAsia="Times New Roman" w:hAnsi="Times New Roman"/>
          <w:color w:val="000000"/>
          <w:sz w:val="28"/>
          <w:szCs w:val="28"/>
          <w:lang w:eastAsia="ru-RU"/>
        </w:rPr>
      </w:pP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14:anchorId="5CEA49D6" wp14:editId="231F75E7">
            <wp:extent cx="2806700" cy="1550670"/>
            <wp:effectExtent l="0" t="0" r="0" b="0"/>
            <wp:docPr id="116"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Рис.53. Число массовых мероприятий, проведенных библиотеками</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В целом сохранение стабильной системы учреждений и оптимального управленческого механизма приводит к позитивной динамике сферы культуры.</w:t>
      </w:r>
    </w:p>
    <w:p w:rsidR="001258F1" w:rsidRPr="00AE7910" w:rsidRDefault="001258F1"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1258F1">
      <w:pPr>
        <w:pStyle w:val="3"/>
        <w:spacing w:before="0" w:after="0" w:line="240" w:lineRule="auto"/>
        <w:jc w:val="center"/>
        <w:rPr>
          <w:rFonts w:ascii="Times New Roman" w:hAnsi="Times New Roman" w:cs="Times New Roman"/>
          <w:sz w:val="28"/>
          <w:szCs w:val="28"/>
        </w:rPr>
      </w:pPr>
      <w:bookmarkStart w:id="57" w:name="_Toc499682292"/>
      <w:bookmarkStart w:id="58" w:name="_Toc38826015"/>
      <w:r w:rsidRPr="00AE7910">
        <w:rPr>
          <w:rFonts w:ascii="Times New Roman" w:hAnsi="Times New Roman" w:cs="Times New Roman"/>
          <w:sz w:val="28"/>
          <w:szCs w:val="28"/>
        </w:rPr>
        <w:t>1.4.9. Физическая культура и спорт</w:t>
      </w:r>
      <w:bookmarkEnd w:id="57"/>
      <w:bookmarkEnd w:id="58"/>
    </w:p>
    <w:p w:rsidR="001258F1" w:rsidRPr="001258F1" w:rsidRDefault="001258F1" w:rsidP="001258F1"/>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По большинству показателей сферы спорта наблюдается положительная динамика, что свидетельствует о развитии данной сферы.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По состоянию на 2016 год в районе функционировало 123 </w:t>
      </w:r>
      <w:proofErr w:type="gramStart"/>
      <w:r w:rsidRPr="00AE7910">
        <w:rPr>
          <w:rFonts w:ascii="Times New Roman" w:hAnsi="Times New Roman"/>
          <w:bCs/>
          <w:sz w:val="28"/>
          <w:szCs w:val="28"/>
          <w:lang w:eastAsia="ru-RU"/>
        </w:rPr>
        <w:t>спортивных</w:t>
      </w:r>
      <w:proofErr w:type="gramEnd"/>
      <w:r w:rsidRPr="00AE7910">
        <w:rPr>
          <w:rFonts w:ascii="Times New Roman" w:hAnsi="Times New Roman"/>
          <w:bCs/>
          <w:sz w:val="28"/>
          <w:szCs w:val="28"/>
          <w:lang w:eastAsia="ru-RU"/>
        </w:rPr>
        <w:t xml:space="preserve"> сооружения, в том числе 1 стадион, 64 плоскостных сооружения и 43 спортивных зала. Динамика роста числа спортивных сооружений отражена на рис.</w:t>
      </w:r>
      <w:r w:rsidRPr="00AE7910">
        <w:rPr>
          <w:rFonts w:ascii="Times New Roman" w:eastAsia="Times New Roman" w:hAnsi="Times New Roman"/>
          <w:bCs/>
          <w:sz w:val="28"/>
          <w:szCs w:val="28"/>
          <w:lang w:eastAsia="ru-RU"/>
        </w:rPr>
        <w:t>54.</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noProof/>
          <w:sz w:val="28"/>
          <w:szCs w:val="28"/>
          <w:lang w:eastAsia="ru-RU"/>
        </w:rPr>
        <w:lastRenderedPageBreak/>
        <w:drawing>
          <wp:inline distT="0" distB="0" distL="0" distR="0" wp14:anchorId="08FAEC9F" wp14:editId="1D54511A">
            <wp:extent cx="5541010" cy="2740025"/>
            <wp:effectExtent l="0" t="0" r="2540" b="3175"/>
            <wp:docPr id="117"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Рис.54. Число спортивных сооружений, ед.</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Количество занимающихся спортом за четыре года выросло на 19,9%, достигнув 29,4 тыс. человек.</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Соответственно, число штатных работников физической культуры и спорта увеличилось на 3,8%, (2016 год – 132 человека) (рис.</w:t>
      </w:r>
      <w:r w:rsidRPr="00AE7910">
        <w:rPr>
          <w:rFonts w:ascii="Times New Roman" w:eastAsia="Times New Roman" w:hAnsi="Times New Roman"/>
          <w:bCs/>
          <w:sz w:val="28"/>
          <w:szCs w:val="28"/>
          <w:lang w:eastAsia="ru-RU"/>
        </w:rPr>
        <w:t>55</w:t>
      </w:r>
      <w:r w:rsidRPr="00AE7910">
        <w:rPr>
          <w:rFonts w:ascii="Times New Roman" w:hAnsi="Times New Roman"/>
          <w:bCs/>
          <w:sz w:val="28"/>
          <w:szCs w:val="28"/>
          <w:lang w:eastAsia="ru-RU"/>
        </w:rPr>
        <w:t>а и б</w:t>
      </w:r>
      <w:r w:rsidRPr="00AE7910">
        <w:rPr>
          <w:rFonts w:ascii="Times New Roman" w:eastAsia="Times New Roman" w:hAnsi="Times New Roman"/>
          <w:bCs/>
          <w:sz w:val="28"/>
          <w:szCs w:val="28"/>
          <w:lang w:eastAsia="ru-RU"/>
        </w:rPr>
        <w:t xml:space="preserve">). </w:t>
      </w:r>
    </w:p>
    <w:tbl>
      <w:tblPr>
        <w:tblW w:w="0" w:type="auto"/>
        <w:tblLook w:val="00A0" w:firstRow="1" w:lastRow="0" w:firstColumn="1" w:lastColumn="0" w:noHBand="0" w:noVBand="0"/>
      </w:tblPr>
      <w:tblGrid>
        <w:gridCol w:w="4746"/>
        <w:gridCol w:w="5027"/>
      </w:tblGrid>
      <w:tr w:rsidR="00AE7910" w:rsidRPr="00AE7910" w:rsidTr="00F40A75">
        <w:trPr>
          <w:cantSplit/>
        </w:trPr>
        <w:tc>
          <w:tcPr>
            <w:tcW w:w="474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14:anchorId="46B814E8" wp14:editId="1F06E68B">
                  <wp:extent cx="2823210" cy="1570355"/>
                  <wp:effectExtent l="0" t="0" r="0" b="0"/>
                  <wp:docPr id="118" name="Диаграмма 7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c>
          <w:tcPr>
            <w:tcW w:w="482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14:anchorId="66C7294D" wp14:editId="018861C4">
                  <wp:extent cx="3054985" cy="1570355"/>
                  <wp:effectExtent l="0" t="0" r="0" b="0"/>
                  <wp:docPr id="119" name="Диаграмма 7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r w:rsidR="00AE7910" w:rsidRPr="00AE7910" w:rsidTr="00F40A75">
        <w:trPr>
          <w:cantSplit/>
        </w:trPr>
        <w:tc>
          <w:tcPr>
            <w:tcW w:w="474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Рис.55а. Количество занимающихся спортом, тыс. чел.</w:t>
            </w:r>
          </w:p>
        </w:tc>
        <w:tc>
          <w:tcPr>
            <w:tcW w:w="4825"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Рис.55б. Число человек, участвующих в деятельности клубных формирований</w:t>
            </w:r>
          </w:p>
          <w:p w:rsidR="00AE7910" w:rsidRPr="00AE7910" w:rsidRDefault="00AE7910" w:rsidP="00AE7910">
            <w:pPr>
              <w:spacing w:after="0" w:line="240" w:lineRule="auto"/>
              <w:jc w:val="center"/>
              <w:rPr>
                <w:rFonts w:ascii="Times New Roman" w:hAnsi="Times New Roman"/>
                <w:sz w:val="28"/>
                <w:szCs w:val="28"/>
              </w:rPr>
            </w:pPr>
          </w:p>
        </w:tc>
      </w:tr>
    </w:tbl>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района действует 3 детско-юношеские спортивные школы (до 2013 года было 2 ДЮСШ).</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 увеличением числа школ можно связать и увеличение числа занимающихся в них (рис.</w:t>
      </w:r>
      <w:r w:rsidRPr="00AE7910">
        <w:rPr>
          <w:rFonts w:ascii="Times New Roman" w:eastAsia="Times New Roman" w:hAnsi="Times New Roman"/>
          <w:bCs/>
          <w:sz w:val="28"/>
          <w:szCs w:val="28"/>
          <w:lang w:eastAsia="ru-RU"/>
        </w:rPr>
        <w:t>56):</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14:anchorId="681B5A2B" wp14:editId="7C5F05C6">
            <wp:extent cx="3769995" cy="1760220"/>
            <wp:effectExtent l="0" t="0" r="1905" b="0"/>
            <wp:docPr id="120"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Рис.56. Численность занимающихся в детско-юношеских спортивных школах, чел.</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lastRenderedPageBreak/>
        <w:t xml:space="preserve">Среди видов </w:t>
      </w:r>
      <w:proofErr w:type="gramStart"/>
      <w:r w:rsidRPr="00AE7910">
        <w:rPr>
          <w:rFonts w:ascii="Times New Roman" w:hAnsi="Times New Roman"/>
          <w:bCs/>
          <w:sz w:val="28"/>
          <w:szCs w:val="28"/>
          <w:lang w:eastAsia="ru-RU"/>
        </w:rPr>
        <w:t>спорта</w:t>
      </w:r>
      <w:proofErr w:type="gramEnd"/>
      <w:r w:rsidRPr="00AE7910">
        <w:rPr>
          <w:rFonts w:ascii="Times New Roman" w:hAnsi="Times New Roman"/>
          <w:bCs/>
          <w:sz w:val="28"/>
          <w:szCs w:val="28"/>
          <w:lang w:eastAsia="ru-RU"/>
        </w:rPr>
        <w:t xml:space="preserve"> по числу занимающихся в Мостовском районе лидируют футбол (3367 чел.), волейбол (1066 чел.), баскетбол (906 чел.), спортивный туризм (885 чел.).</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районе активно проходят спортивные события российского и международного уровня.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Проводятся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либо планируются к проведению следующие достаточно крупные мероприятия:</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Европы по велоспорту и маунтинбайку (Псебайское г/п)</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Юношеские соревнования по мотобайку.</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России по рафтингу (Псебайское г/</w:t>
      </w:r>
      <w:proofErr w:type="gramStart"/>
      <w:r w:rsidRPr="00AE7910">
        <w:rPr>
          <w:rFonts w:ascii="Times New Roman" w:hAnsi="Times New Roman"/>
          <w:bCs/>
          <w:sz w:val="28"/>
          <w:szCs w:val="28"/>
          <w:lang w:eastAsia="ru-RU"/>
        </w:rPr>
        <w:t>п</w:t>
      </w:r>
      <w:proofErr w:type="gramEnd"/>
      <w:r w:rsidRPr="00AE7910">
        <w:rPr>
          <w:rFonts w:ascii="Times New Roman" w:hAnsi="Times New Roman"/>
          <w:bCs/>
          <w:sz w:val="28"/>
          <w:szCs w:val="28"/>
          <w:lang w:eastAsia="ru-RU"/>
        </w:rPr>
        <w:t>, река Малая Лаба)</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Мостовского района (Кубок федерации рыболовного спорта Краснодарского края) по рыбной ловле спиннингом с берега (Псебайское г/п)</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Фестиваль спортивной и туристической авиации (Андрюковское с/п).</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Поединки среди поселенческих команд по самбо, дзюдо и другим единоборствам.</w:t>
      </w: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Дальнейшее развитие спортивного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движения сдерживается отсутствием достаточной спортивной и туристско-рекреационной инфраструктуры.</w:t>
      </w:r>
    </w:p>
    <w:p w:rsidR="001258F1" w:rsidRPr="00AE7910" w:rsidRDefault="001258F1" w:rsidP="00AE7910">
      <w:pPr>
        <w:spacing w:after="0" w:line="240" w:lineRule="auto"/>
        <w:ind w:firstLine="709"/>
        <w:jc w:val="both"/>
        <w:rPr>
          <w:rFonts w:ascii="Times New Roman" w:eastAsia="Times New Roman" w:hAnsi="Times New Roman"/>
          <w:bCs/>
          <w:sz w:val="28"/>
          <w:szCs w:val="28"/>
          <w:lang w:eastAsia="ru-RU"/>
        </w:rPr>
      </w:pPr>
    </w:p>
    <w:p w:rsidR="000901A8" w:rsidRDefault="000901A8" w:rsidP="0059372D">
      <w:pPr>
        <w:pStyle w:val="2"/>
        <w:numPr>
          <w:ilvl w:val="1"/>
          <w:numId w:val="2"/>
        </w:numPr>
        <w:spacing w:before="0" w:line="240" w:lineRule="auto"/>
        <w:jc w:val="center"/>
        <w:rPr>
          <w:rFonts w:ascii="Times New Roman" w:hAnsi="Times New Roman"/>
          <w:iCs/>
          <w:color w:val="auto"/>
          <w:sz w:val="28"/>
          <w:szCs w:val="28"/>
        </w:rPr>
      </w:pPr>
      <w:bookmarkStart w:id="59" w:name="_Toc499682309"/>
      <w:bookmarkStart w:id="60" w:name="_Toc38826016"/>
      <w:r w:rsidRPr="00692D7E">
        <w:rPr>
          <w:rFonts w:ascii="Times New Roman" w:hAnsi="Times New Roman"/>
          <w:iCs/>
          <w:color w:val="auto"/>
          <w:sz w:val="28"/>
          <w:szCs w:val="28"/>
        </w:rPr>
        <w:t>УПРАВЛЕНИЕ</w:t>
      </w:r>
      <w:bookmarkEnd w:id="59"/>
      <w:r w:rsidRPr="00692D7E">
        <w:rPr>
          <w:rFonts w:ascii="Times New Roman" w:hAnsi="Times New Roman"/>
          <w:iCs/>
          <w:color w:val="auto"/>
          <w:sz w:val="28"/>
          <w:szCs w:val="28"/>
        </w:rPr>
        <w:t xml:space="preserve"> И САМОУПРАВЛЕНИЕ</w:t>
      </w:r>
      <w:bookmarkEnd w:id="60"/>
    </w:p>
    <w:p w:rsidR="00692D7E" w:rsidRPr="00692D7E" w:rsidRDefault="00692D7E" w:rsidP="00692D7E">
      <w:pPr>
        <w:pStyle w:val="a3"/>
        <w:ind w:left="525"/>
      </w:pPr>
    </w:p>
    <w:p w:rsidR="000901A8" w:rsidRDefault="000901A8" w:rsidP="001258F1">
      <w:pPr>
        <w:pStyle w:val="3"/>
        <w:numPr>
          <w:ilvl w:val="2"/>
          <w:numId w:val="2"/>
        </w:numPr>
        <w:spacing w:before="0" w:after="0" w:line="240" w:lineRule="auto"/>
        <w:jc w:val="center"/>
        <w:rPr>
          <w:rFonts w:ascii="Times New Roman" w:hAnsi="Times New Roman" w:cs="Times New Roman"/>
          <w:sz w:val="28"/>
          <w:szCs w:val="28"/>
        </w:rPr>
      </w:pPr>
      <w:bookmarkStart w:id="61" w:name="_Toc499682310"/>
      <w:bookmarkStart w:id="62" w:name="_Toc38826017"/>
      <w:r w:rsidRPr="00692D7E">
        <w:rPr>
          <w:rFonts w:ascii="Times New Roman" w:hAnsi="Times New Roman" w:cs="Times New Roman"/>
          <w:sz w:val="28"/>
          <w:szCs w:val="28"/>
        </w:rPr>
        <w:t>Муниципальная служба</w:t>
      </w:r>
      <w:bookmarkEnd w:id="61"/>
      <w:bookmarkEnd w:id="62"/>
    </w:p>
    <w:p w:rsidR="001258F1" w:rsidRPr="001258F1" w:rsidRDefault="001258F1" w:rsidP="001258F1">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sz w:val="28"/>
          <w:szCs w:val="28"/>
        </w:rPr>
        <w:t xml:space="preserve">По состоянию </w:t>
      </w:r>
      <w:proofErr w:type="gramStart"/>
      <w:r w:rsidRPr="00692D7E">
        <w:rPr>
          <w:rFonts w:ascii="Times New Roman" w:hAnsi="Times New Roman"/>
          <w:sz w:val="28"/>
          <w:szCs w:val="28"/>
        </w:rPr>
        <w:t>на конец</w:t>
      </w:r>
      <w:proofErr w:type="gramEnd"/>
      <w:r w:rsidRPr="00692D7E">
        <w:rPr>
          <w:rFonts w:ascii="Times New Roman" w:hAnsi="Times New Roman"/>
          <w:sz w:val="28"/>
          <w:szCs w:val="28"/>
        </w:rPr>
        <w:t xml:space="preserve"> 2016 года в муниципальном образовании Мостовский район было замещено 16 муниципальных должностей и 159 должностей муниципальной службы, из них в городских и сельских поселениях района – 14 муниципальных должностей и 52 должности муниципальной службы.</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последние годы наблюдается тенденция к сокращению штатной численности муниципальных служащих. Так, по состоянию на 31 декабря 2012 года администрация района насчитывала 120 штатных единиц, администрации поселений – 162 штатных единицы.</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Общая численность муниципальных служащих в районе в 2016 году составила 162 человека.</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Среди муниципальных служащих преобладают женщины – 76,5%.</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Доля служащих предпенсионного и пенсионного возраста составляет 19,8%, что говорит об объеме перспективной кадровой потребности.</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Распределение муниципальных служащих по стажу представлено на рис. </w:t>
      </w:r>
      <w:r w:rsidRPr="00692D7E">
        <w:rPr>
          <w:rFonts w:ascii="Times New Roman" w:eastAsia="Times New Roman" w:hAnsi="Times New Roman"/>
          <w:bCs/>
          <w:sz w:val="28"/>
          <w:szCs w:val="28"/>
          <w:lang w:eastAsia="ru-RU"/>
        </w:rPr>
        <w:t>57.</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lastRenderedPageBreak/>
        <w:drawing>
          <wp:inline distT="0" distB="0" distL="0" distR="0" wp14:anchorId="646D86A5" wp14:editId="58D36299">
            <wp:extent cx="3827780" cy="2199005"/>
            <wp:effectExtent l="0" t="0" r="1270" b="0"/>
            <wp:docPr id="121"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692D7E">
        <w:rPr>
          <w:rFonts w:ascii="Times New Roman" w:hAnsi="Times New Roman"/>
          <w:sz w:val="28"/>
          <w:szCs w:val="28"/>
        </w:rPr>
        <w:t>Рис.57. Распределение муниципальных служащих по стажу</w:t>
      </w:r>
    </w:p>
    <w:p w:rsidR="00692D7E" w:rsidRPr="00692D7E" w:rsidRDefault="00692D7E"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Высшее образование имеют 92,0% служащих. В 2016 году 27</w:t>
      </w:r>
      <w:r w:rsidRPr="00692D7E">
        <w:rPr>
          <w:rFonts w:ascii="Times New Roman" w:eastAsia="Times New Roman" w:hAnsi="Times New Roman"/>
          <w:bCs/>
          <w:sz w:val="28"/>
          <w:szCs w:val="28"/>
          <w:lang w:eastAsia="ru-RU"/>
        </w:rPr>
        <w:t> </w:t>
      </w:r>
      <w:r w:rsidRPr="00692D7E">
        <w:rPr>
          <w:rFonts w:ascii="Times New Roman" w:hAnsi="Times New Roman"/>
          <w:bCs/>
          <w:sz w:val="28"/>
          <w:szCs w:val="28"/>
          <w:lang w:eastAsia="ru-RU"/>
        </w:rPr>
        <w:t>служащих прошли повышение квалификации.</w:t>
      </w:r>
    </w:p>
    <w:p w:rsidR="000901A8"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В целом кадровый корпус муниципальных служащих Мостовского района достаточно стабилен, текучесть кадров низкая, что открывает возможности постановки и решения стратегических задач.</w:t>
      </w:r>
    </w:p>
    <w:p w:rsidR="001258F1" w:rsidRPr="00692D7E" w:rsidRDefault="001258F1"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1258F1">
      <w:pPr>
        <w:pStyle w:val="3"/>
        <w:numPr>
          <w:ilvl w:val="2"/>
          <w:numId w:val="2"/>
        </w:numPr>
        <w:spacing w:before="0" w:after="0" w:line="240" w:lineRule="auto"/>
        <w:jc w:val="center"/>
        <w:rPr>
          <w:rFonts w:ascii="Times New Roman" w:hAnsi="Times New Roman" w:cs="Times New Roman"/>
          <w:sz w:val="28"/>
          <w:szCs w:val="28"/>
        </w:rPr>
      </w:pPr>
      <w:bookmarkStart w:id="63" w:name="_Toc499682311"/>
      <w:bookmarkStart w:id="64" w:name="_Toc38826018"/>
      <w:r w:rsidRPr="00692D7E">
        <w:rPr>
          <w:rFonts w:ascii="Times New Roman" w:hAnsi="Times New Roman" w:cs="Times New Roman"/>
          <w:sz w:val="28"/>
          <w:szCs w:val="28"/>
        </w:rPr>
        <w:t>Бюджетная система</w:t>
      </w:r>
      <w:bookmarkEnd w:id="63"/>
      <w:bookmarkEnd w:id="64"/>
    </w:p>
    <w:p w:rsidR="001258F1" w:rsidRPr="001258F1" w:rsidRDefault="001258F1" w:rsidP="001258F1">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Общая величина доходов бюджета муниципального образования Мостовский район в 2016 году составила 1 350,7 млн. руб. В последнее время наблюдается положительная динамика роста доходов (рис.</w:t>
      </w:r>
      <w:r w:rsidRPr="00692D7E">
        <w:rPr>
          <w:rFonts w:ascii="Times New Roman" w:eastAsia="Times New Roman" w:hAnsi="Times New Roman"/>
          <w:bCs/>
          <w:sz w:val="28"/>
          <w:szCs w:val="28"/>
          <w:lang w:eastAsia="ru-RU"/>
        </w:rPr>
        <w:t>58).</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14:anchorId="407A6EAF" wp14:editId="33F50704">
            <wp:extent cx="4568825" cy="2150110"/>
            <wp:effectExtent l="0" t="0" r="3175" b="2540"/>
            <wp:docPr id="122"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692D7E">
        <w:rPr>
          <w:rFonts w:ascii="Times New Roman" w:hAnsi="Times New Roman"/>
          <w:sz w:val="28"/>
          <w:szCs w:val="28"/>
        </w:rPr>
        <w:t>Рис.58. Доходы местного бюджета, фактически исполненные, млн. руб.</w:t>
      </w:r>
    </w:p>
    <w:p w:rsidR="00692D7E" w:rsidRPr="00692D7E" w:rsidRDefault="00692D7E"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структуре доходов местного бюджета собственные доходы составляют 566,8 млн. руб., или 41,9%. Среди собственных доходов наибольшую долю, 40,5%, занимают поступления от налога на доходы физических лиц.</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Наибольшую динамику роста по сравнению с 2015 годом составляют доходы от использования имущества, находящегося в муниципальной собственности (38,2%), а также доходы от продажи материальных активов (47,9%).</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Структура и динамика безвозмездных поступлений представлена в таблице</w:t>
      </w:r>
      <w:r w:rsidRPr="00692D7E">
        <w:rPr>
          <w:rFonts w:ascii="Times New Roman" w:eastAsia="Times New Roman" w:hAnsi="Times New Roman"/>
          <w:bCs/>
          <w:sz w:val="28"/>
          <w:szCs w:val="28"/>
          <w:lang w:eastAsia="ru-RU"/>
        </w:rPr>
        <w:t xml:space="preserve"> 30.</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30</w:t>
      </w:r>
    </w:p>
    <w:p w:rsidR="00692D7E" w:rsidRPr="00692D7E" w:rsidRDefault="00692D7E" w:rsidP="00692D7E">
      <w:pPr>
        <w:spacing w:after="0" w:line="240" w:lineRule="auto"/>
        <w:ind w:firstLine="709"/>
        <w:jc w:val="right"/>
        <w:rPr>
          <w:rFonts w:ascii="Times New Roman" w:hAnsi="Times New Roman"/>
          <w:sz w:val="28"/>
          <w:szCs w:val="28"/>
        </w:rPr>
      </w:pPr>
    </w:p>
    <w:p w:rsidR="000901A8" w:rsidRPr="001258F1" w:rsidRDefault="000901A8" w:rsidP="00692D7E">
      <w:pPr>
        <w:spacing w:after="0" w:line="240" w:lineRule="auto"/>
        <w:ind w:firstLine="709"/>
        <w:jc w:val="center"/>
        <w:rPr>
          <w:rFonts w:ascii="Times New Roman" w:hAnsi="Times New Roman"/>
          <w:b/>
          <w:bCs/>
          <w:sz w:val="28"/>
          <w:szCs w:val="28"/>
          <w:lang w:eastAsia="ru-RU"/>
        </w:rPr>
      </w:pPr>
      <w:r w:rsidRPr="001258F1">
        <w:rPr>
          <w:rFonts w:ascii="Times New Roman" w:hAnsi="Times New Roman"/>
          <w:b/>
          <w:bCs/>
          <w:sz w:val="28"/>
          <w:szCs w:val="28"/>
          <w:lang w:eastAsia="ru-RU"/>
        </w:rPr>
        <w:t>Структура безвозмездных поступлений в бюджет муниципального образования Мостовский район, млн. руб.</w:t>
      </w:r>
    </w:p>
    <w:p w:rsidR="00692D7E" w:rsidRPr="00692D7E" w:rsidRDefault="00692D7E"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4581"/>
        <w:gridCol w:w="848"/>
        <w:gridCol w:w="876"/>
        <w:gridCol w:w="876"/>
        <w:gridCol w:w="847"/>
        <w:gridCol w:w="1035"/>
      </w:tblGrid>
      <w:tr w:rsidR="000901A8" w:rsidRPr="00692D7E" w:rsidTr="001258F1">
        <w:tc>
          <w:tcPr>
            <w:tcW w:w="5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hAnsi="Times New Roman"/>
                <w:b/>
                <w:bCs/>
                <w:sz w:val="24"/>
                <w:szCs w:val="24"/>
              </w:rPr>
              <w:t>№</w:t>
            </w:r>
          </w:p>
        </w:tc>
        <w:tc>
          <w:tcPr>
            <w:tcW w:w="4581"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hAnsi="Times New Roman"/>
                <w:b/>
                <w:bCs/>
                <w:sz w:val="24"/>
                <w:szCs w:val="24"/>
              </w:rPr>
              <w:t>Виды безвозмездных поступлений</w:t>
            </w:r>
          </w:p>
        </w:tc>
        <w:tc>
          <w:tcPr>
            <w:tcW w:w="848"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2012</w:t>
            </w:r>
          </w:p>
        </w:tc>
        <w:tc>
          <w:tcPr>
            <w:tcW w:w="8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2013</w:t>
            </w:r>
          </w:p>
        </w:tc>
        <w:tc>
          <w:tcPr>
            <w:tcW w:w="8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2014</w:t>
            </w:r>
          </w:p>
        </w:tc>
        <w:tc>
          <w:tcPr>
            <w:tcW w:w="847"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2015</w:t>
            </w:r>
          </w:p>
        </w:tc>
        <w:tc>
          <w:tcPr>
            <w:tcW w:w="1035"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2016</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1</w:t>
            </w:r>
            <w:r w:rsidR="001258F1">
              <w:rPr>
                <w:rFonts w:ascii="Times New Roman" w:eastAsia="Times New Roman" w:hAnsi="Times New Roman"/>
                <w:bCs/>
                <w:sz w:val="24"/>
                <w:szCs w:val="24"/>
              </w:rPr>
              <w:t>.</w:t>
            </w:r>
          </w:p>
        </w:tc>
        <w:tc>
          <w:tcPr>
            <w:tcW w:w="4581" w:type="dxa"/>
            <w:vAlign w:val="center"/>
          </w:tcPr>
          <w:p w:rsidR="000901A8" w:rsidRPr="00692D7E" w:rsidRDefault="000901A8" w:rsidP="00692D7E">
            <w:pPr>
              <w:rPr>
                <w:rFonts w:ascii="Times New Roman" w:hAnsi="Times New Roman"/>
                <w:iCs/>
                <w:color w:val="000000"/>
                <w:sz w:val="24"/>
                <w:szCs w:val="24"/>
              </w:rPr>
            </w:pPr>
            <w:r w:rsidRPr="00692D7E">
              <w:rPr>
                <w:rFonts w:ascii="Times New Roman" w:hAnsi="Times New Roman"/>
                <w:iCs/>
                <w:color w:val="000000"/>
                <w:sz w:val="24"/>
                <w:szCs w:val="24"/>
              </w:rPr>
              <w:t>Безвозмездные поступления от других бюджетов бюджетной системы Российской Федерации, в том числе:</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851,6</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1001,9</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1043,2</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977,3</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1018,6</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2</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Д</w:t>
            </w:r>
            <w:r w:rsidR="000901A8" w:rsidRPr="00692D7E">
              <w:rPr>
                <w:rFonts w:ascii="Times New Roman" w:hAnsi="Times New Roman"/>
                <w:sz w:val="24"/>
                <w:szCs w:val="24"/>
              </w:rPr>
              <w:t>отации бюджетам бюджетной системы Российской Федерации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54,0</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112,6</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68,0</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78,7</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86,4</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3</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С</w:t>
            </w:r>
            <w:r w:rsidR="000901A8" w:rsidRPr="00692D7E">
              <w:rPr>
                <w:rFonts w:ascii="Times New Roman" w:hAnsi="Times New Roman"/>
                <w:sz w:val="24"/>
                <w:szCs w:val="24"/>
              </w:rPr>
              <w:t>убсидии бюджетам бюджетной системы Российской Федерации (межбюджетные субсидии)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177,9</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236,7</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120,4</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55,5</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53,2</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4</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С</w:t>
            </w:r>
            <w:r w:rsidR="000901A8" w:rsidRPr="00692D7E">
              <w:rPr>
                <w:rFonts w:ascii="Times New Roman" w:hAnsi="Times New Roman"/>
                <w:sz w:val="24"/>
                <w:szCs w:val="24"/>
              </w:rPr>
              <w:t>убвенции бюджетам бюджетной системы Российской Федерации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522,7</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571,3</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769,8</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745,5</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784,1</w:t>
            </w:r>
          </w:p>
        </w:tc>
      </w:tr>
    </w:tbl>
    <w:p w:rsidR="00692D7E" w:rsidRDefault="00692D7E" w:rsidP="00692D7E">
      <w:pPr>
        <w:spacing w:after="0" w:line="240" w:lineRule="auto"/>
        <w:ind w:firstLine="709"/>
        <w:jc w:val="both"/>
        <w:rPr>
          <w:rFonts w:ascii="Times New Roman" w:hAnsi="Times New Roman"/>
          <w:bCs/>
          <w:sz w:val="28"/>
          <w:szCs w:val="28"/>
          <w:lang w:eastAsia="ru-RU"/>
        </w:rPr>
      </w:pPr>
    </w:p>
    <w:p w:rsidR="000901A8"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 результатам 2016 финансового года бюджет муниципального образования Мостовский район был исполнен с профицитом, тогда как на протяжении ряда предшествующих лет сохранялась устойчивая тенденция сохранения бюджетного дефицита (рис.</w:t>
      </w:r>
      <w:r w:rsidRPr="00692D7E">
        <w:rPr>
          <w:rFonts w:ascii="Times New Roman" w:eastAsia="Times New Roman" w:hAnsi="Times New Roman"/>
          <w:bCs/>
          <w:sz w:val="28"/>
          <w:szCs w:val="28"/>
          <w:lang w:eastAsia="ru-RU"/>
        </w:rPr>
        <w:t>59).</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14:anchorId="5A1AFD51" wp14:editId="5874F699">
            <wp:extent cx="4568825" cy="2740025"/>
            <wp:effectExtent l="0" t="0" r="3175" b="3175"/>
            <wp:docPr id="123"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Рис.59. Дефицит / профицит местного бюджета, млн. руб.</w:t>
      </w:r>
    </w:p>
    <w:p w:rsidR="00997607" w:rsidRPr="00997607" w:rsidRDefault="00997607" w:rsidP="00692D7E">
      <w:pPr>
        <w:spacing w:after="0" w:line="240" w:lineRule="auto"/>
        <w:ind w:firstLine="709"/>
        <w:jc w:val="center"/>
        <w:rPr>
          <w:rFonts w:ascii="Times New Roman" w:hAnsi="Times New Roman"/>
          <w:sz w:val="28"/>
          <w:szCs w:val="28"/>
        </w:rPr>
      </w:pPr>
    </w:p>
    <w:p w:rsidR="000901A8"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Фактически исполненные расходы местного бюджета в 2016 году составили 1 333, 6 млн. руб., что на 1</w:t>
      </w:r>
      <w:r w:rsidRPr="00692D7E">
        <w:rPr>
          <w:rFonts w:ascii="Times New Roman" w:eastAsia="Times New Roman" w:hAnsi="Times New Roman"/>
          <w:bCs/>
          <w:sz w:val="28"/>
          <w:szCs w:val="28"/>
          <w:lang w:eastAsia="ru-RU"/>
        </w:rPr>
        <w:t>7,9</w:t>
      </w:r>
      <w:r w:rsidRPr="00692D7E">
        <w:rPr>
          <w:rFonts w:ascii="Times New Roman" w:hAnsi="Times New Roman"/>
          <w:bCs/>
          <w:sz w:val="28"/>
          <w:szCs w:val="28"/>
          <w:lang w:eastAsia="ru-RU"/>
        </w:rPr>
        <w:t>% выше уровня 2012 года и на</w:t>
      </w:r>
      <w:r w:rsidRPr="00692D7E">
        <w:rPr>
          <w:rFonts w:ascii="Times New Roman" w:eastAsia="Times New Roman" w:hAnsi="Times New Roman"/>
          <w:bCs/>
          <w:sz w:val="28"/>
          <w:szCs w:val="28"/>
          <w:lang w:eastAsia="ru-RU"/>
        </w:rPr>
        <w:t xml:space="preserve"> 84.5</w:t>
      </w:r>
      <w:r w:rsidRPr="00692D7E">
        <w:rPr>
          <w:rFonts w:ascii="Times New Roman" w:hAnsi="Times New Roman"/>
          <w:bCs/>
          <w:sz w:val="28"/>
          <w:szCs w:val="28"/>
          <w:lang w:eastAsia="ru-RU"/>
        </w:rPr>
        <w:t>% выше уровня 2010 года (рис.60</w:t>
      </w:r>
      <w:r w:rsidRPr="00692D7E">
        <w:rPr>
          <w:rFonts w:ascii="Times New Roman" w:eastAsia="Times New Roman" w:hAnsi="Times New Roman"/>
          <w:bCs/>
          <w:sz w:val="28"/>
          <w:szCs w:val="28"/>
          <w:lang w:eastAsia="ru-RU"/>
        </w:rPr>
        <w:t>).</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14:anchorId="1A25342F" wp14:editId="204FB86E">
            <wp:extent cx="4195445" cy="2586990"/>
            <wp:effectExtent l="0" t="0" r="0" b="3810"/>
            <wp:docPr id="124"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Рис.60. Динамика уровня расходов местного бюджета, млн. руб.</w:t>
      </w:r>
    </w:p>
    <w:p w:rsidR="00997607" w:rsidRPr="00997607" w:rsidRDefault="00997607"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Структура расходов местного бюджета определяется объемом полномочий органов местного самоуправления. В структуре расходов бюджета муниципального образования Мостовский район за 2016 год основную долю (62,</w:t>
      </w:r>
      <w:r w:rsidRPr="00692D7E">
        <w:rPr>
          <w:rFonts w:ascii="Times New Roman" w:eastAsia="Times New Roman" w:hAnsi="Times New Roman"/>
          <w:bCs/>
          <w:sz w:val="28"/>
          <w:szCs w:val="28"/>
          <w:lang w:eastAsia="ru-RU"/>
        </w:rPr>
        <w:t>5</w:t>
      </w:r>
      <w:r w:rsidRPr="00692D7E">
        <w:rPr>
          <w:rFonts w:ascii="Times New Roman" w:hAnsi="Times New Roman"/>
          <w:bCs/>
          <w:sz w:val="28"/>
          <w:szCs w:val="28"/>
          <w:lang w:eastAsia="ru-RU"/>
        </w:rPr>
        <w:t xml:space="preserve">%) составляют расходы на образование, на втором месте – общегосударственные вопросы и расходы на культуру (по 8,0%), на третьем – расходы на здравоохранение (6,4%). Далее следуют расходы на социальную политику (4,4%), физическую культуру и </w:t>
      </w:r>
      <w:proofErr w:type="gramStart"/>
      <w:r w:rsidRPr="00692D7E">
        <w:rPr>
          <w:rFonts w:ascii="Times New Roman" w:hAnsi="Times New Roman"/>
          <w:bCs/>
          <w:sz w:val="28"/>
          <w:szCs w:val="28"/>
          <w:lang w:eastAsia="ru-RU"/>
        </w:rPr>
        <w:t>спорт</w:t>
      </w:r>
      <w:proofErr w:type="gramEnd"/>
      <w:r w:rsidRPr="00692D7E">
        <w:rPr>
          <w:rFonts w:ascii="Times New Roman" w:hAnsi="Times New Roman"/>
          <w:bCs/>
          <w:sz w:val="28"/>
          <w:szCs w:val="28"/>
          <w:lang w:eastAsia="ru-RU"/>
        </w:rPr>
        <w:t xml:space="preserve"> и экономику (по 2,5%).</w:t>
      </w:r>
    </w:p>
    <w:p w:rsidR="000901A8" w:rsidRPr="00692D7E" w:rsidRDefault="000901A8" w:rsidP="00997607">
      <w:pPr>
        <w:spacing w:after="0" w:line="240" w:lineRule="auto"/>
        <w:jc w:val="both"/>
        <w:rPr>
          <w:rFonts w:ascii="Times New Roman" w:eastAsia="Times New Roman" w:hAnsi="Times New Roman"/>
          <w:bCs/>
          <w:sz w:val="28"/>
          <w:szCs w:val="28"/>
          <w:lang w:eastAsia="ru-RU"/>
        </w:rPr>
      </w:pPr>
    </w:p>
    <w:p w:rsidR="000901A8" w:rsidRDefault="000901A8" w:rsidP="00BA5B9B">
      <w:pPr>
        <w:spacing w:after="0" w:line="240" w:lineRule="auto"/>
        <w:ind w:firstLine="709"/>
        <w:jc w:val="center"/>
        <w:rPr>
          <w:rFonts w:ascii="Times New Roman" w:hAnsi="Times New Roman"/>
          <w:b/>
          <w:bCs/>
          <w:sz w:val="28"/>
          <w:szCs w:val="28"/>
          <w:lang w:eastAsia="ru-RU"/>
        </w:rPr>
      </w:pPr>
      <w:r w:rsidRPr="00997607">
        <w:rPr>
          <w:rFonts w:ascii="Times New Roman" w:hAnsi="Times New Roman"/>
          <w:b/>
          <w:bCs/>
          <w:sz w:val="28"/>
          <w:szCs w:val="28"/>
          <w:lang w:eastAsia="ru-RU"/>
        </w:rPr>
        <w:t>Финансовая сфера</w:t>
      </w:r>
    </w:p>
    <w:p w:rsidR="00BA5B9B" w:rsidRPr="00997607" w:rsidRDefault="00BA5B9B" w:rsidP="00BA5B9B">
      <w:pPr>
        <w:spacing w:after="0" w:line="240" w:lineRule="auto"/>
        <w:ind w:firstLine="709"/>
        <w:jc w:val="center"/>
        <w:rPr>
          <w:rFonts w:ascii="Times New Roman" w:eastAsia="Times New Roman" w:hAnsi="Times New Roman"/>
          <w:b/>
          <w:bCs/>
          <w:sz w:val="28"/>
          <w:szCs w:val="28"/>
          <w:lang w:eastAsia="ru-RU"/>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 xml:space="preserve">На территории района осуществляют деятельность четыре структурных подразделения банков, две микрофинансовых организации и два кредитных потребительских кооператива (таблицы </w:t>
      </w:r>
      <w:r w:rsidRPr="00692D7E">
        <w:rPr>
          <w:rFonts w:ascii="Times New Roman" w:eastAsia="Times New Roman" w:hAnsi="Times New Roman"/>
          <w:bCs/>
          <w:sz w:val="28"/>
          <w:szCs w:val="28"/>
          <w:lang w:eastAsia="ru-RU"/>
        </w:rPr>
        <w:t>31</w:t>
      </w:r>
      <w:r w:rsidRPr="00692D7E">
        <w:rPr>
          <w:rFonts w:ascii="Times New Roman" w:hAnsi="Times New Roman"/>
          <w:bCs/>
          <w:sz w:val="28"/>
          <w:szCs w:val="28"/>
          <w:lang w:eastAsia="ru-RU"/>
        </w:rPr>
        <w:t xml:space="preserve"> а, </w:t>
      </w:r>
      <w:proofErr w:type="gramStart"/>
      <w:r w:rsidRPr="00692D7E">
        <w:rPr>
          <w:rFonts w:ascii="Times New Roman" w:hAnsi="Times New Roman"/>
          <w:bCs/>
          <w:sz w:val="28"/>
          <w:szCs w:val="28"/>
          <w:lang w:eastAsia="ru-RU"/>
        </w:rPr>
        <w:t>б</w:t>
      </w:r>
      <w:proofErr w:type="gramEnd"/>
      <w:r w:rsidRPr="00692D7E">
        <w:rPr>
          <w:rFonts w:ascii="Times New Roman" w:hAnsi="Times New Roman"/>
          <w:bCs/>
          <w:sz w:val="28"/>
          <w:szCs w:val="28"/>
          <w:lang w:eastAsia="ru-RU"/>
        </w:rPr>
        <w:t>, в</w:t>
      </w:r>
      <w:r w:rsidRPr="00692D7E">
        <w:rPr>
          <w:rFonts w:ascii="Times New Roman" w:eastAsia="Times New Roman" w:hAnsi="Times New Roman"/>
          <w:bCs/>
          <w:sz w:val="28"/>
          <w:szCs w:val="28"/>
          <w:lang w:eastAsia="ru-RU"/>
        </w:rPr>
        <w:t>).</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31а</w:t>
      </w:r>
    </w:p>
    <w:p w:rsidR="00997607" w:rsidRPr="00692D7E" w:rsidRDefault="00997607" w:rsidP="00692D7E">
      <w:pPr>
        <w:spacing w:after="0" w:line="240" w:lineRule="auto"/>
        <w:ind w:firstLine="709"/>
        <w:jc w:val="right"/>
        <w:rPr>
          <w:rFonts w:ascii="Times New Roman" w:hAnsi="Times New Roman"/>
          <w:sz w:val="28"/>
          <w:szCs w:val="28"/>
        </w:rPr>
      </w:pPr>
    </w:p>
    <w:p w:rsidR="000901A8"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Филиалы кредитных организаций Мостовского района</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395"/>
        <w:gridCol w:w="4677"/>
      </w:tblGrid>
      <w:tr w:rsidR="000901A8" w:rsidRPr="00997607" w:rsidTr="00BA5B9B">
        <w:tc>
          <w:tcPr>
            <w:tcW w:w="56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w:t>
            </w:r>
          </w:p>
        </w:tc>
        <w:tc>
          <w:tcPr>
            <w:tcW w:w="4395"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Наименование</w:t>
            </w:r>
          </w:p>
        </w:tc>
        <w:tc>
          <w:tcPr>
            <w:tcW w:w="467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Место нахождения</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ПАО Сбербанк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Дополнительный офис №8619/0664</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352572, пгт. Мостовской, ул. Кирова, 47</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ПАО Сбербанк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Дополнительный офис №8619/0665</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352571, пгт. Мостовской, ул. </w:t>
            </w:r>
            <w:proofErr w:type="gramStart"/>
            <w:r w:rsidRPr="00997607">
              <w:rPr>
                <w:rFonts w:ascii="Times New Roman" w:hAnsi="Times New Roman"/>
                <w:bCs/>
                <w:sz w:val="24"/>
                <w:szCs w:val="24"/>
              </w:rPr>
              <w:t>Заводская</w:t>
            </w:r>
            <w:proofErr w:type="gramEnd"/>
            <w:r w:rsidRPr="00997607">
              <w:rPr>
                <w:rFonts w:ascii="Times New Roman" w:hAnsi="Times New Roman"/>
                <w:bCs/>
                <w:sz w:val="24"/>
                <w:szCs w:val="24"/>
              </w:rPr>
              <w:t>, 1</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lastRenderedPageBreak/>
              <w:t>3.</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Почта 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Клиентский центр в отделении Почты России</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 xml:space="preserve">пгт. Мостовской, ул. </w:t>
            </w:r>
            <w:proofErr w:type="gramStart"/>
            <w:r w:rsidRPr="00997607">
              <w:rPr>
                <w:rFonts w:ascii="Times New Roman" w:hAnsi="Times New Roman"/>
                <w:bCs/>
                <w:sz w:val="24"/>
                <w:szCs w:val="24"/>
              </w:rPr>
              <w:t>Октябрьская</w:t>
            </w:r>
            <w:proofErr w:type="gramEnd"/>
            <w:r w:rsidRPr="00997607">
              <w:rPr>
                <w:rFonts w:ascii="Times New Roman" w:hAnsi="Times New Roman"/>
                <w:bCs/>
                <w:sz w:val="24"/>
                <w:szCs w:val="24"/>
              </w:rPr>
              <w:t>, д. 61</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4.</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Совкомбанк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Мини-офис №086</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пгт. Мостовской, ул. Кирова, 47</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5.</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Юг Инвест</w:t>
            </w:r>
          </w:p>
        </w:tc>
        <w:tc>
          <w:tcPr>
            <w:tcW w:w="4677" w:type="dxa"/>
          </w:tcPr>
          <w:p w:rsidR="000901A8" w:rsidRPr="00997607" w:rsidRDefault="000901A8" w:rsidP="00692D7E">
            <w:pPr>
              <w:rPr>
                <w:rFonts w:ascii="Times New Roman" w:eastAsia="Times New Roman" w:hAnsi="Times New Roman"/>
                <w:bCs/>
                <w:sz w:val="24"/>
                <w:szCs w:val="24"/>
              </w:rPr>
            </w:pP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6.</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Крайинвестбанк</w:t>
            </w:r>
          </w:p>
        </w:tc>
        <w:tc>
          <w:tcPr>
            <w:tcW w:w="4677" w:type="dxa"/>
          </w:tcPr>
          <w:p w:rsidR="000901A8" w:rsidRPr="00997607" w:rsidRDefault="000901A8" w:rsidP="00692D7E">
            <w:pPr>
              <w:rPr>
                <w:rFonts w:ascii="Times New Roman" w:eastAsia="Times New Roman" w:hAnsi="Times New Roman"/>
                <w:bCs/>
                <w:sz w:val="24"/>
                <w:szCs w:val="24"/>
              </w:rPr>
            </w:pP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7.</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Кубанькредит</w:t>
            </w:r>
          </w:p>
        </w:tc>
        <w:tc>
          <w:tcPr>
            <w:tcW w:w="4677" w:type="dxa"/>
          </w:tcPr>
          <w:p w:rsidR="000901A8" w:rsidRPr="00997607" w:rsidRDefault="000901A8" w:rsidP="00692D7E">
            <w:pPr>
              <w:rPr>
                <w:rFonts w:ascii="Times New Roman" w:eastAsia="Times New Roman" w:hAnsi="Times New Roman"/>
                <w:bCs/>
                <w:sz w:val="24"/>
                <w:szCs w:val="24"/>
              </w:rPr>
            </w:pPr>
          </w:p>
        </w:tc>
      </w:tr>
    </w:tbl>
    <w:p w:rsidR="000901A8" w:rsidRPr="00692D7E" w:rsidRDefault="000901A8" w:rsidP="00692D7E">
      <w:pPr>
        <w:spacing w:after="0" w:line="240" w:lineRule="auto"/>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31б</w:t>
      </w:r>
    </w:p>
    <w:p w:rsidR="00997607" w:rsidRPr="00692D7E" w:rsidRDefault="00997607" w:rsidP="00692D7E">
      <w:pPr>
        <w:spacing w:after="0" w:line="240" w:lineRule="auto"/>
        <w:ind w:firstLine="709"/>
        <w:jc w:val="right"/>
        <w:rPr>
          <w:rFonts w:ascii="Times New Roman" w:hAnsi="Times New Roman"/>
          <w:sz w:val="28"/>
          <w:szCs w:val="28"/>
        </w:rPr>
      </w:pPr>
    </w:p>
    <w:p w:rsidR="00997607"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 xml:space="preserve">Микрофинансовые организации, зарегистрированные </w:t>
      </w:r>
      <w:proofErr w:type="gramStart"/>
      <w:r w:rsidRPr="00BA5B9B">
        <w:rPr>
          <w:rFonts w:ascii="Times New Roman" w:hAnsi="Times New Roman"/>
          <w:b/>
          <w:sz w:val="28"/>
          <w:szCs w:val="28"/>
        </w:rPr>
        <w:t>в</w:t>
      </w:r>
      <w:proofErr w:type="gramEnd"/>
      <w:r w:rsidRPr="00BA5B9B">
        <w:rPr>
          <w:rFonts w:ascii="Times New Roman" w:hAnsi="Times New Roman"/>
          <w:b/>
          <w:sz w:val="28"/>
          <w:szCs w:val="28"/>
        </w:rPr>
        <w:t xml:space="preserve"> </w:t>
      </w:r>
    </w:p>
    <w:p w:rsidR="000901A8" w:rsidRPr="00BA5B9B" w:rsidRDefault="000901A8" w:rsidP="00692D7E">
      <w:pPr>
        <w:spacing w:after="0" w:line="240" w:lineRule="auto"/>
        <w:ind w:firstLine="709"/>
        <w:jc w:val="center"/>
        <w:rPr>
          <w:rFonts w:ascii="Times New Roman" w:hAnsi="Times New Roman"/>
          <w:b/>
          <w:sz w:val="28"/>
          <w:szCs w:val="28"/>
        </w:rPr>
      </w:pPr>
      <w:proofErr w:type="gramStart"/>
      <w:r w:rsidRPr="00BA5B9B">
        <w:rPr>
          <w:rFonts w:ascii="Times New Roman" w:hAnsi="Times New Roman"/>
          <w:b/>
          <w:sz w:val="28"/>
          <w:szCs w:val="28"/>
        </w:rPr>
        <w:t>Мостовском</w:t>
      </w:r>
      <w:proofErr w:type="gramEnd"/>
      <w:r w:rsidRPr="00BA5B9B">
        <w:rPr>
          <w:rFonts w:ascii="Times New Roman" w:hAnsi="Times New Roman"/>
          <w:b/>
          <w:sz w:val="28"/>
          <w:szCs w:val="28"/>
        </w:rPr>
        <w:t xml:space="preserve"> районе</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2239"/>
        <w:gridCol w:w="2505"/>
        <w:gridCol w:w="2103"/>
        <w:gridCol w:w="2207"/>
      </w:tblGrid>
      <w:tr w:rsidR="000901A8" w:rsidRPr="00997607" w:rsidTr="00BA5B9B">
        <w:tc>
          <w:tcPr>
            <w:tcW w:w="585" w:type="dxa"/>
            <w:shd w:val="clear" w:color="auto" w:fill="DDD9C3" w:themeFill="background2" w:themeFillShade="E6"/>
          </w:tcPr>
          <w:p w:rsidR="000901A8" w:rsidRPr="00997607" w:rsidRDefault="000901A8" w:rsidP="00692D7E">
            <w:pPr>
              <w:jc w:val="both"/>
              <w:rPr>
                <w:rFonts w:ascii="Times New Roman" w:eastAsia="Times New Roman" w:hAnsi="Times New Roman"/>
                <w:b/>
                <w:bCs/>
                <w:sz w:val="24"/>
                <w:szCs w:val="24"/>
              </w:rPr>
            </w:pPr>
            <w:r w:rsidRPr="00997607">
              <w:rPr>
                <w:rFonts w:ascii="Times New Roman" w:hAnsi="Times New Roman"/>
                <w:b/>
                <w:bCs/>
                <w:sz w:val="24"/>
                <w:szCs w:val="24"/>
              </w:rPr>
              <w:t>№</w:t>
            </w:r>
          </w:p>
        </w:tc>
        <w:tc>
          <w:tcPr>
            <w:tcW w:w="2239"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Полное наименование</w:t>
            </w:r>
          </w:p>
        </w:tc>
        <w:tc>
          <w:tcPr>
            <w:tcW w:w="2505"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Сокращенное наименование</w:t>
            </w:r>
          </w:p>
        </w:tc>
        <w:tc>
          <w:tcPr>
            <w:tcW w:w="2103"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Юридический адрес</w:t>
            </w:r>
          </w:p>
        </w:tc>
        <w:tc>
          <w:tcPr>
            <w:tcW w:w="2207"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Дата внесения сведений в гос. реестр</w:t>
            </w:r>
          </w:p>
        </w:tc>
      </w:tr>
      <w:tr w:rsidR="000901A8" w:rsidRPr="00997607" w:rsidTr="00BA5B9B">
        <w:tc>
          <w:tcPr>
            <w:tcW w:w="58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2239"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Общество с ограниченной ответственностью Микрофинансовая организация «ФинЗаймСервис»</w:t>
            </w:r>
          </w:p>
        </w:tc>
        <w:tc>
          <w:tcPr>
            <w:tcW w:w="250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ООО МФО «ФинЗаймСервис»</w:t>
            </w:r>
          </w:p>
        </w:tc>
        <w:tc>
          <w:tcPr>
            <w:tcW w:w="2103"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 xml:space="preserve">352570, Краснодарский край, Мостовский район, пгт Мостовской, ул. </w:t>
            </w:r>
            <w:proofErr w:type="gramStart"/>
            <w:r w:rsidRPr="00997607">
              <w:rPr>
                <w:rFonts w:ascii="Times New Roman" w:hAnsi="Times New Roman"/>
                <w:sz w:val="24"/>
                <w:szCs w:val="24"/>
              </w:rPr>
              <w:t>Садовая</w:t>
            </w:r>
            <w:proofErr w:type="gramEnd"/>
            <w:r w:rsidRPr="00997607">
              <w:rPr>
                <w:rFonts w:ascii="Times New Roman" w:hAnsi="Times New Roman"/>
                <w:sz w:val="24"/>
                <w:szCs w:val="24"/>
              </w:rPr>
              <w:t>, д. 33</w:t>
            </w:r>
          </w:p>
        </w:tc>
        <w:tc>
          <w:tcPr>
            <w:tcW w:w="2207"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21.04.2015</w:t>
            </w:r>
          </w:p>
        </w:tc>
      </w:tr>
      <w:tr w:rsidR="000901A8" w:rsidRPr="00997607" w:rsidTr="00BA5B9B">
        <w:tc>
          <w:tcPr>
            <w:tcW w:w="58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2239"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Общество с ограниченной ответственностью «Скорость Финанс»</w:t>
            </w:r>
          </w:p>
        </w:tc>
        <w:tc>
          <w:tcPr>
            <w:tcW w:w="2505" w:type="dxa"/>
          </w:tcPr>
          <w:p w:rsidR="000901A8" w:rsidRPr="00997607" w:rsidRDefault="000901A8" w:rsidP="00692D7E">
            <w:pPr>
              <w:jc w:val="both"/>
              <w:rPr>
                <w:rFonts w:ascii="Times New Roman" w:hAnsi="Times New Roman"/>
                <w:sz w:val="24"/>
                <w:szCs w:val="24"/>
              </w:rPr>
            </w:pPr>
          </w:p>
        </w:tc>
        <w:tc>
          <w:tcPr>
            <w:tcW w:w="210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 xml:space="preserve">352570, Краснодарский край, Мостовский р-н, пос. Мостовской, ул. </w:t>
            </w:r>
            <w:proofErr w:type="gramStart"/>
            <w:r w:rsidRPr="00997607">
              <w:rPr>
                <w:rFonts w:ascii="Times New Roman" w:hAnsi="Times New Roman"/>
                <w:sz w:val="24"/>
                <w:szCs w:val="24"/>
              </w:rPr>
              <w:t>Кооперативная</w:t>
            </w:r>
            <w:proofErr w:type="gramEnd"/>
            <w:r w:rsidRPr="00997607">
              <w:rPr>
                <w:rFonts w:ascii="Times New Roman" w:hAnsi="Times New Roman"/>
                <w:sz w:val="24"/>
                <w:szCs w:val="24"/>
              </w:rPr>
              <w:t>, 7</w:t>
            </w:r>
          </w:p>
        </w:tc>
        <w:tc>
          <w:tcPr>
            <w:tcW w:w="2207" w:type="dxa"/>
          </w:tcPr>
          <w:p w:rsidR="000901A8" w:rsidRPr="00997607" w:rsidRDefault="000901A8" w:rsidP="00692D7E">
            <w:pPr>
              <w:rPr>
                <w:rFonts w:ascii="Times New Roman" w:hAnsi="Times New Roman"/>
                <w:sz w:val="24"/>
                <w:szCs w:val="24"/>
              </w:rPr>
            </w:pPr>
          </w:p>
        </w:tc>
      </w:tr>
    </w:tbl>
    <w:p w:rsidR="000901A8" w:rsidRPr="00692D7E" w:rsidRDefault="000901A8" w:rsidP="00692D7E">
      <w:pPr>
        <w:spacing w:after="0" w:line="240" w:lineRule="auto"/>
        <w:ind w:firstLine="709"/>
        <w:rPr>
          <w:rFonts w:ascii="Times New Roman" w:hAnsi="Times New Roman"/>
          <w:sz w:val="28"/>
          <w:szCs w:val="28"/>
        </w:rPr>
      </w:pPr>
    </w:p>
    <w:p w:rsidR="00997607" w:rsidRDefault="00997607"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lastRenderedPageBreak/>
        <w:t>Таблица 31в</w:t>
      </w:r>
    </w:p>
    <w:p w:rsidR="00997607" w:rsidRDefault="00997607" w:rsidP="00692D7E">
      <w:pPr>
        <w:spacing w:after="0" w:line="240" w:lineRule="auto"/>
        <w:ind w:firstLine="709"/>
        <w:jc w:val="right"/>
        <w:rPr>
          <w:rFonts w:ascii="Times New Roman" w:hAnsi="Times New Roman"/>
          <w:sz w:val="28"/>
          <w:szCs w:val="28"/>
        </w:rPr>
      </w:pPr>
    </w:p>
    <w:p w:rsidR="00BA5B9B" w:rsidRPr="00692D7E"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 xml:space="preserve">Кредитные потребительские кооперативы, зарегистрированные </w:t>
      </w:r>
      <w:proofErr w:type="gramStart"/>
      <w:r w:rsidRPr="00BA5B9B">
        <w:rPr>
          <w:rFonts w:ascii="Times New Roman" w:hAnsi="Times New Roman"/>
          <w:b/>
          <w:sz w:val="28"/>
          <w:szCs w:val="28"/>
        </w:rPr>
        <w:t>Мостовском</w:t>
      </w:r>
      <w:proofErr w:type="gramEnd"/>
      <w:r w:rsidRPr="00BA5B9B">
        <w:rPr>
          <w:rFonts w:ascii="Times New Roman" w:hAnsi="Times New Roman"/>
          <w:b/>
          <w:sz w:val="28"/>
          <w:szCs w:val="28"/>
        </w:rPr>
        <w:t xml:space="preserve"> районе</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596"/>
        <w:gridCol w:w="2693"/>
        <w:gridCol w:w="2268"/>
        <w:gridCol w:w="2375"/>
      </w:tblGrid>
      <w:tr w:rsidR="000901A8" w:rsidRPr="00997607" w:rsidTr="00BA5B9B">
        <w:tc>
          <w:tcPr>
            <w:tcW w:w="81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w:t>
            </w:r>
          </w:p>
        </w:tc>
        <w:tc>
          <w:tcPr>
            <w:tcW w:w="1418"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Дата регистрации</w:t>
            </w:r>
          </w:p>
        </w:tc>
        <w:tc>
          <w:tcPr>
            <w:tcW w:w="2693"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Полное наименование</w:t>
            </w:r>
          </w:p>
        </w:tc>
        <w:tc>
          <w:tcPr>
            <w:tcW w:w="2268"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Сокращенное наименование</w:t>
            </w:r>
          </w:p>
        </w:tc>
        <w:tc>
          <w:tcPr>
            <w:tcW w:w="2375"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Адрес местонахождения</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141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17.12.2004</w:t>
            </w: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Кредитный потребительский кооперативный союз граждан «Весна»</w:t>
            </w:r>
          </w:p>
        </w:tc>
        <w:tc>
          <w:tcPr>
            <w:tcW w:w="226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КПКСГ «ВЕСНА»</w:t>
            </w:r>
          </w:p>
        </w:tc>
        <w:tc>
          <w:tcPr>
            <w:tcW w:w="237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352570, Краснодарский край, Мостовский р-н, пгт Мостовской, ул. Горького, д. 142</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1418"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09.06.2005</w:t>
            </w:r>
          </w:p>
        </w:tc>
        <w:tc>
          <w:tcPr>
            <w:tcW w:w="2693"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Кредитный потребительский кооператив "ПРОГРЕСС"</w:t>
            </w:r>
          </w:p>
        </w:tc>
        <w:tc>
          <w:tcPr>
            <w:tcW w:w="2268"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КПК «ПРОГРЕСС»</w:t>
            </w:r>
          </w:p>
        </w:tc>
        <w:tc>
          <w:tcPr>
            <w:tcW w:w="2375"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sz w:val="24"/>
                <w:szCs w:val="24"/>
              </w:rPr>
              <w:t>352570, Краснодарский край, Мостовский р-н, пгт Мостовской, ул. Горького, д. 63</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3.</w:t>
            </w:r>
          </w:p>
        </w:tc>
        <w:tc>
          <w:tcPr>
            <w:tcW w:w="141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13.12.2006</w:t>
            </w: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Губский сельхозкооператив</w:t>
            </w:r>
          </w:p>
        </w:tc>
        <w:tc>
          <w:tcPr>
            <w:tcW w:w="2268" w:type="dxa"/>
          </w:tcPr>
          <w:p w:rsidR="000901A8" w:rsidRPr="00997607" w:rsidRDefault="000901A8" w:rsidP="00692D7E">
            <w:pPr>
              <w:jc w:val="both"/>
              <w:rPr>
                <w:rFonts w:ascii="Times New Roman" w:hAnsi="Times New Roman"/>
                <w:sz w:val="24"/>
                <w:szCs w:val="24"/>
              </w:rPr>
            </w:pPr>
          </w:p>
        </w:tc>
        <w:tc>
          <w:tcPr>
            <w:tcW w:w="237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352570, Краснодарский край, ст. Гуская, ул. Мира</w:t>
            </w:r>
            <w:proofErr w:type="gramStart"/>
            <w:r w:rsidRPr="00997607">
              <w:rPr>
                <w:rFonts w:ascii="Times New Roman" w:hAnsi="Times New Roman"/>
                <w:sz w:val="24"/>
                <w:szCs w:val="24"/>
              </w:rPr>
              <w:t>.</w:t>
            </w:r>
            <w:proofErr w:type="gramEnd"/>
            <w:r w:rsidRPr="00997607">
              <w:rPr>
                <w:rFonts w:ascii="Times New Roman" w:hAnsi="Times New Roman"/>
                <w:sz w:val="24"/>
                <w:szCs w:val="24"/>
              </w:rPr>
              <w:t xml:space="preserve"> </w:t>
            </w:r>
            <w:proofErr w:type="gramStart"/>
            <w:r w:rsidRPr="00997607">
              <w:rPr>
                <w:rFonts w:ascii="Times New Roman" w:hAnsi="Times New Roman"/>
                <w:sz w:val="24"/>
                <w:szCs w:val="24"/>
              </w:rPr>
              <w:t>д</w:t>
            </w:r>
            <w:proofErr w:type="gramEnd"/>
            <w:r w:rsidRPr="00997607">
              <w:rPr>
                <w:rFonts w:ascii="Times New Roman" w:hAnsi="Times New Roman"/>
                <w:sz w:val="24"/>
                <w:szCs w:val="24"/>
              </w:rPr>
              <w:t xml:space="preserve">. 100 </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4.</w:t>
            </w:r>
          </w:p>
        </w:tc>
        <w:tc>
          <w:tcPr>
            <w:tcW w:w="1418" w:type="dxa"/>
          </w:tcPr>
          <w:p w:rsidR="000901A8" w:rsidRPr="00997607" w:rsidRDefault="000901A8" w:rsidP="00692D7E">
            <w:pPr>
              <w:jc w:val="both"/>
              <w:rPr>
                <w:rFonts w:ascii="Times New Roman" w:hAnsi="Times New Roman"/>
                <w:sz w:val="24"/>
                <w:szCs w:val="24"/>
              </w:rPr>
            </w:pP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СКПК «Сельхозпром»</w:t>
            </w:r>
          </w:p>
        </w:tc>
        <w:tc>
          <w:tcPr>
            <w:tcW w:w="2268" w:type="dxa"/>
          </w:tcPr>
          <w:p w:rsidR="000901A8" w:rsidRPr="00997607" w:rsidRDefault="000901A8" w:rsidP="00692D7E">
            <w:pPr>
              <w:jc w:val="both"/>
              <w:rPr>
                <w:rFonts w:ascii="Times New Roman" w:hAnsi="Times New Roman"/>
                <w:sz w:val="24"/>
                <w:szCs w:val="24"/>
              </w:rPr>
            </w:pPr>
          </w:p>
        </w:tc>
        <w:tc>
          <w:tcPr>
            <w:tcW w:w="2375" w:type="dxa"/>
          </w:tcPr>
          <w:p w:rsidR="000901A8" w:rsidRPr="00997607" w:rsidRDefault="000901A8" w:rsidP="00692D7E">
            <w:pPr>
              <w:rPr>
                <w:rFonts w:ascii="Times New Roman" w:hAnsi="Times New Roman"/>
                <w:sz w:val="24"/>
                <w:szCs w:val="24"/>
              </w:rPr>
            </w:pPr>
          </w:p>
        </w:tc>
      </w:tr>
    </w:tbl>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BA5B9B">
      <w:pPr>
        <w:pStyle w:val="3"/>
        <w:numPr>
          <w:ilvl w:val="2"/>
          <w:numId w:val="2"/>
        </w:numPr>
        <w:spacing w:before="0" w:after="0" w:line="240" w:lineRule="auto"/>
        <w:jc w:val="center"/>
        <w:rPr>
          <w:rFonts w:ascii="Times New Roman" w:hAnsi="Times New Roman" w:cs="Times New Roman"/>
          <w:sz w:val="28"/>
          <w:szCs w:val="28"/>
        </w:rPr>
      </w:pPr>
      <w:bookmarkStart w:id="65" w:name="_Toc499682308"/>
      <w:bookmarkStart w:id="66" w:name="_Toc38826019"/>
      <w:bookmarkStart w:id="67" w:name="_Toc499682313"/>
      <w:r w:rsidRPr="00692D7E">
        <w:rPr>
          <w:rFonts w:ascii="Times New Roman" w:hAnsi="Times New Roman" w:cs="Times New Roman"/>
          <w:sz w:val="28"/>
          <w:szCs w:val="28"/>
        </w:rPr>
        <w:t>Общественная безопасность</w:t>
      </w:r>
      <w:bookmarkEnd w:id="65"/>
      <w:bookmarkEnd w:id="66"/>
    </w:p>
    <w:p w:rsidR="00BA5B9B" w:rsidRPr="00BA5B9B" w:rsidRDefault="00BA5B9B" w:rsidP="00BA5B9B"/>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 протяжении последних пяти лет число зарегистрированных преступлений увеличивалось, однако в последний год пошло на снижение (рис.</w:t>
      </w:r>
      <w:r w:rsidRPr="00692D7E">
        <w:rPr>
          <w:rFonts w:ascii="Times New Roman" w:eastAsia="Times New Roman" w:hAnsi="Times New Roman"/>
          <w:bCs/>
          <w:sz w:val="28"/>
          <w:szCs w:val="28"/>
          <w:lang w:eastAsia="ru-RU"/>
        </w:rPr>
        <w:t xml:space="preserve">61). </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14:anchorId="2D632722" wp14:editId="4FE10EA7">
            <wp:extent cx="3267075" cy="1490980"/>
            <wp:effectExtent l="0" t="0" r="0" b="0"/>
            <wp:docPr id="125" name="Диаграмма 6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Рис.61. Число зарегистрированных преступлений, ед.</w:t>
      </w:r>
    </w:p>
    <w:p w:rsidR="00997607" w:rsidRPr="00997607" w:rsidRDefault="00997607"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Среди всех преступлений 20%</w:t>
      </w:r>
      <w:r w:rsidRPr="00692D7E">
        <w:rPr>
          <w:rFonts w:ascii="Times New Roman" w:eastAsia="Times New Roman" w:hAnsi="Times New Roman"/>
          <w:bCs/>
          <w:sz w:val="28"/>
          <w:szCs w:val="28"/>
          <w:lang w:eastAsia="ru-RU"/>
        </w:rPr>
        <w:t xml:space="preserve"> </w:t>
      </w:r>
      <w:proofErr w:type="gramStart"/>
      <w:r w:rsidRPr="00692D7E">
        <w:rPr>
          <w:rFonts w:ascii="Times New Roman" w:hAnsi="Times New Roman"/>
          <w:bCs/>
          <w:sz w:val="28"/>
          <w:szCs w:val="28"/>
          <w:lang w:eastAsia="ru-RU"/>
        </w:rPr>
        <w:t>совершены</w:t>
      </w:r>
      <w:proofErr w:type="gramEnd"/>
      <w:r w:rsidRPr="00692D7E">
        <w:rPr>
          <w:rFonts w:ascii="Times New Roman" w:hAnsi="Times New Roman"/>
          <w:bCs/>
          <w:sz w:val="28"/>
          <w:szCs w:val="28"/>
          <w:lang w:eastAsia="ru-RU"/>
        </w:rPr>
        <w:t xml:space="preserve"> в общественных местах (доля остается неизменной на протяжении четырех лет).</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 xml:space="preserve">Среди преступлений, совершенных в общественных местах, 70% </w:t>
      </w:r>
      <w:proofErr w:type="gramStart"/>
      <w:r w:rsidRPr="00692D7E">
        <w:rPr>
          <w:rFonts w:ascii="Times New Roman" w:hAnsi="Times New Roman"/>
          <w:bCs/>
          <w:sz w:val="28"/>
          <w:szCs w:val="28"/>
          <w:lang w:eastAsia="ru-RU"/>
        </w:rPr>
        <w:t>совершены</w:t>
      </w:r>
      <w:proofErr w:type="gramEnd"/>
      <w:r w:rsidRPr="00692D7E">
        <w:rPr>
          <w:rFonts w:ascii="Times New Roman" w:hAnsi="Times New Roman"/>
          <w:bCs/>
          <w:sz w:val="28"/>
          <w:szCs w:val="28"/>
          <w:lang w:eastAsia="ru-RU"/>
        </w:rPr>
        <w:t xml:space="preserve"> на улицах.</w:t>
      </w:r>
    </w:p>
    <w:p w:rsidR="000901A8"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В целом уровень уличной преступности остается относительно высоким.</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BA5B9B">
      <w:pPr>
        <w:pStyle w:val="3"/>
        <w:numPr>
          <w:ilvl w:val="2"/>
          <w:numId w:val="2"/>
        </w:numPr>
        <w:spacing w:before="0" w:after="0" w:line="240" w:lineRule="auto"/>
        <w:jc w:val="center"/>
        <w:rPr>
          <w:rFonts w:ascii="Times New Roman" w:hAnsi="Times New Roman" w:cs="Times New Roman"/>
          <w:sz w:val="28"/>
          <w:szCs w:val="28"/>
        </w:rPr>
      </w:pPr>
      <w:bookmarkStart w:id="68" w:name="_Toc38826020"/>
      <w:r w:rsidRPr="00692D7E">
        <w:rPr>
          <w:rFonts w:ascii="Times New Roman" w:hAnsi="Times New Roman" w:cs="Times New Roman"/>
          <w:sz w:val="28"/>
          <w:szCs w:val="28"/>
        </w:rPr>
        <w:t>Общественные и некоммерческие организации. Развитие общественного самоуправления</w:t>
      </w:r>
      <w:bookmarkEnd w:id="67"/>
      <w:bookmarkEnd w:id="68"/>
    </w:p>
    <w:p w:rsidR="00BA5B9B" w:rsidRPr="00BA5B9B" w:rsidRDefault="00BA5B9B" w:rsidP="00BA5B9B">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районе действуют три отделения политических партий, одна молодежная организация – Мостовское местное отделение Краснодарского регионального отделения Всероссийская общественная организация «Молодая Гвардия Единой России» численностью 125 человек, 8 общественных объединений ветеранов и инвалидов, а также три иных общественных организации:</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Мостовской Пушкинский дом «Зеленая лампа».</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Мостовское районное отделение Краснодарской региональной общественной организации межрегиональной общественной организации (КРООМОО) «Союз Советских офицеров».</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Общероссийская организация «Союз Армян России».</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 территории поселений района создан 101 ТОС (квартальный комитет)</w:t>
      </w:r>
      <w:r w:rsidRPr="00692D7E">
        <w:rPr>
          <w:rFonts w:ascii="Times New Roman" w:eastAsia="Times New Roman" w:hAnsi="Times New Roman"/>
          <w:bCs/>
          <w:sz w:val="28"/>
          <w:szCs w:val="28"/>
          <w:lang w:eastAsia="ru-RU"/>
        </w:rPr>
        <w:t>.</w:t>
      </w:r>
      <w:r w:rsidRPr="00692D7E">
        <w:rPr>
          <w:rFonts w:ascii="Times New Roman" w:hAnsi="Times New Roman"/>
          <w:bCs/>
          <w:sz w:val="28"/>
          <w:szCs w:val="28"/>
          <w:lang w:eastAsia="ru-RU"/>
        </w:rPr>
        <w:t xml:space="preserve"> Территориальное</w:t>
      </w:r>
      <w:r w:rsidRPr="00692D7E">
        <w:rPr>
          <w:rFonts w:ascii="Times New Roman" w:eastAsia="Times New Roman" w:hAnsi="Times New Roman"/>
          <w:bCs/>
          <w:sz w:val="28"/>
          <w:szCs w:val="28"/>
          <w:lang w:eastAsia="ru-RU"/>
        </w:rPr>
        <w:t xml:space="preserve"> </w:t>
      </w:r>
      <w:r w:rsidRPr="00692D7E">
        <w:rPr>
          <w:rFonts w:ascii="Times New Roman" w:hAnsi="Times New Roman"/>
          <w:bCs/>
          <w:sz w:val="28"/>
          <w:szCs w:val="28"/>
          <w:lang w:eastAsia="ru-RU"/>
        </w:rPr>
        <w:t>общественное самоуправление</w:t>
      </w:r>
      <w:r w:rsidRPr="00692D7E">
        <w:rPr>
          <w:rFonts w:ascii="Times New Roman" w:eastAsia="Times New Roman" w:hAnsi="Times New Roman"/>
          <w:bCs/>
          <w:sz w:val="28"/>
          <w:szCs w:val="28"/>
          <w:lang w:eastAsia="ru-RU"/>
        </w:rPr>
        <w:t xml:space="preserve"> </w:t>
      </w:r>
      <w:r w:rsidRPr="00692D7E">
        <w:rPr>
          <w:rFonts w:ascii="Times New Roman" w:hAnsi="Times New Roman"/>
          <w:bCs/>
          <w:sz w:val="28"/>
          <w:szCs w:val="28"/>
          <w:lang w:eastAsia="ru-RU"/>
        </w:rPr>
        <w:t>играет роль связующего звена между администрациями муниципальных образований и населением. Многие сельские ТОСы выполняют функцию интеграторов общественно-политической жизни в населенных пунктах, не являющихся центрами поселений.</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соответствии с уставом, ТОСы реализуют следующие направления деятельности:</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proofErr w:type="gramStart"/>
      <w:r w:rsidRPr="00692D7E">
        <w:rPr>
          <w:rFonts w:ascii="Times New Roman" w:hAnsi="Times New Roman"/>
          <w:bCs/>
          <w:sz w:val="28"/>
          <w:szCs w:val="28"/>
          <w:lang w:eastAsia="ru-RU"/>
        </w:rPr>
        <w:t>контроль за</w:t>
      </w:r>
      <w:proofErr w:type="gramEnd"/>
      <w:r w:rsidRPr="00692D7E">
        <w:rPr>
          <w:rFonts w:ascii="Times New Roman" w:hAnsi="Times New Roman"/>
          <w:bCs/>
          <w:sz w:val="28"/>
          <w:szCs w:val="28"/>
          <w:lang w:eastAsia="ru-RU"/>
        </w:rPr>
        <w:t xml:space="preserve"> сохранностью и ремонтом жилищного фонда;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поддержание чистоты и порядка в границах своей территории;</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охрана зеленых насаждений;</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создание детских площадок, мест отдыха и досуга;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поддержание в порядке дорог и тротуаров, иных объектов благоустройства и коммунального хозяйства;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организация кружков и клубов по интересам с учетом возрастных особенностей населения.</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целом общественный сектор развит недостаточно, практически полностью отсутствуют некоммерческие организации, которые могли бы получить статус социально-ориентированных (СОНКО) и стать лидерами в оказании общественно-значимых услуг.</w:t>
      </w:r>
    </w:p>
    <w:p w:rsidR="000901A8" w:rsidRPr="00692D7E" w:rsidRDefault="000901A8" w:rsidP="00692D7E">
      <w:pPr>
        <w:spacing w:after="0" w:line="240" w:lineRule="auto"/>
        <w:rPr>
          <w:rFonts w:ascii="Times New Roman" w:hAnsi="Times New Roman"/>
          <w:b/>
          <w:bCs/>
          <w:sz w:val="28"/>
          <w:szCs w:val="28"/>
        </w:rPr>
      </w:pPr>
      <w:bookmarkStart w:id="69" w:name="_Toc499682314"/>
    </w:p>
    <w:p w:rsidR="000901A8" w:rsidRPr="00997607" w:rsidRDefault="000901A8" w:rsidP="00997607">
      <w:pPr>
        <w:pStyle w:val="2"/>
        <w:spacing w:before="0" w:line="240" w:lineRule="auto"/>
        <w:jc w:val="center"/>
        <w:rPr>
          <w:rFonts w:ascii="Times New Roman" w:hAnsi="Times New Roman"/>
          <w:iCs/>
          <w:color w:val="auto"/>
          <w:sz w:val="28"/>
          <w:szCs w:val="28"/>
        </w:rPr>
      </w:pPr>
      <w:bookmarkStart w:id="70" w:name="_Toc38826021"/>
      <w:bookmarkStart w:id="71" w:name="_Hlk22081350"/>
      <w:r w:rsidRPr="00997607">
        <w:rPr>
          <w:rFonts w:ascii="Times New Roman" w:hAnsi="Times New Roman"/>
          <w:iCs/>
          <w:color w:val="auto"/>
          <w:sz w:val="28"/>
          <w:szCs w:val="28"/>
        </w:rPr>
        <w:t>1.6. ОЦЕНКА ИМЕЮЩЕГОСЯ ПОТЕНЦИАЛА РАЙОНА</w:t>
      </w:r>
      <w:bookmarkEnd w:id="69"/>
      <w:bookmarkEnd w:id="70"/>
    </w:p>
    <w:bookmarkEnd w:id="71"/>
    <w:p w:rsidR="000901A8" w:rsidRPr="00692D7E" w:rsidRDefault="000901A8" w:rsidP="00692D7E">
      <w:pPr>
        <w:spacing w:after="0" w:line="240" w:lineRule="auto"/>
        <w:rPr>
          <w:rFonts w:ascii="Times New Roman" w:hAnsi="Times New Roman"/>
          <w:sz w:val="28"/>
          <w:szCs w:val="28"/>
        </w:rPr>
      </w:pP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Основу социально-экономического потенциала Мостовского района будет составлять его природно-ресурсный потенциал в сочетании с административно-управленческим ресурсом местного самоуправления и бизнеса, а также социальной активностью населения.</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lastRenderedPageBreak/>
        <w:t>Специфика хозяйствования определяется тем, что район относится к Предгорной экономической зоне Краснодарского края – это предопределяет развитие лесопромышленной и добывающей отраслей, а также многообразие видов туризма. В то же время для северной части района характерным является равнинный ландшафт, что также определяет возможности хозяйственного освоения, в частности развитие агросектора. Горный ландшафт южной части района перспективен для развития туристско-рекреационного направления: горнолыжного и экстремального туризма, строительства реабилитационных центров и т.д.</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В силу малочисленности крупных производств, обеспечивающих участие Мостовского района в разделении труда, местная экономика в основном обслуживает локальные потребности населения и хозяйствующих субъектов, т.е. носит социально-ориентированный характер.</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Реализации экономического потенциала района в целом будет способствовать выполнение настоящей Стратегии и иных документов стратегического планирования, что может обеспечить увеличение экономических показателей за счет системного подхода к развитию территории.</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Потенциал развития </w:t>
      </w:r>
      <w:r w:rsidRPr="00BA5B9B">
        <w:rPr>
          <w:rFonts w:ascii="Times New Roman" w:hAnsi="Times New Roman"/>
          <w:sz w:val="28"/>
          <w:szCs w:val="28"/>
        </w:rPr>
        <w:t>добывающей и обрабатывающей промышленности</w:t>
      </w:r>
      <w:r w:rsidRPr="00692D7E">
        <w:rPr>
          <w:rFonts w:ascii="Times New Roman" w:hAnsi="Times New Roman"/>
          <w:sz w:val="28"/>
          <w:szCs w:val="28"/>
        </w:rPr>
        <w:t xml:space="preserve"> района определяется следующими факторами:</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 xml:space="preserve">Богатые минерально-сырьевые ресурсы открывают возможности создания специализированных производств на базе местного сырья. Однако этот процесс должен сопровождаться строгим контролем со стороны органов местного самоуправления при экспертном обеспечении ведущими научно-исследовательскими экологическими организациями. </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Уникальные минерально-сырьевые ресурсы позволяют организовывать новые производства, осуществляя сбыт продукции в других регионах. Так, морозостойкий щебень будет востребован в сфере дорожного строительства на северных территориях; голубая глина может служить сырьем для производства керамики; уникальные лекарственные растения открывают возможности создания фармацевтической отрасли.</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 xml:space="preserve">В отдельных  случаях драйвером экономического роста может стать история и опыт хозяйствования ряда отраслей, которые в свое время были ведущими, а ныне утратили влияние на экономику. В частности, большой потенциал имеет лесозаготовительная и деревообрабатывающая отрасль, ныне представленная исключительно малыми предприятиями. Помощь этим предприятиям в формировании цепочек добавленной стоимости позволит внедрить инновационные технологии, выстроить их оптимальную специализацию (как с экологической, так и с экономической точки зрения наиболее выгодно заниматься глубокой переработкой древесины). При подключении профильных мер государственной поддержки появляется возможность вывести деревообработку из </w:t>
      </w:r>
      <w:proofErr w:type="gramStart"/>
      <w:r w:rsidRPr="00692D7E">
        <w:rPr>
          <w:rFonts w:ascii="Times New Roman" w:hAnsi="Times New Roman"/>
          <w:sz w:val="28"/>
          <w:szCs w:val="28"/>
        </w:rPr>
        <w:t>серого</w:t>
      </w:r>
      <w:proofErr w:type="gramEnd"/>
      <w:r w:rsidRPr="00692D7E">
        <w:rPr>
          <w:rFonts w:ascii="Times New Roman" w:hAnsi="Times New Roman"/>
          <w:sz w:val="28"/>
          <w:szCs w:val="28"/>
        </w:rPr>
        <w:t xml:space="preserve"> в белый сектор, обеспечив соразмерный вклад данной отрасли в оборот организаций по району в целом.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Туризм и сельское хозяйство уже сегодня отмечают высокие темпы роста. </w:t>
      </w:r>
      <w:bookmarkStart w:id="72" w:name="_Hlk22081288"/>
      <w:r w:rsidRPr="00692D7E">
        <w:rPr>
          <w:rFonts w:ascii="Times New Roman" w:hAnsi="Times New Roman"/>
          <w:sz w:val="28"/>
          <w:szCs w:val="28"/>
        </w:rPr>
        <w:t xml:space="preserve">Анализ статистических данных приводит к объективному выводу о том, что </w:t>
      </w:r>
      <w:r w:rsidRPr="00692D7E">
        <w:rPr>
          <w:rFonts w:ascii="Times New Roman" w:hAnsi="Times New Roman"/>
          <w:sz w:val="28"/>
          <w:szCs w:val="28"/>
        </w:rPr>
        <w:lastRenderedPageBreak/>
        <w:t>туризм в Мостовском районе является самой быстрорастущей отраслью. Это говорит об особенной привлекательности его гео- и биоресурсов. Из этого следует, что при определенной системной  поддержке данного направления, при максимальном сохранении экологичности окружающей среды, правильном позиционировании природно-культурного наследия и формировании необходимых организационных инструментов в виде туристко-рекреационного кластера с ядром – СПА-комплекс «Кремниевы термы», возможна существенная капитализация данного направления.</w:t>
      </w:r>
    </w:p>
    <w:bookmarkEnd w:id="72"/>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Перспективно строительство новых турбаз, гостевых домов. В данном случае рациональным будет такое решение, когда в период проведения в районе знаковых событий российского и международного масштаба эти места коллективного размещения будут ориентированы на соответствующие целевые группы туристов, а в остальное время – на обычных отдыхающих из близлежащих территорий. Все это создаст условия для круглогодичного туристического потока, который как раз и будет выступать драйвером экономики туризма.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Уникальность биогеоресурсров Мостовского района позволит развивать не только туристско-рекреационную, но и санаторно-курортную тематику, что также обеспечит рост доли отрасли туризма в экономике района.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трендов развития Мостовского района показывает, что в районе интенсивно развивается потребительский рынок, растет его доля в обороте торговли и общественного питания. Дальнейшее развитие потребительского рынка обеспечит более комфортные условия для расширения деятельности субъектов малого и среднего предпринимательства. При этом необходим мониторинг потребностей жителей, туристов и хозяйствующих субъектов в основных товарах и услугах, который предотвратит создание заведомо нерентабельных предприятий.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сельском хозяйстве, как показывает социально-экономическая диагностика данной отрасли, основная доля обрабатываемых земель приходится на крупные агрохолдинги и хозяйства. Растет объем производства сельскохозяйственной продукции. При этом в структуре производства значительную роль играет растениеводство.</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Особенность крупноконтурного сельского хозяйства, в частности в Унароковском сельском поселении, состоит в том, что интенсификация труда ведет к высвобождению рабочих рук. В результате большое число людей не может найти работу в своем селе и, не получив адекватного предложения, вынуждены работать вахтовым методом, а то и переезжать на постоянное место жительства за пределы района. Все это повышает социальную нагрузку на администрацию; возникает необходимость перепрофилировать жителей, ранее занимавшихся сельскохозяйственным трудом. В данном случае перспективными направлениями деятельности могут стать экологизированное сельское хозяйство, ремесленная деятельность и сельский туризм.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В районе созданы предпосылки для развития молочного животноводства, однако наметившаяся тенденция состоит в том, что драйвером отрасли станут </w:t>
      </w:r>
      <w:r w:rsidRPr="00692D7E">
        <w:rPr>
          <w:rFonts w:ascii="Times New Roman" w:hAnsi="Times New Roman"/>
          <w:sz w:val="28"/>
          <w:szCs w:val="28"/>
        </w:rPr>
        <w:lastRenderedPageBreak/>
        <w:t>личные подсобные хозяйства жителей, а не крупные агропредприятия, о чем свидетельствует достаточное поголовье скота у населения.</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Развитие животноводства мясного направления не представляется перспективным в силу, во-первых, дефицита свободных земель для выпаса скота, а во-вторых, высокой вероятности эпидемий. Отметим, что нехватка свободных земель стала следствием скупки сельскохозяйственных угодий нерезидентами исключительно в целях вложения средств в недвижимость – в ущерб местным жителям. При этом земли краевого фонда, которых в районе немало, недоступны для использования населением по причине несоразмерных ставок арендной платы.</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районе сложились предпосылки для развития садоводства и овощеводства; экологизированного и органического земледелия – с учетом относительно большой площади сельскохозяйственных угодий, длительное время не подвергавшихся антропогенному воздействию, в том числе путем внесения удобрений.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Проведенный анализ позволил отметить перспективы рыбоводства как важной подотрасли сельского хозяйства, которое может развиваться как на базе местных рек, так и искусственных прудов.</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ситуации в агросекторе позволил сделать вывод о том, что для его успешного развития крайне необходимо создание предприятий перерабатывающей промышленности, которые бы занимались заморозкой, хранением, сушкой и консервацией продукции. Пока же в настоящее время нехватка мощностей сельхозпереработки ведет к тому, что добавленная стоимость формируется за пределами района.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Вся совокупность выявленных трендов в сельском хозяйстве позволяет говорить о том, что значимым фактором преодоления многих кризисных тенденций может стать развитие производственной и потребительской кооперации, что отметили в ходе интервьюирования большинство глав сельских поселений.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Инфраструктурное обеспечение района характеризуется трудновосполнимым энергодефицитом. Частично дефицит электроэнергии может компенсироваться созданием альтернативных источников энегогенерации, что позволит не только позиционировать район как инновационную площадку, но и сохранить природный потенциал территории.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В перспективе современные инфраструктурные решения могут привлекать заинтересованных потребителей и сформировать отдельный кластер экологического домостроения. </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Также по итогам проведенного анализа необходимо отметить, что в районе отсутствует современное управление отходами – создание такой системы должно стать одной из первоочередных задач в </w:t>
      </w:r>
      <w:proofErr w:type="gramStart"/>
      <w:r w:rsidRPr="00692D7E">
        <w:rPr>
          <w:rFonts w:ascii="Times New Roman" w:hAnsi="Times New Roman"/>
          <w:sz w:val="28"/>
          <w:szCs w:val="28"/>
        </w:rPr>
        <w:t>интересах</w:t>
      </w:r>
      <w:proofErr w:type="gramEnd"/>
      <w:r w:rsidRPr="00692D7E">
        <w:rPr>
          <w:rFonts w:ascii="Times New Roman" w:hAnsi="Times New Roman"/>
          <w:sz w:val="28"/>
          <w:szCs w:val="28"/>
        </w:rPr>
        <w:t xml:space="preserve"> как экономического развития, так и соблюдения экологических норм.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Несмотря на описанные проблемы, демографическая ситуация в районе остается более или менее стабильной за счет баланса миграционного прироста и миграционной убыли. </w:t>
      </w:r>
      <w:proofErr w:type="gramStart"/>
      <w:r w:rsidRPr="00692D7E">
        <w:rPr>
          <w:rFonts w:ascii="Times New Roman" w:hAnsi="Times New Roman"/>
          <w:sz w:val="28"/>
          <w:szCs w:val="28"/>
        </w:rPr>
        <w:t xml:space="preserve">Если многие коренные жители, не видя для себя перспектив на малой родине, уезжают в крупные города, то в то же время на </w:t>
      </w:r>
      <w:r w:rsidRPr="00692D7E">
        <w:rPr>
          <w:rFonts w:ascii="Times New Roman" w:hAnsi="Times New Roman"/>
          <w:sz w:val="28"/>
          <w:szCs w:val="28"/>
        </w:rPr>
        <w:lastRenderedPageBreak/>
        <w:t>постоянное место жительства в район приезжают бывшие работники районов Крайнего Севера и Сибири, русскоязычное население республик бывшего СССР, а также отдельная категория жителей крупных городов, принявших осознанное решение о переезде в экологически благоприятную территорию.</w:t>
      </w:r>
      <w:proofErr w:type="gramEnd"/>
      <w:r w:rsidRPr="00692D7E">
        <w:rPr>
          <w:rFonts w:ascii="Times New Roman" w:hAnsi="Times New Roman"/>
          <w:sz w:val="28"/>
          <w:szCs w:val="28"/>
        </w:rPr>
        <w:t xml:space="preserve"> Среди мигрантов нередко встречаются предприниматели, изобретатели, социально активные граждане, и если на территории района создать условия для развития и капитализации их человеческого потенциала, они станут реальным драйвером роста муниципальной экономики.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Очень важно сделать район интересным для молодежи – как местной, так и жителей других районов и регионов, которых может заинтересовать особая природная и социальная среда, а именно ценности, которые разделяют большинство активных жителей района жизни в гармонии с природой. Очень важно, чтобы те, кто в первый раз посетил район в качестве туристов, возвращались потом на данную территорию, в том числе в качестве постоянных жителей и даже инвесторов.</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Существенным условием активной миграционной политики является создание квалифицированных рабочих мест – в частности, в отраслях экологического домостроения, добывающей и обрабатывающей промышленности, органического сельского хозяйства.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Необходима серьезная работа с инвесторами и местным бизнесом, направленная на интеграцию предприятий в кластеры и/или деловые ассоциации, что позволит получать больше прибыли при уменьшении транзакционных и транспортных издержек, а также конкурировать за пределами района на интересующих рынках сбыта.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данных показал, что имеющийся в районе кадровый ресурс, равно как и потенциал мигрантов при условии активной политики их привлечения, открывает перспективы создания новых предприятий реального сектора экономики.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Результаты проведенного анализа свидетельствуют о том, что на сегодняшний день в районе сложился довольно низкий уровень средней заработной платы. Если в результате реализации инвестиционных проектов и инициатив местных предпринимателей уровень заработной платы будет доведен, по меньшей мере, до среднекраевого показателя, миграционная убыль трудоспособного населения заметно уменьшится.</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социальной сферы позволяет говорить о том, что в районе удалось сохранить продуктивную социально-культурную и образовательную среду. В сферах образования и культуры успешно функционирует сеть учреждений, проводятся мероприятия, значимые для района и его жителей.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районе развита сфера спорта: функционируют учреждения спортивной направленности, строятся спортивные комплексы и сооружения, проводятся масштабные спортивные соревнования, в том числе по видам спорта, обусловленным спецификой природного потенциала Мостовского района. Развитие сферы спорта положительно влияет на имидж района, дополнительно привлекает внимание потенциальных мигрантов, способствует утверждению в сознании людей ценности здорового образа жизни в гармонии с природой.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lastRenderedPageBreak/>
        <w:t>Анализ общественного сектора Мостовского района обнаруживает, что в городских и сельских поселениях действуют органы территориального общественного самоуправления – чаще всего в форме квартальных комитетов, которые являются надежными помощниками администраций муниципальных образований, а также способствуют сохранению и развитию потенциала отдаленных территорий, не являющихся центрами поселений. В то же время недостаточно развиты общественные организации, которые на данный момент не используют весь потенциал государственной и муниципальной поддержки. Так, приобретение некоммерческими организациями статуса социально ориентированных некоммерческих организаций (СОНКО) позволит укрепить их финансовую самостоятельность за счет распоряжения передаваемыми им бюджетными средствами, а также реализовать продуктивную деятельность по оказанию социальных услуг.</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Итак, знаковые инвестиционные проекты, создаваемые кластеры, активный социально-ориентированный бизнес, высококвалифицированные мигранты, общественные организации, – все эти составляющие в рамках настоящей Стратегии рассматриваются в качестве драйверов развития Мостовского района.</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В обобщенном виде характеристики экономического, инвестиционного, социального и иного потенциала Мостовского района представлены в Таблице 32.</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32</w:t>
      </w:r>
    </w:p>
    <w:p w:rsidR="00997607" w:rsidRPr="00692D7E" w:rsidRDefault="00997607" w:rsidP="00692D7E">
      <w:pPr>
        <w:spacing w:after="0" w:line="240" w:lineRule="auto"/>
        <w:ind w:firstLine="709"/>
        <w:jc w:val="right"/>
        <w:rPr>
          <w:rFonts w:ascii="Times New Roman" w:hAnsi="Times New Roman"/>
          <w:sz w:val="28"/>
          <w:szCs w:val="28"/>
        </w:rPr>
      </w:pPr>
    </w:p>
    <w:p w:rsidR="000901A8"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lang w:val="en-US"/>
        </w:rPr>
        <w:t>SWOT</w:t>
      </w:r>
      <w:r w:rsidRPr="00BA5B9B">
        <w:rPr>
          <w:rFonts w:ascii="Times New Roman" w:hAnsi="Times New Roman"/>
          <w:b/>
          <w:sz w:val="28"/>
          <w:szCs w:val="28"/>
        </w:rPr>
        <w:t>-анализ потенциала Мостовского района</w:t>
      </w:r>
    </w:p>
    <w:p w:rsidR="00997607" w:rsidRPr="00692D7E" w:rsidRDefault="00997607" w:rsidP="00692D7E">
      <w:pPr>
        <w:spacing w:after="0" w:line="240" w:lineRule="auto"/>
        <w:ind w:firstLine="709"/>
        <w:jc w:val="center"/>
        <w:rPr>
          <w:rFonts w:ascii="Times New Roman" w:hAnsi="Times New Roman"/>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81"/>
      </w:tblGrid>
      <w:tr w:rsidR="000901A8" w:rsidRPr="00692D7E" w:rsidTr="00997607">
        <w:tc>
          <w:tcPr>
            <w:tcW w:w="9781" w:type="dxa"/>
            <w:shd w:val="clear" w:color="auto" w:fill="DDD9C3"/>
          </w:tcPr>
          <w:p w:rsidR="000901A8" w:rsidRPr="00692D7E" w:rsidRDefault="000901A8" w:rsidP="00692D7E">
            <w:pPr>
              <w:spacing w:after="0" w:line="240" w:lineRule="auto"/>
              <w:jc w:val="center"/>
              <w:rPr>
                <w:rFonts w:ascii="Times New Roman" w:hAnsi="Times New Roman"/>
                <w:b/>
                <w:sz w:val="28"/>
                <w:szCs w:val="28"/>
              </w:rPr>
            </w:pPr>
            <w:r w:rsidRPr="00692D7E">
              <w:rPr>
                <w:rFonts w:ascii="Times New Roman" w:hAnsi="Times New Roman"/>
                <w:b/>
                <w:sz w:val="28"/>
                <w:szCs w:val="28"/>
              </w:rPr>
              <w:t>Сильные стороны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Богатая гидроминеральная база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свободных производственных мощностей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Лесо-техничский ресурс для развития деревообрабатывающей промышленности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Интенсивное развитие туристко-рекреационной деятельности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Почвенно-климатические ресурсы для развития органического земледелия</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полезных ископаемых</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Проактивная позиция органов местного самоуправления в привлечении инвестиций на территорию</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 xml:space="preserve">Наличие кадровых ресурсов, в том числе управленческих, имеющих опыт ведения крупных предприятий в советское и </w:t>
            </w:r>
            <w:proofErr w:type="gramStart"/>
            <w:r w:rsidRPr="00692D7E">
              <w:rPr>
                <w:rFonts w:ascii="Times New Roman" w:hAnsi="Times New Roman"/>
                <w:sz w:val="28"/>
                <w:szCs w:val="28"/>
              </w:rPr>
              <w:t>пост-советское</w:t>
            </w:r>
            <w:proofErr w:type="gramEnd"/>
            <w:r w:rsidRPr="00692D7E">
              <w:rPr>
                <w:rFonts w:ascii="Times New Roman" w:hAnsi="Times New Roman"/>
                <w:sz w:val="28"/>
                <w:szCs w:val="28"/>
              </w:rPr>
              <w:t xml:space="preserve"> время</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системы ТОСов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Сохранение системы социально-культурного обслуживания и детско-юношеского творчества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Наметившаяся позитивная динамика в привлечении социально ответственного бизнеса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Экологическая привлекательность Мостовского района в качестве места для отдыха и жизни  эко-ориентированных граждан, в том числе жителей крупных городов.</w:t>
            </w:r>
          </w:p>
        </w:tc>
      </w:tr>
      <w:tr w:rsidR="000901A8" w:rsidRPr="00692D7E" w:rsidTr="00997607">
        <w:tc>
          <w:tcPr>
            <w:tcW w:w="9781" w:type="dxa"/>
            <w:shd w:val="clear" w:color="auto" w:fill="DDD9C3" w:themeFill="background2" w:themeFillShade="E6"/>
          </w:tcPr>
          <w:p w:rsidR="000901A8" w:rsidRPr="00692D7E" w:rsidRDefault="000901A8" w:rsidP="00692D7E">
            <w:pPr>
              <w:spacing w:after="0" w:line="240" w:lineRule="auto"/>
              <w:ind w:firstLine="317"/>
              <w:jc w:val="center"/>
              <w:rPr>
                <w:rFonts w:ascii="Times New Roman" w:hAnsi="Times New Roman"/>
                <w:sz w:val="28"/>
                <w:szCs w:val="28"/>
                <w:u w:val="single"/>
              </w:rPr>
            </w:pPr>
            <w:r w:rsidRPr="00692D7E">
              <w:rPr>
                <w:rFonts w:ascii="Times New Roman" w:hAnsi="Times New Roman"/>
                <w:b/>
                <w:sz w:val="28"/>
                <w:szCs w:val="28"/>
              </w:rPr>
              <w:lastRenderedPageBreak/>
              <w:t>Слабые стороны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w:t>
            </w:r>
            <w:proofErr w:type="gramStart"/>
            <w:r w:rsidRPr="00692D7E">
              <w:rPr>
                <w:rFonts w:ascii="Times New Roman" w:hAnsi="Times New Roman"/>
                <w:sz w:val="28"/>
                <w:szCs w:val="28"/>
              </w:rPr>
              <w:t>Недостаточная</w:t>
            </w:r>
            <w:proofErr w:type="gramEnd"/>
            <w:r w:rsidRPr="00692D7E">
              <w:rPr>
                <w:rFonts w:ascii="Times New Roman" w:hAnsi="Times New Roman"/>
                <w:sz w:val="28"/>
                <w:szCs w:val="28"/>
              </w:rPr>
              <w:t xml:space="preserve"> энергооснащенность Мостовского района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Удаленное географическое положение, в том числе удаленность от транспортно-логистических центров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современной инфраструктуры в большинстве населенных пунктов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доступа к широкополосной сети Интернет и слабое распространение сотовых сетей 4 поколения на территории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мощностей и имущественных комплексов предприятий, находящихся в процедуре банкротства, а также финансово несамостоятельных, приостановивших деятельность</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Зависимость состояния системообразующих предприятий от усмотрения собственников-нерезидентов.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Нерациональное использование природных ресурсов добывающими компаниями и отсутствие рекультивации отработанных территорий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Аренда больших лесных массивов сторонними организациями без выгоды для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Отсутствие целенаправленной деятельности по лесовосстановлению</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Нерациональное использование земель сельскохозяйственного назначения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хранилищ и перерабатывающих произво</w:t>
            </w:r>
            <w:proofErr w:type="gramStart"/>
            <w:r w:rsidRPr="00692D7E">
              <w:rPr>
                <w:rFonts w:ascii="Times New Roman" w:hAnsi="Times New Roman"/>
                <w:sz w:val="28"/>
                <w:szCs w:val="28"/>
              </w:rPr>
              <w:t>дств дл</w:t>
            </w:r>
            <w:proofErr w:type="gramEnd"/>
            <w:r w:rsidRPr="00692D7E">
              <w:rPr>
                <w:rFonts w:ascii="Times New Roman" w:hAnsi="Times New Roman"/>
                <w:sz w:val="28"/>
                <w:szCs w:val="28"/>
              </w:rPr>
              <w:t>я продукции растениеводства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Недостаточное количество высококвалифицированных кадров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 xml:space="preserve">Недостаточное количество средств в местном бюджете на социально-экономическое развитие </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Недостаточная известность района на российском и международном уровне.</w:t>
            </w:r>
          </w:p>
          <w:p w:rsidR="000901A8" w:rsidRPr="00692D7E" w:rsidRDefault="000901A8" w:rsidP="00692D7E">
            <w:pPr>
              <w:spacing w:after="0" w:line="240" w:lineRule="auto"/>
              <w:ind w:firstLine="317"/>
              <w:jc w:val="both"/>
              <w:rPr>
                <w:rFonts w:ascii="Times New Roman" w:hAnsi="Times New Roman"/>
                <w:sz w:val="28"/>
                <w:szCs w:val="28"/>
              </w:rPr>
            </w:pPr>
          </w:p>
        </w:tc>
      </w:tr>
      <w:tr w:rsidR="000901A8" w:rsidRPr="00692D7E" w:rsidTr="00997607">
        <w:tc>
          <w:tcPr>
            <w:tcW w:w="9781" w:type="dxa"/>
            <w:shd w:val="clear" w:color="auto" w:fill="DDD9C3"/>
          </w:tcPr>
          <w:p w:rsidR="000901A8" w:rsidRPr="00692D7E" w:rsidRDefault="000901A8" w:rsidP="00692D7E">
            <w:pPr>
              <w:spacing w:after="0" w:line="240" w:lineRule="auto"/>
              <w:jc w:val="center"/>
              <w:rPr>
                <w:rFonts w:ascii="Times New Roman" w:hAnsi="Times New Roman"/>
                <w:sz w:val="28"/>
                <w:szCs w:val="28"/>
              </w:rPr>
            </w:pPr>
            <w:r w:rsidRPr="00692D7E">
              <w:rPr>
                <w:rFonts w:ascii="Times New Roman" w:hAnsi="Times New Roman"/>
                <w:b/>
                <w:sz w:val="28"/>
                <w:szCs w:val="28"/>
              </w:rPr>
              <w:t>Возможности</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приоритетных проектов в области альтернативной электрогенерации, создание научно-внедренческого центра альтернативной энергогенерации.</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Восстановление потенциала лесопромышленной отрасли на новом технологическом уровне с глубокой переработкой древесины и недревесных ресурсов леса.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лекарственного растениеводства и создание фито-фармацевтических производств.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Создание туристско-рекреационного кластера (лечебно-оздоровительного) на основе местных бальнеологических ресурсов.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Восстановление масштабного садоводства и овощеводства.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органического земледелия.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рыбоводческих хозяйств.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племенного коневодства.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технологий экологического домостроения.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Производство и продажа строительных материалов.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Наличие интереса у местного бизнеса к совместной деятельности в рамках профильных кластеров.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lastRenderedPageBreak/>
              <w:t xml:space="preserve">     Привлечение высококвалифицированных кадров, ориентированных на экологический образ жизни.</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Привлечение социально-ответственных инвесторов и предпринимателей, нуждающихся в пилотной площадке для приземления и апробации своих инновационных проектов </w:t>
            </w:r>
          </w:p>
        </w:tc>
      </w:tr>
      <w:tr w:rsidR="000901A8" w:rsidRPr="00692D7E" w:rsidTr="00997607">
        <w:tc>
          <w:tcPr>
            <w:tcW w:w="9781" w:type="dxa"/>
            <w:shd w:val="clear" w:color="auto" w:fill="DDD9C3" w:themeFill="background2" w:themeFillShade="E6"/>
          </w:tcPr>
          <w:p w:rsidR="000901A8" w:rsidRPr="00692D7E" w:rsidRDefault="000901A8" w:rsidP="00692D7E">
            <w:pPr>
              <w:spacing w:after="0" w:line="240" w:lineRule="auto"/>
              <w:ind w:firstLine="317"/>
              <w:jc w:val="center"/>
              <w:rPr>
                <w:rFonts w:ascii="Times New Roman" w:hAnsi="Times New Roman"/>
                <w:b/>
                <w:sz w:val="28"/>
                <w:szCs w:val="28"/>
                <w:u w:val="single"/>
              </w:rPr>
            </w:pPr>
            <w:r w:rsidRPr="00692D7E">
              <w:rPr>
                <w:rFonts w:ascii="Times New Roman" w:hAnsi="Times New Roman"/>
                <w:b/>
                <w:sz w:val="28"/>
                <w:szCs w:val="28"/>
              </w:rPr>
              <w:lastRenderedPageBreak/>
              <w:t>Угрозы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Разрушительные последствия от непредусмотренных стихийных бедствий.</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Отставание инженерной инфраструктуры от реальных потребностей.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Хаотичное и нерациональное размещение производственных объектов и жилых зданий.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Неучет рекреационного потенциала района при планировании размещения промышленных предприятий.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Нарастание технологического отставания производственных предприятий.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Изменение уровня подпочвенных вод в результате разработки карьеров в пгт. Мостовской и пгт. Псебай.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Появление на территории района вредных производств.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угрозы от несогласованных действий с федеральным центром по использованию природных ресурсов</w:t>
            </w:r>
          </w:p>
          <w:p w:rsidR="000901A8" w:rsidRPr="00692D7E" w:rsidRDefault="000901A8" w:rsidP="00692D7E">
            <w:pPr>
              <w:spacing w:after="0" w:line="240" w:lineRule="auto"/>
              <w:ind w:firstLine="317"/>
              <w:jc w:val="both"/>
              <w:rPr>
                <w:rFonts w:ascii="Times New Roman" w:hAnsi="Times New Roman"/>
                <w:sz w:val="28"/>
                <w:szCs w:val="28"/>
              </w:rPr>
            </w:pPr>
            <w:proofErr w:type="gramStart"/>
            <w:r w:rsidRPr="00692D7E">
              <w:rPr>
                <w:rFonts w:ascii="Times New Roman" w:hAnsi="Times New Roman"/>
                <w:sz w:val="28"/>
                <w:szCs w:val="28"/>
              </w:rPr>
              <w:t>Появление новых ООПТ и ужесточение природоохранного регламента у уже действующих ООПТ, что может препятствовать развитию предпринимательства и инвестиционного туризма, сельского хозяйства, заготовке ресурсов леса.</w:t>
            </w:r>
            <w:proofErr w:type="gramEnd"/>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Незаконная вырубка лесных массивов. Смена высокопродуктивных буковых и пихтовых древостоев менее продуктивными вторичными лесами в результате нерациональных рубок леса.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Количественные и качественные потери древесины по причине ослабления лесных насаждений.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Сокращение рынка недвижимости по причине неблагоприятной социально-экономической ситуации, оттока населения на постоянное место жительства за пределы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Приход на территорию крупных инвесторов, не разделяющих цели и задачи корпоративной социальной ответственности бизнеса в отношении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Рассогласование документов стратегического и территориального планирования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Недофинансирование проектов, заложенных в данной Стратегии.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Ухудшение общей геополитической обстановки, не позволяющей реализовывать заложенные в Стратегии международные проекты.</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Ухудшение общей социально-экономической ситуации в Российской Федерации</w:t>
            </w:r>
          </w:p>
          <w:p w:rsidR="000901A8" w:rsidRPr="00692D7E" w:rsidRDefault="000901A8" w:rsidP="00692D7E">
            <w:pPr>
              <w:spacing w:after="0" w:line="240" w:lineRule="auto"/>
              <w:ind w:firstLine="317"/>
              <w:jc w:val="both"/>
              <w:rPr>
                <w:rFonts w:ascii="Times New Roman" w:hAnsi="Times New Roman"/>
                <w:sz w:val="28"/>
                <w:szCs w:val="28"/>
                <w:u w:val="single"/>
              </w:rPr>
            </w:pPr>
          </w:p>
        </w:tc>
      </w:tr>
    </w:tbl>
    <w:p w:rsidR="000901A8" w:rsidRPr="00692D7E" w:rsidRDefault="000901A8" w:rsidP="00692D7E">
      <w:pPr>
        <w:spacing w:after="0" w:line="240" w:lineRule="auto"/>
        <w:ind w:firstLine="709"/>
        <w:jc w:val="both"/>
        <w:rPr>
          <w:rFonts w:ascii="Times New Roman" w:hAnsi="Times New Roman"/>
          <w:sz w:val="28"/>
          <w:szCs w:val="28"/>
        </w:rPr>
      </w:pPr>
      <w:bookmarkStart w:id="73" w:name="_Toc499682322"/>
      <w:bookmarkStart w:id="74" w:name="_Toc38826022"/>
    </w:p>
    <w:p w:rsidR="000901A8" w:rsidRDefault="000901A8" w:rsidP="00997607">
      <w:pPr>
        <w:pStyle w:val="2"/>
        <w:spacing w:before="0" w:line="240" w:lineRule="auto"/>
        <w:jc w:val="center"/>
        <w:rPr>
          <w:rFonts w:ascii="Times New Roman" w:hAnsi="Times New Roman"/>
          <w:iCs/>
          <w:color w:val="auto"/>
          <w:sz w:val="28"/>
          <w:szCs w:val="28"/>
        </w:rPr>
      </w:pPr>
      <w:r w:rsidRPr="00997607">
        <w:rPr>
          <w:rFonts w:ascii="Times New Roman" w:hAnsi="Times New Roman"/>
          <w:iCs/>
          <w:color w:val="auto"/>
          <w:sz w:val="28"/>
          <w:szCs w:val="28"/>
        </w:rPr>
        <w:t xml:space="preserve">1.7. ОЦЕНКА КЛЮЧЕВЫХ ВНЕШНИХ ФАКТОРОВ: РЕГИОН, РОССИЯ, </w:t>
      </w:r>
      <w:bookmarkEnd w:id="73"/>
      <w:r w:rsidRPr="00997607">
        <w:rPr>
          <w:rFonts w:ascii="Times New Roman" w:hAnsi="Times New Roman"/>
          <w:iCs/>
          <w:color w:val="auto"/>
          <w:sz w:val="28"/>
          <w:szCs w:val="28"/>
        </w:rPr>
        <w:t>МИР</w:t>
      </w:r>
      <w:bookmarkEnd w:id="74"/>
    </w:p>
    <w:p w:rsidR="00997607" w:rsidRPr="00997607" w:rsidRDefault="00997607" w:rsidP="00997607"/>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lastRenderedPageBreak/>
        <w:t>На экономику Мостовского района в той или иной мере оказывает влияние ряд глобальных, общероссийских и региональных факторов, которые были выявлены разработчиками Стратегии в результате анализа трендов и серии экспертных обсуждений.</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Среди множества глобальных трендов предметом внимания настоящей Стратегии становятся лишь те, которые уже непосредственно отражаются на экономике Мостовского района или влияние которых мы увидим в ближайшее время. Среди общероссийских трендов нами также акцентируются преимущественно те, которые проецируются на Краснодарский край и Мостовский район, в частности. Среди региональных трендов для района значимы те, которые влияют на межрайонную конкуренцию за ресурсы развития. Необходимо обратить внимание на то, что неучет выявленных трендов повлечет за собой не только упущенную выгоду, но и серьезные неблагоприятные последствия для местной экономики – как в ходе стратегического планирования, так и принятия оперативных решений.</w:t>
      </w:r>
    </w:p>
    <w:p w:rsidR="000901A8" w:rsidRPr="00BA5B9B" w:rsidRDefault="000901A8" w:rsidP="00692D7E">
      <w:pPr>
        <w:spacing w:after="0" w:line="240" w:lineRule="auto"/>
        <w:ind w:firstLine="709"/>
        <w:jc w:val="both"/>
        <w:rPr>
          <w:rFonts w:ascii="Times New Roman" w:hAnsi="Times New Roman"/>
          <w:sz w:val="28"/>
          <w:szCs w:val="28"/>
        </w:rPr>
      </w:pPr>
      <w:r w:rsidRPr="00BA5B9B">
        <w:rPr>
          <w:rFonts w:ascii="Times New Roman" w:hAnsi="Times New Roman"/>
          <w:sz w:val="28"/>
          <w:szCs w:val="28"/>
        </w:rPr>
        <w:t>Итак, глобальные тренды:</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692D7E">
        <w:rPr>
          <w:rFonts w:ascii="Times New Roman" w:hAnsi="Times New Roman"/>
          <w:sz w:val="28"/>
          <w:szCs w:val="28"/>
        </w:rPr>
        <w:t>Глобализация – изменение структуры мирового хозяйства в результате включения национальных хозяйств в систему международного разделения труда, интенсивного движения сырья, материалов, продуктов, технологий и капиталов между государствами, в результате чего создаются транснациональные компании, которые размещают производства в разных странах. Конкретными примерами проявления глобализации в Мостовском районе являются, в частности, выращивание на данной территории картофеля для производства чипсов «</w:t>
      </w:r>
      <w:r w:rsidRPr="00692D7E">
        <w:rPr>
          <w:rFonts w:ascii="Times New Roman" w:hAnsi="Times New Roman"/>
          <w:sz w:val="28"/>
          <w:szCs w:val="28"/>
          <w:lang w:val="en-US"/>
        </w:rPr>
        <w:t>Lays</w:t>
      </w:r>
      <w:r w:rsidRPr="00692D7E">
        <w:rPr>
          <w:rFonts w:ascii="Times New Roman" w:hAnsi="Times New Roman"/>
          <w:sz w:val="28"/>
          <w:szCs w:val="28"/>
        </w:rPr>
        <w:t>», планы по строительству перерабатывающего комплекса для производства детского питания «</w:t>
      </w:r>
      <w:r w:rsidRPr="00692D7E">
        <w:rPr>
          <w:rFonts w:ascii="Times New Roman" w:hAnsi="Times New Roman"/>
          <w:sz w:val="28"/>
          <w:szCs w:val="28"/>
          <w:lang w:val="en-US"/>
        </w:rPr>
        <w:t>HiPP</w:t>
      </w:r>
      <w:r w:rsidRPr="00692D7E">
        <w:rPr>
          <w:rFonts w:ascii="Times New Roman" w:hAnsi="Times New Roman"/>
          <w:sz w:val="28"/>
          <w:szCs w:val="28"/>
        </w:rPr>
        <w:t>», нереализованный проект по выращиванию орехов для «</w:t>
      </w:r>
      <w:r w:rsidRPr="00692D7E">
        <w:rPr>
          <w:rFonts w:ascii="Times New Roman" w:hAnsi="Times New Roman"/>
          <w:sz w:val="28"/>
          <w:szCs w:val="28"/>
          <w:lang w:val="en-US"/>
        </w:rPr>
        <w:t>Ferrero</w:t>
      </w:r>
      <w:r w:rsidRPr="00692D7E">
        <w:rPr>
          <w:rFonts w:ascii="Times New Roman" w:hAnsi="Times New Roman"/>
          <w:sz w:val="28"/>
          <w:szCs w:val="28"/>
        </w:rPr>
        <w:t xml:space="preserve"> </w:t>
      </w:r>
      <w:r w:rsidRPr="00692D7E">
        <w:rPr>
          <w:rFonts w:ascii="Times New Roman" w:hAnsi="Times New Roman"/>
          <w:sz w:val="28"/>
          <w:szCs w:val="28"/>
          <w:lang w:val="en-US"/>
        </w:rPr>
        <w:t>Rocher</w:t>
      </w:r>
      <w:r w:rsidRPr="00692D7E">
        <w:rPr>
          <w:rFonts w:ascii="Times New Roman" w:hAnsi="Times New Roman"/>
          <w:sz w:val="28"/>
          <w:szCs w:val="28"/>
        </w:rPr>
        <w:t xml:space="preserve">». </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692D7E">
        <w:rPr>
          <w:rFonts w:ascii="Times New Roman" w:hAnsi="Times New Roman"/>
          <w:sz w:val="28"/>
          <w:szCs w:val="28"/>
        </w:rPr>
        <w:t xml:space="preserve">Регионализация – обратная тенденция, результат реакции части общества на глобализацию. Если изначально глобализация воспринималась исключительно как благо, то с течением времени стали заметны ее очевидные преимущества для крупных транснациональных корпораций и немалые издержки для регионального и местного бизнеса, связанные с тем, что основная добавленная стоимость формировалась за пределами территорий размещения производств. В настоящее время регионализация проявляется в том, что растет интерес населения к своеобразию территории своего проживания, усиливается стремление местного бизнеса повысить </w:t>
      </w:r>
      <w:proofErr w:type="gramStart"/>
      <w:r w:rsidRPr="00692D7E">
        <w:rPr>
          <w:rFonts w:ascii="Times New Roman" w:hAnsi="Times New Roman"/>
          <w:sz w:val="28"/>
          <w:szCs w:val="28"/>
        </w:rPr>
        <w:t>конкурентоспособность</w:t>
      </w:r>
      <w:proofErr w:type="gramEnd"/>
      <w:r w:rsidRPr="00692D7E">
        <w:rPr>
          <w:rFonts w:ascii="Times New Roman" w:hAnsi="Times New Roman"/>
          <w:sz w:val="28"/>
          <w:szCs w:val="28"/>
        </w:rPr>
        <w:t xml:space="preserve"> как за счет местных материальных ресурсов, так и за счет уникальности культурной специфики. Кроме того, мир устал от однотипной продукции, туристы стали больше интересоваться аутентичными товарами мест посещения, а жители – ценить свою идентичность. Отсюда наблюдаемый сейчас в Мостовском районе повышенный </w:t>
      </w:r>
      <w:proofErr w:type="gramStart"/>
      <w:r w:rsidRPr="00692D7E">
        <w:rPr>
          <w:rFonts w:ascii="Times New Roman" w:hAnsi="Times New Roman"/>
          <w:sz w:val="28"/>
          <w:szCs w:val="28"/>
        </w:rPr>
        <w:t>интерес</w:t>
      </w:r>
      <w:proofErr w:type="gramEnd"/>
      <w:r w:rsidRPr="00692D7E">
        <w:rPr>
          <w:rFonts w:ascii="Times New Roman" w:hAnsi="Times New Roman"/>
          <w:sz w:val="28"/>
          <w:szCs w:val="28"/>
        </w:rPr>
        <w:t xml:space="preserve"> как местного, так и иностранного бизнеса (в частности, инвесторов из итальянского Тироля и немецкого Вюртемберга) к природно-ресурсному потенциалу и туристическим достопримечательностям.</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BA5B9B">
        <w:rPr>
          <w:rFonts w:ascii="Times New Roman" w:hAnsi="Times New Roman"/>
          <w:sz w:val="28"/>
          <w:szCs w:val="28"/>
        </w:rPr>
        <w:t xml:space="preserve">Экологизация. В конце 2017 года вышел знаковый доклад Римского клуба </w:t>
      </w:r>
      <w:hyperlink r:id="rId93" w:tgtFrame="_blank" w:history="1">
        <w:r w:rsidRPr="00BA5B9B">
          <w:rPr>
            <w:rFonts w:ascii="Times New Roman" w:hAnsi="Times New Roman"/>
            <w:iCs/>
            <w:sz w:val="28"/>
            <w:szCs w:val="28"/>
          </w:rPr>
          <w:t>«Come On! Капитализм, близорукость, население и разрушение планеты»</w:t>
        </w:r>
      </w:hyperlink>
      <w:r w:rsidRPr="00BA5B9B">
        <w:rPr>
          <w:rFonts w:ascii="Times New Roman" w:hAnsi="Times New Roman"/>
          <w:sz w:val="28"/>
          <w:szCs w:val="28"/>
        </w:rPr>
        <w:t xml:space="preserve">, посвященный 50-летию данной </w:t>
      </w:r>
      <w:r w:rsidRPr="00692D7E">
        <w:rPr>
          <w:rFonts w:ascii="Times New Roman" w:hAnsi="Times New Roman"/>
          <w:sz w:val="28"/>
          <w:szCs w:val="28"/>
        </w:rPr>
        <w:t xml:space="preserve">организации, который уже приняли </w:t>
      </w:r>
      <w:r w:rsidRPr="00692D7E">
        <w:rPr>
          <w:rFonts w:ascii="Times New Roman" w:hAnsi="Times New Roman"/>
          <w:sz w:val="28"/>
          <w:szCs w:val="28"/>
        </w:rPr>
        <w:lastRenderedPageBreak/>
        <w:t xml:space="preserve">на вооружение ведущие эксперты в области охраны окружающей среды и устойчивого развития. В докладе в качестве приоритетной задачи глобального масштаба указывается на необходимость достичь баланса между человеком и природой. По мнению авторов, мир уже не является «пустым» в смысле неизведанных территорий и избытка ресурсов. </w:t>
      </w:r>
      <w:proofErr w:type="gramStart"/>
      <w:r w:rsidRPr="00692D7E">
        <w:rPr>
          <w:rFonts w:ascii="Times New Roman" w:hAnsi="Times New Roman"/>
          <w:sz w:val="28"/>
          <w:szCs w:val="28"/>
        </w:rPr>
        <w:t>В этом плане политика «полного» или, точнее, «переполненного» мира, ориентированная на сохранение человеческой цивилизации, предполагает, в частности, снижение загрязнения окружающей среды отходами животноводства, «круговую экономику» – ориентированную на получение многократного полезного эффекта от одной вещи за счет возможности ремонта и грамотной утилизации, а также комплекс мер по уменьшению так называемого «углеродного следа», который является причиной неблагоприятных климатических изменений.</w:t>
      </w:r>
      <w:proofErr w:type="gramEnd"/>
      <w:r w:rsidRPr="00692D7E">
        <w:rPr>
          <w:rFonts w:ascii="Times New Roman" w:hAnsi="Times New Roman"/>
          <w:sz w:val="28"/>
          <w:szCs w:val="28"/>
        </w:rPr>
        <w:t xml:space="preserve"> В этом плане современные тренды, по мнению авторов доклада, – это устойчивое сельское хозяйство, децентрализованная энергетика, регенеративная урбанизация, этичное инвестирование. Настоящая Стратегия ориентирована на то, чтобы внедрить многие из данных принципов на территории Мостовского района.</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Туризм становится массовым явлением потребления среды и впечатлений. Поэтому по всему миру активно развивается индустрия гостеприимства с активным вовлечением местных жителей, которые с удовольствием принимают туристов и раскрывают особенности истории и культуры, традиции и обычаи региона, зарабатывая на этом немалые деньги. Такой подход к туризму обеспечивается за счет формирования местных стандартов и правил, которые стремится соблюдать большинство местных жителей. В стратегической перспективе такой туризм ориентирован не только на ежегодное увеличение числа посещений района туристами, но и на то, что многие из них могут начать воспринимать данный регион как потенциальное место для реализации собственных жизненных планов, становясь потребителями образа жизни, ценностей, которые местное сообщество сознательно культивирует.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Увеличение социальной и географической мобильности, в том числе распространение дауншифтинга как массового явления, представляющего собой переезд жителей крупных городов в сельскую местность в целях продолжения жизни в условиях более благоприятной экологической обстановки и снижения социального давления. В настоящее время дауншифтинг уже является инициативой не только отдельных личностей, но и определенных целевых групп. Если раньше от цивилизации убегали, как правило, представители маргинальных слоев общества, то в настоящее время в сельскую местность едет большое число людей с высшим образованием, добившихся профессиональных успехов, имеющих достаточные средства к существованию и/или имеющие возможность удаленной работы по специальности (изобретатели, программисты, дизайнеры, владельцы собственных компаний и др.). </w:t>
      </w:r>
    </w:p>
    <w:p w:rsidR="000901A8" w:rsidRPr="00997607" w:rsidRDefault="000901A8" w:rsidP="00692D7E">
      <w:pPr>
        <w:spacing w:after="0" w:line="240" w:lineRule="auto"/>
        <w:ind w:firstLine="709"/>
        <w:jc w:val="both"/>
        <w:rPr>
          <w:rFonts w:ascii="Times New Roman" w:hAnsi="Times New Roman"/>
          <w:sz w:val="28"/>
          <w:szCs w:val="28"/>
        </w:rPr>
      </w:pPr>
      <w:r w:rsidRPr="00997607">
        <w:rPr>
          <w:rFonts w:ascii="Times New Roman" w:hAnsi="Times New Roman"/>
          <w:sz w:val="28"/>
          <w:szCs w:val="28"/>
        </w:rPr>
        <w:t>Общероссийские тренды:</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lastRenderedPageBreak/>
        <w:t>Усиление внимания руководства страны и общественности к вопросам экологии. Данная тенденция является продолжением мирового тренда на экологизацию. Недаром 2017 год был объявлен Годом экологии. Выступая 28 сентября 2017 г. на юбилейной 70-й сессии Генассамбл</w:t>
      </w:r>
      <w:proofErr w:type="gramStart"/>
      <w:r w:rsidRPr="00692D7E">
        <w:rPr>
          <w:rFonts w:ascii="Times New Roman" w:hAnsi="Times New Roman"/>
          <w:sz w:val="28"/>
          <w:szCs w:val="28"/>
        </w:rPr>
        <w:t>еи ОО</w:t>
      </w:r>
      <w:proofErr w:type="gramEnd"/>
      <w:r w:rsidRPr="00692D7E">
        <w:rPr>
          <w:rFonts w:ascii="Times New Roman" w:hAnsi="Times New Roman"/>
          <w:sz w:val="28"/>
          <w:szCs w:val="28"/>
        </w:rPr>
        <w:t>Н в Нью-Йорке, Президент РФ В.В. Путин высказался за внедрение природоподобных технологий, которые позволят восстановить нарушенный человеком баланс между биосферой и техносферой. В настоящее время подготовлен и внесен в Правительство РФ проект федерального закона об органическом сельском хозяйстве. Отсюда следует актуальность принципов, заложенных в основу настоящей Стратегии.</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Конкуренция за ресурсы – отсутствие системы государственного планирования, которая, не отвлекая ресурсы на конкуренцию, обеспечивала бы хозяйственную специализацию регионов в соответствии с внутренними потребностями, с одной стороны, и общенациональными интересами, с другой. Разработчики Стратегии социально-экономического развития Краснодарского края на долгосрочный период отмечают низкую глобальную конкурентоспособность ключевых экономических комплексов, значительные пространственно-инфраструктурные ограничения, которые, естественно, сказываются и на экономическом положении Мостовского района, усугубляясь внутренней конкуренцией.</w:t>
      </w:r>
    </w:p>
    <w:p w:rsidR="000901A8" w:rsidRPr="00692D7E" w:rsidRDefault="000901A8" w:rsidP="00BA5B9B">
      <w:pPr>
        <w:tabs>
          <w:tab w:val="left" w:pos="1134"/>
        </w:tabs>
        <w:spacing w:after="0" w:line="240" w:lineRule="auto"/>
        <w:ind w:firstLine="851"/>
        <w:jc w:val="both"/>
        <w:rPr>
          <w:rFonts w:ascii="Times New Roman" w:hAnsi="Times New Roman"/>
          <w:sz w:val="28"/>
          <w:szCs w:val="28"/>
        </w:rPr>
      </w:pPr>
      <w:r w:rsidRPr="00692D7E">
        <w:rPr>
          <w:rFonts w:ascii="Times New Roman" w:hAnsi="Times New Roman"/>
          <w:sz w:val="28"/>
          <w:szCs w:val="28"/>
        </w:rPr>
        <w:t xml:space="preserve">Поляризованное развитие – сохранение диспропорций в развитии регионов РФ по основным социально-экономическим показателям. Схлопывание пространства внутри страны становится фактором развития Краснодарского края. В связи с этим актуальна задача </w:t>
      </w:r>
      <w:proofErr w:type="gramStart"/>
      <w:r w:rsidRPr="00692D7E">
        <w:rPr>
          <w:rFonts w:ascii="Times New Roman" w:hAnsi="Times New Roman"/>
          <w:sz w:val="28"/>
          <w:szCs w:val="28"/>
        </w:rPr>
        <w:t>создать</w:t>
      </w:r>
      <w:proofErr w:type="gramEnd"/>
      <w:r w:rsidRPr="00692D7E">
        <w:rPr>
          <w:rFonts w:ascii="Times New Roman" w:hAnsi="Times New Roman"/>
          <w:sz w:val="28"/>
          <w:szCs w:val="28"/>
        </w:rPr>
        <w:t xml:space="preserve"> особые условия для притока в район жителей, которые разделяют цели стратегического развития Мостовского района, ценности природосберегающего образа жизни, могут внести свои профессиональные компетенции, финансовый и интеллектуальный капитал для устойчивого развития территории.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Повышение роли инноваций в развитии территорий. Малоразвитые в индустриальном плане территории, к которым относится и Мостовский район, могут компенсировать свое отставание за счет альтернативных источников энергии и иных производственно-технологических инноваций.</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Импортозамещение – ставка на развитие отечественного производства, реализация различных программ поддержки российских производителей. Если еще сравнительно недавно, до 2014 года, развитие многих направлений в обрабатывающей промышленности и агросфере района было бесперспективным, то сейчас вновь отдается приоритет поддержке отечественных товаропроизводителей. Вместе с тем, на муниципальном уровне требуется реализовывать специальные мероприятия по развитию реального сектора экономики, основанного на природосберегающих технологиях.</w:t>
      </w:r>
    </w:p>
    <w:p w:rsidR="000901A8" w:rsidRPr="00997607" w:rsidRDefault="000901A8" w:rsidP="00692D7E">
      <w:pPr>
        <w:spacing w:after="0" w:line="240" w:lineRule="auto"/>
        <w:ind w:firstLine="709"/>
        <w:jc w:val="both"/>
        <w:rPr>
          <w:rFonts w:ascii="Times New Roman" w:hAnsi="Times New Roman"/>
          <w:sz w:val="28"/>
          <w:szCs w:val="28"/>
        </w:rPr>
      </w:pPr>
      <w:r w:rsidRPr="00997607">
        <w:rPr>
          <w:rFonts w:ascii="Times New Roman" w:hAnsi="Times New Roman"/>
          <w:sz w:val="28"/>
          <w:szCs w:val="28"/>
        </w:rPr>
        <w:t>Региональные тренды:</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Бурное развитие Краснодарского края и Мостовского района, в частности, в период подготовки к проведению Зимних Олимпийских игр 2014 года в Сочи. Необходимо отметить, что позитивные тенденции развития добывающей и обрабатывающей промышленности Мостовского и других </w:t>
      </w:r>
      <w:r w:rsidRPr="00692D7E">
        <w:rPr>
          <w:rFonts w:ascii="Times New Roman" w:hAnsi="Times New Roman"/>
          <w:sz w:val="28"/>
          <w:szCs w:val="28"/>
        </w:rPr>
        <w:lastRenderedPageBreak/>
        <w:t xml:space="preserve">районов, наметившиеся в тот период, не были осмыслены на предмет системного и долговременного использования создавшихся конкурентных преимуществ. Фактически район </w:t>
      </w:r>
      <w:proofErr w:type="gramStart"/>
      <w:r w:rsidRPr="00692D7E">
        <w:rPr>
          <w:rFonts w:ascii="Times New Roman" w:hAnsi="Times New Roman"/>
          <w:sz w:val="28"/>
          <w:szCs w:val="28"/>
        </w:rPr>
        <w:t>выполнял роль</w:t>
      </w:r>
      <w:proofErr w:type="gramEnd"/>
      <w:r w:rsidRPr="00692D7E">
        <w:rPr>
          <w:rFonts w:ascii="Times New Roman" w:hAnsi="Times New Roman"/>
          <w:sz w:val="28"/>
          <w:szCs w:val="28"/>
        </w:rPr>
        <w:t xml:space="preserve"> сырьевого придатка, а это означало экстенсивный способ извлечения природной ренты – без внимания к окружающей среде и перспективам развития добывающей отрасли. В результате дополнительно привлеченные ресурсы не были переориентированы на другие рынки сбыта и, как следствие, отрасль переживает глубокий кризис.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Увеличение роли маркетинга в развитии городов Черноморского побережья. Города и районы Краснодарского края, обладающие сходными благоприятными природно-климатическими условиями и туристско-рекреационным потенциалом, активно борются за инвестора и клиента. Учет данного тренда требует уделять большое внимание маркетингу и брендингу территории, разрабатывать специальные концепции и брендбуки, с опережением предлагать современные турпродукты на российском и международном рынке туристических услуг. Пока не создан яркий и запоминающийся бренд Мостовского района, это ослабляет позиции данной территории в конкурентной борьбе.</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Кластерная политика как один из приоритетов региональной экономики Краснодарского края. Следует вовремя распознавать предпосылки кластеризации различных направлений экономической деятельности – от лесозаготовок и деревообработки до туризма – и формировать кластерные структуры, рассчитывая тем самым на федеральную и региональную поддержку, что создаст реальному и обслуживающему сектору дополнительные конкурентные преимущества.</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 xml:space="preserve">При разработке Стратегии конкурентоспособность Мостовского района будет выстроена на трех уровнях: глобальном, межрегиональном и межрайонном. Это будет достигаться за счет выявления уникального продукта территории и усиления его потребительских качеств с помощью мероприятий муниципально-частного планирования и грамотной маркетинговой политики. </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Поскольку Мостовский район является частью Краснодарского края, выстраивание его стартовой позиции конкурентоспособности должно опираться на конкурентоспособность региона в целом. По оценкам разработчиков Стратегии социально-экономического развития Краснодарского края до 2030 года,</w:t>
      </w:r>
      <w:r w:rsidRPr="00692D7E">
        <w:rPr>
          <w:rFonts w:ascii="Times New Roman" w:hAnsi="Times New Roman"/>
          <w:sz w:val="28"/>
          <w:szCs w:val="28"/>
        </w:rPr>
        <w:t xml:space="preserve"> «</w:t>
      </w:r>
      <w:r w:rsidRPr="00692D7E">
        <w:rPr>
          <w:rFonts w:ascii="Times New Roman" w:hAnsi="Times New Roman"/>
          <w:bCs/>
          <w:sz w:val="28"/>
          <w:szCs w:val="28"/>
        </w:rPr>
        <w:t>Краснодарский край-2017 – российский регион-лидер, привлекательный для жизни, отдыха и ведения бизнеса, качественно использующий природно-ресурсный потенциал и инвестиции, успешно выполняющий международные и федеральные функции и проекты. С точки зрения глобальной конкурентоспособности край имеет системные проблемы в развитии человеческого капитала, инноваций и пространства». Краснодарский край выполняет большой объем федеральных и международных конгрессно-деловых функций и является известным за пределами Российской Федерации благодаря Зимним Олимпийским играм 2014 года, а также большому числу экономических и политических форумов, проходящих в Сочи.</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 xml:space="preserve">Анализ, предпринятый разработчиками краевой Стратегии, показал, что край сегодня входит в пятерку лидеров регионов, привлекательных для </w:t>
      </w:r>
      <w:r w:rsidRPr="00692D7E">
        <w:rPr>
          <w:rFonts w:ascii="Times New Roman" w:hAnsi="Times New Roman"/>
          <w:bCs/>
          <w:sz w:val="28"/>
          <w:szCs w:val="28"/>
        </w:rPr>
        <w:lastRenderedPageBreak/>
        <w:t>проживания и инвестиционной деятельности. С точки зрения товарной номенклатуры регион устойчиво ассоциируется с производством качественных продуктов питания, оказанием услуг в сфере туризма и рекреации. Это создает благоприятные условия для выстраивания конкурентоспособности Мостовского района в части позиционирования данной категории товаров и услуг, а также проектов в области девелопмента, образа жизни и медицинских услуг, через бренд «краснодарский».</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На межрегиональном уровне позиционирование Мостовского района может также осуществляться через флагманские кластерные проекты и специфические турпродукты. Именно это позволит району сменить роль сырьевого придатка других территорий на роль организационного ядра относительно крупных кластеров, чему будут способствовать ряд уже сформированных для такой работы инициативных групп местных предпринимателей.</w:t>
      </w:r>
    </w:p>
    <w:p w:rsidR="000901A8" w:rsidRPr="00692D7E" w:rsidRDefault="000901A8" w:rsidP="00997607">
      <w:pPr>
        <w:spacing w:after="0" w:line="240" w:lineRule="auto"/>
        <w:ind w:firstLine="709"/>
        <w:jc w:val="both"/>
        <w:rPr>
          <w:rFonts w:ascii="Times New Roman" w:hAnsi="Times New Roman"/>
          <w:bCs/>
          <w:sz w:val="28"/>
          <w:szCs w:val="28"/>
        </w:rPr>
      </w:pPr>
      <w:proofErr w:type="gramStart"/>
      <w:r w:rsidRPr="00692D7E">
        <w:rPr>
          <w:rFonts w:ascii="Times New Roman" w:hAnsi="Times New Roman"/>
          <w:bCs/>
          <w:sz w:val="28"/>
          <w:szCs w:val="28"/>
        </w:rPr>
        <w:t>На глобальном уровне позиционирование района будет реализовано через предварительно сформированные положительно зарекомендовавшие себя бренды, например, следующих категорий товаров и услуг: органическая продукция, элитная мебель, уникальные туристические маршруты и др. Район будет представлен во внешней среде как точка сборки эко-ориентированных инновационных проектов.</w:t>
      </w:r>
      <w:proofErr w:type="gramEnd"/>
      <w:r w:rsidRPr="00692D7E">
        <w:rPr>
          <w:rFonts w:ascii="Times New Roman" w:hAnsi="Times New Roman"/>
          <w:bCs/>
          <w:sz w:val="28"/>
          <w:szCs w:val="28"/>
        </w:rPr>
        <w:t xml:space="preserve"> Именно таким образом район может стать экспериментальной площадкой организации повседневной жизни человека в гармонии с природой с учетом использования инновационных решений, природосберегающих технологий, что будет служить полюсом притяжения потенциальных жителей и инвесторов.</w:t>
      </w:r>
    </w:p>
    <w:p w:rsidR="000901A8" w:rsidRPr="00692D7E" w:rsidRDefault="000901A8" w:rsidP="00997607">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Обобщенно многоуровневое позиционирование Мостовского района представлено в Таблице 33.</w:t>
      </w:r>
    </w:p>
    <w:p w:rsidR="00BA5B9B"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33</w:t>
      </w:r>
    </w:p>
    <w:p w:rsidR="00997607" w:rsidRPr="00692D7E" w:rsidRDefault="00997607" w:rsidP="00692D7E">
      <w:pPr>
        <w:spacing w:after="0" w:line="240" w:lineRule="auto"/>
        <w:ind w:firstLine="709"/>
        <w:jc w:val="right"/>
        <w:rPr>
          <w:rFonts w:ascii="Times New Roman" w:hAnsi="Times New Roman"/>
          <w:sz w:val="28"/>
          <w:szCs w:val="28"/>
        </w:rPr>
      </w:pPr>
    </w:p>
    <w:p w:rsidR="00BA5B9B" w:rsidRDefault="00BA5B9B" w:rsidP="00997607">
      <w:pPr>
        <w:spacing w:after="0" w:line="240" w:lineRule="auto"/>
        <w:ind w:firstLine="709"/>
        <w:jc w:val="center"/>
        <w:rPr>
          <w:rFonts w:ascii="Times New Roman" w:hAnsi="Times New Roman"/>
          <w:b/>
          <w:bCs/>
          <w:sz w:val="28"/>
          <w:szCs w:val="28"/>
        </w:rPr>
      </w:pPr>
    </w:p>
    <w:p w:rsidR="00BA5B9B" w:rsidRDefault="00BA5B9B" w:rsidP="00997607">
      <w:pPr>
        <w:spacing w:after="0" w:line="240" w:lineRule="auto"/>
        <w:ind w:firstLine="709"/>
        <w:jc w:val="center"/>
        <w:rPr>
          <w:rFonts w:ascii="Times New Roman" w:hAnsi="Times New Roman"/>
          <w:b/>
          <w:bCs/>
          <w:sz w:val="28"/>
          <w:szCs w:val="28"/>
        </w:rPr>
      </w:pPr>
    </w:p>
    <w:p w:rsidR="00997607" w:rsidRPr="00BA5B9B" w:rsidRDefault="000901A8" w:rsidP="00997607">
      <w:pPr>
        <w:spacing w:after="0" w:line="240" w:lineRule="auto"/>
        <w:ind w:firstLine="709"/>
        <w:jc w:val="center"/>
        <w:rPr>
          <w:rFonts w:ascii="Times New Roman" w:hAnsi="Times New Roman"/>
          <w:b/>
          <w:bCs/>
          <w:sz w:val="28"/>
          <w:szCs w:val="28"/>
        </w:rPr>
      </w:pPr>
      <w:r w:rsidRPr="00BA5B9B">
        <w:rPr>
          <w:rFonts w:ascii="Times New Roman" w:hAnsi="Times New Roman"/>
          <w:b/>
          <w:bCs/>
          <w:sz w:val="28"/>
          <w:szCs w:val="28"/>
        </w:rPr>
        <w:t>Многоуровневое позиционирование Мостовского района</w:t>
      </w:r>
    </w:p>
    <w:p w:rsidR="00997607" w:rsidRPr="00692D7E" w:rsidRDefault="00997607" w:rsidP="00997607">
      <w:pPr>
        <w:spacing w:after="0" w:line="240" w:lineRule="auto"/>
        <w:ind w:firstLine="709"/>
        <w:jc w:val="center"/>
        <w:rPr>
          <w:rFonts w:ascii="Times New Roman" w:hAnsi="Times New Roman"/>
          <w:bCs/>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6628"/>
      </w:tblGrid>
      <w:tr w:rsidR="000901A8" w:rsidRPr="00997607" w:rsidTr="00536F01">
        <w:tc>
          <w:tcPr>
            <w:tcW w:w="3011" w:type="dxa"/>
          </w:tcPr>
          <w:p w:rsidR="000901A8" w:rsidRPr="00997607" w:rsidRDefault="000901A8" w:rsidP="00BA5B9B">
            <w:pPr>
              <w:jc w:val="center"/>
              <w:rPr>
                <w:rFonts w:ascii="Times New Roman" w:hAnsi="Times New Roman"/>
                <w:b/>
                <w:bCs/>
                <w:sz w:val="24"/>
                <w:szCs w:val="24"/>
              </w:rPr>
            </w:pPr>
            <w:r w:rsidRPr="00997607">
              <w:rPr>
                <w:rFonts w:ascii="Times New Roman" w:hAnsi="Times New Roman"/>
                <w:b/>
                <w:bCs/>
                <w:sz w:val="24"/>
                <w:szCs w:val="24"/>
              </w:rPr>
              <w:t>Масштаб</w:t>
            </w:r>
          </w:p>
        </w:tc>
        <w:tc>
          <w:tcPr>
            <w:tcW w:w="6628" w:type="dxa"/>
          </w:tcPr>
          <w:p w:rsidR="000901A8" w:rsidRPr="00997607" w:rsidRDefault="000901A8" w:rsidP="00BA5B9B">
            <w:pPr>
              <w:jc w:val="center"/>
              <w:rPr>
                <w:rFonts w:ascii="Times New Roman" w:hAnsi="Times New Roman"/>
                <w:b/>
                <w:bCs/>
                <w:sz w:val="24"/>
                <w:szCs w:val="24"/>
              </w:rPr>
            </w:pPr>
            <w:r w:rsidRPr="00997607">
              <w:rPr>
                <w:rFonts w:ascii="Times New Roman" w:hAnsi="Times New Roman"/>
                <w:b/>
                <w:bCs/>
                <w:sz w:val="24"/>
                <w:szCs w:val="24"/>
              </w:rPr>
              <w:t>Особенности позиционирования района</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Межрайонный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Сплоченное предпринимательское сообщество, мощные эко-ориентированные кластеры, открытые для делового партнерства с предприятиями близлежащих районов Краснодарского края</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Межрегиональный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Позиционирование через флагманские кластерные проекты и уникальные брендированные товары и услуги Мостовского района</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III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Глобальный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 xml:space="preserve">Позиционирование через собственные будущие бренды в категориях: органическая продукция, элитная мебель, </w:t>
            </w:r>
            <w:r w:rsidRPr="00997607">
              <w:rPr>
                <w:rFonts w:ascii="Times New Roman" w:hAnsi="Times New Roman"/>
                <w:bCs/>
                <w:sz w:val="24"/>
                <w:szCs w:val="24"/>
              </w:rPr>
              <w:lastRenderedPageBreak/>
              <w:t>уникальные туристические маршруты и бальнеологические комплексы мирового уровня. Презентация района как территории, предлагающей образ жизни в гармонии с природой на основе высоких технологий</w:t>
            </w:r>
          </w:p>
        </w:tc>
      </w:tr>
    </w:tbl>
    <w:p w:rsidR="00536F01" w:rsidRDefault="00536F01" w:rsidP="00F40A75">
      <w:pPr>
        <w:pStyle w:val="2"/>
        <w:spacing w:before="0" w:line="240" w:lineRule="auto"/>
        <w:jc w:val="center"/>
        <w:rPr>
          <w:rFonts w:ascii="Times New Roman" w:hAnsi="Times New Roman"/>
          <w:iCs/>
          <w:color w:val="auto"/>
          <w:sz w:val="28"/>
          <w:szCs w:val="28"/>
        </w:rPr>
      </w:pPr>
      <w:bookmarkStart w:id="75" w:name="_Toc38826023"/>
    </w:p>
    <w:p w:rsidR="00F40A75" w:rsidRPr="00F40A75" w:rsidRDefault="00F40A75" w:rsidP="00F40A75">
      <w:pPr>
        <w:pStyle w:val="2"/>
        <w:spacing w:before="0" w:line="240" w:lineRule="auto"/>
        <w:jc w:val="center"/>
        <w:rPr>
          <w:rFonts w:ascii="Times New Roman" w:hAnsi="Times New Roman"/>
          <w:iCs/>
          <w:color w:val="auto"/>
          <w:sz w:val="28"/>
          <w:szCs w:val="28"/>
        </w:rPr>
      </w:pPr>
      <w:r w:rsidRPr="00F40A75">
        <w:rPr>
          <w:rFonts w:ascii="Times New Roman" w:hAnsi="Times New Roman"/>
          <w:iCs/>
          <w:color w:val="auto"/>
          <w:sz w:val="28"/>
          <w:szCs w:val="28"/>
        </w:rPr>
        <w:t>Раздел 2. КОНЦЕПЦИЯ РАЗВИТИЯ МУНИЦИПАЛЬНОГО ОБРАЗОВАНИЯ МОСТОВСКИЙ РАЙОН КРАСНОДАРСКОГО КРАЯ (СЦЕНАРИИ, ПРИОРИТЕТЫ И ЦЕЛИ ДОЛГОСРОЧНОГО РАЗВИТИЯ)</w:t>
      </w:r>
      <w:bookmarkEnd w:id="75"/>
    </w:p>
    <w:p w:rsidR="00F40A75" w:rsidRDefault="00F40A75" w:rsidP="00F40A75">
      <w:pPr>
        <w:pStyle w:val="2"/>
        <w:spacing w:before="0" w:line="240" w:lineRule="auto"/>
        <w:jc w:val="both"/>
        <w:rPr>
          <w:rFonts w:ascii="Times New Roman" w:hAnsi="Times New Roman"/>
          <w:iCs/>
          <w:color w:val="auto"/>
          <w:sz w:val="28"/>
          <w:szCs w:val="28"/>
        </w:rPr>
      </w:pPr>
      <w:bookmarkStart w:id="76" w:name="_Toc499682324"/>
      <w:bookmarkStart w:id="77" w:name="_Toc38826024"/>
      <w:r w:rsidRPr="00F40A75">
        <w:rPr>
          <w:rFonts w:ascii="Times New Roman" w:hAnsi="Times New Roman"/>
          <w:iCs/>
          <w:color w:val="auto"/>
          <w:sz w:val="28"/>
          <w:szCs w:val="28"/>
        </w:rPr>
        <w:t>2.1. СЦЕНАРИИ РАЗВИТИЯ РАЙОНА. ВЫБОР ЦЕЛЕВОГО СЦЕНАРИЯ</w:t>
      </w:r>
      <w:bookmarkEnd w:id="76"/>
      <w:bookmarkEnd w:id="77"/>
    </w:p>
    <w:p w:rsidR="00F40A75" w:rsidRPr="00F40A75" w:rsidRDefault="00F40A75" w:rsidP="00F40A75"/>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 это аналитическая процедура, позволяющая видеть будущее как поле разворачивания одного из нескольких возможных сценариев и на основе оценки вероятности их реализации определять стратегии использования ресурсов.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является ценнейшим инструментом социально-экономического прогнозирования. Использование сценарного анализа позволяет развить результаты проведения SWOT-анализа: более четко показать взаимосвязь между внешними условиями и способами реагирования на их изменение, а также подтвердить интуитивно выработанные формулировки.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Сценарий – это естественно складывающийся вариант развития событий в будущем, описываемый определенным набором факторов и их значений. Сценарный анализ применяется для стратегического управления процессами, характеризующимися высокой неопределенностью. В ходе анализа структурирование факторов позволяет эту неопределенность снизить.</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предполагает взгляд на будущее из точки «стратегической развилки», предусматривающей несколько альтернатив – последовательностей событий, которые с определенной вероятностью приводят к тем или иным следствиям.</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Преимущества сценарного анализа состоят в том, что данный метод:</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демонстрирует условия возникновения благоприятной либо неблагоприятной ситуации;</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позволяет определить способы воздействия на процессы, приводящие к приемлемым и неприемлемым исходам;</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основывается на тщательном мониторинге макроэкономической, политической, социальной и технологической среды.</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Анализ реализации Инвестиционной стратегии развития муниципального образования Мостовский район до 2020 года с учетом современных тенденций показывает, что в прогнозном периоде социально-экономическое развитие Мостовского района будет определяться следующими основными тенденциями:</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угрозой дальнейшего сокращения реального сектора экономики;</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стихийным развитием потребительского рынка, сферы услуг;</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сохранением дефицита кадров в сферах производства и сервиса;</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lastRenderedPageBreak/>
        <w:t>продолжением оттока трудоспособного населения в регионы с более благоприятными условиями жизнедеятельности при одновременном миграционном приросте населения за счет тех, кто предпочитает сельскую местность крупным городам.</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С учетом выявленных тенденций основные варианты долгосрочного социально-экономического развития района определяются реализацией следующих ключевых факторов:</w:t>
      </w:r>
    </w:p>
    <w:p w:rsidR="00F40A75" w:rsidRPr="00F40A75" w:rsidRDefault="00F40A75" w:rsidP="00BA5B9B">
      <w:pPr>
        <w:pStyle w:val="23"/>
        <w:ind w:left="0"/>
        <w:contextualSpacing w:val="0"/>
        <w:jc w:val="both"/>
        <w:rPr>
          <w:sz w:val="28"/>
          <w:szCs w:val="28"/>
        </w:rPr>
      </w:pPr>
      <w:r w:rsidRPr="00F40A75">
        <w:rPr>
          <w:sz w:val="28"/>
          <w:szCs w:val="28"/>
        </w:rPr>
        <w:t>социально-экономическим развитием Краснодарского края и Российской Федерации;</w:t>
      </w:r>
    </w:p>
    <w:p w:rsidR="00F40A75" w:rsidRPr="00F40A75" w:rsidRDefault="00F40A75" w:rsidP="00BA5B9B">
      <w:pPr>
        <w:pStyle w:val="23"/>
        <w:ind w:left="0"/>
        <w:contextualSpacing w:val="0"/>
        <w:jc w:val="both"/>
        <w:rPr>
          <w:sz w:val="28"/>
          <w:szCs w:val="28"/>
        </w:rPr>
      </w:pPr>
      <w:r w:rsidRPr="00F40A75">
        <w:rPr>
          <w:sz w:val="28"/>
          <w:szCs w:val="28"/>
        </w:rPr>
        <w:t>эффективностью реализации природно-ресурсного потенциала;</w:t>
      </w:r>
    </w:p>
    <w:p w:rsidR="00F40A75" w:rsidRPr="00F40A75" w:rsidRDefault="00F40A75" w:rsidP="00BA5B9B">
      <w:pPr>
        <w:pStyle w:val="23"/>
        <w:ind w:left="0"/>
        <w:contextualSpacing w:val="0"/>
        <w:jc w:val="both"/>
        <w:rPr>
          <w:sz w:val="28"/>
          <w:szCs w:val="28"/>
        </w:rPr>
      </w:pPr>
      <w:r w:rsidRPr="00F40A75">
        <w:rPr>
          <w:sz w:val="28"/>
          <w:szCs w:val="28"/>
        </w:rPr>
        <w:t>степенью капитализации и использования человеческого потенциала в интересах развития территории;</w:t>
      </w:r>
    </w:p>
    <w:p w:rsidR="00F40A75" w:rsidRPr="00F40A75" w:rsidRDefault="00F40A75" w:rsidP="00BA5B9B">
      <w:pPr>
        <w:pStyle w:val="23"/>
        <w:ind w:left="0"/>
        <w:contextualSpacing w:val="0"/>
        <w:jc w:val="both"/>
        <w:rPr>
          <w:sz w:val="28"/>
          <w:szCs w:val="28"/>
        </w:rPr>
      </w:pPr>
      <w:r w:rsidRPr="00F40A75">
        <w:rPr>
          <w:sz w:val="28"/>
          <w:szCs w:val="28"/>
        </w:rPr>
        <w:t>максимальным приспособлением экономики района к местным условиям: использование местного сырья для производства продукции, удовлетворяющей внутренние потребности, а также использование уникальных полезных ископаемых и технологий для выстраивания межрегиональных цепочек добавленной стоимости;</w:t>
      </w:r>
    </w:p>
    <w:p w:rsidR="00F40A75" w:rsidRPr="00F40A75" w:rsidRDefault="00F40A75" w:rsidP="00BA5B9B">
      <w:pPr>
        <w:pStyle w:val="23"/>
        <w:ind w:left="0"/>
        <w:contextualSpacing w:val="0"/>
        <w:jc w:val="both"/>
        <w:rPr>
          <w:sz w:val="28"/>
          <w:szCs w:val="28"/>
        </w:rPr>
      </w:pPr>
      <w:r w:rsidRPr="00F40A75">
        <w:rPr>
          <w:sz w:val="28"/>
          <w:szCs w:val="28"/>
        </w:rPr>
        <w:t>инфраструктурным развитием как основы для обеспечения притока инвестиций;</w:t>
      </w:r>
    </w:p>
    <w:p w:rsidR="00F40A75" w:rsidRPr="00F40A75" w:rsidRDefault="00F40A75" w:rsidP="00BA5B9B">
      <w:pPr>
        <w:pStyle w:val="23"/>
        <w:ind w:left="0"/>
        <w:contextualSpacing w:val="0"/>
        <w:jc w:val="both"/>
        <w:rPr>
          <w:sz w:val="28"/>
          <w:szCs w:val="28"/>
        </w:rPr>
      </w:pPr>
      <w:r w:rsidRPr="00F40A75">
        <w:rPr>
          <w:sz w:val="28"/>
          <w:szCs w:val="28"/>
        </w:rPr>
        <w:t>интенсивностью модернизации и инновационного развития местных обрабатывающих производств;</w:t>
      </w:r>
    </w:p>
    <w:p w:rsidR="00F40A75" w:rsidRPr="00F40A75" w:rsidRDefault="00F40A75" w:rsidP="00BA5B9B">
      <w:pPr>
        <w:pStyle w:val="23"/>
        <w:ind w:left="0"/>
        <w:contextualSpacing w:val="0"/>
        <w:jc w:val="both"/>
        <w:rPr>
          <w:sz w:val="28"/>
          <w:szCs w:val="28"/>
        </w:rPr>
      </w:pPr>
      <w:r w:rsidRPr="00F40A75">
        <w:rPr>
          <w:sz w:val="28"/>
          <w:szCs w:val="28"/>
        </w:rPr>
        <w:t>эффективностью институтов, поддерживающих предпринимательскую и инвестиционную активность;</w:t>
      </w:r>
    </w:p>
    <w:p w:rsidR="00F40A75" w:rsidRPr="00F40A75" w:rsidRDefault="00F40A75" w:rsidP="00BA5B9B">
      <w:pPr>
        <w:pStyle w:val="23"/>
        <w:tabs>
          <w:tab w:val="left" w:pos="993"/>
        </w:tabs>
        <w:ind w:left="0" w:firstLine="709"/>
        <w:contextualSpacing w:val="0"/>
        <w:jc w:val="both"/>
        <w:rPr>
          <w:sz w:val="28"/>
          <w:szCs w:val="28"/>
        </w:rPr>
      </w:pPr>
      <w:r w:rsidRPr="00F40A75">
        <w:rPr>
          <w:sz w:val="28"/>
          <w:szCs w:val="28"/>
        </w:rPr>
        <w:t>налоговым регулированием на местном уровне, а также налоговой и тарифной политикой Краснодарского края и Российской Федерации.</w:t>
      </w:r>
    </w:p>
    <w:p w:rsidR="00F40A75" w:rsidRPr="00F40A75" w:rsidRDefault="00F40A75" w:rsidP="00F40A75">
      <w:pPr>
        <w:spacing w:after="0" w:line="240" w:lineRule="auto"/>
        <w:ind w:firstLine="720"/>
        <w:jc w:val="both"/>
        <w:rPr>
          <w:rFonts w:ascii="Times New Roman" w:hAnsi="Times New Roman"/>
          <w:sz w:val="28"/>
          <w:szCs w:val="28"/>
        </w:rPr>
      </w:pPr>
      <w:proofErr w:type="gramStart"/>
      <w:r w:rsidRPr="00F40A75">
        <w:rPr>
          <w:rFonts w:ascii="Times New Roman" w:hAnsi="Times New Roman"/>
          <w:sz w:val="28"/>
          <w:szCs w:val="28"/>
        </w:rPr>
        <w:t>При разработке сценариев социально-экономического развития Мостовского района использовались данные прогноза сценарных условий социально-экономического развития Российской Федерации с учетом динамики основных показателей предыдущих лет; анализа результатов реализации действующей Инвестиционной стратегии развития муниципального образования Мостовский район до 2020 года; анализа внешних и внутренних факторов и выявленного потенциала территории; SWOT-анализа состояния основных сфер жизнедеятельности и анализа рисков.</w:t>
      </w:r>
      <w:proofErr w:type="gramEnd"/>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Сценарное моделирование всего комплекса условий развития Мостовского района позволяет выделить три сценария развития данной территории: производственно-сырьевой (инерционный), умеренно-оптимистический (сбалансированный) и эко-био-район (оптимистический).</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pStyle w:val="3"/>
        <w:spacing w:before="0" w:after="0" w:line="240" w:lineRule="auto"/>
        <w:ind w:firstLine="709"/>
        <w:jc w:val="both"/>
        <w:rPr>
          <w:rFonts w:ascii="Times New Roman" w:hAnsi="Times New Roman" w:cs="Times New Roman"/>
          <w:sz w:val="28"/>
          <w:szCs w:val="28"/>
        </w:rPr>
      </w:pPr>
      <w:bookmarkStart w:id="78" w:name="_Toc499682325"/>
      <w:bookmarkStart w:id="79" w:name="_Toc38826025"/>
      <w:r w:rsidRPr="00F40A75">
        <w:rPr>
          <w:rFonts w:ascii="Times New Roman" w:hAnsi="Times New Roman" w:cs="Times New Roman"/>
          <w:sz w:val="28"/>
          <w:szCs w:val="28"/>
        </w:rPr>
        <w:t>2.1.1. Сценарий 1. Производственно-сырьевой (инерционный)</w:t>
      </w:r>
      <w:bookmarkEnd w:id="78"/>
      <w:bookmarkEnd w:id="79"/>
    </w:p>
    <w:p w:rsidR="00BA5B9B" w:rsidRDefault="00BA5B9B" w:rsidP="00BA5B9B"/>
    <w:p w:rsidR="00BA5B9B" w:rsidRPr="00BA5B9B" w:rsidRDefault="00BA5B9B" w:rsidP="00BA5B9B"/>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Содержанием Сценария 1 является приоритет добывающей промышленности. В частности, земли между поселком Псебай и Перевалкой </w:t>
      </w:r>
      <w:r w:rsidRPr="00F40A75">
        <w:rPr>
          <w:rFonts w:ascii="Times New Roman" w:hAnsi="Times New Roman"/>
          <w:sz w:val="28"/>
          <w:szCs w:val="28"/>
        </w:rPr>
        <w:lastRenderedPageBreak/>
        <w:t xml:space="preserve">площадью 150 Га будут отданы под добычу гравийно-галечниковых отложений и тем самым навсегда выведены из сельскохозяйственного оборота.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Именно такой сценарий, вероятнее всего, будет разворачиваться, если социально-экономическое развитие Мостовского района и далее будет осуществляться стихийно, вне опоры на Стратегию и созданные институциональные механизмы ее реализации.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На данный момент достаточно высокая вероятность разворачивания Сценария 1 определяется следующими условиями: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активная разработка карьеров в период строительства олимпийских объектов в Сочи, которые в настоящее время оказались невостребованными, а предприятия, которые на них работали – обанкротились;</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получение предпринимателями лицензий на разработку карьеров в федеральных и региональных контролирующих органах без учета интересов муниципального образования и его жителей;</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более интенсивная разработка месторождений гипса ведущим предприятием района – ООО «Кнауф гипс Кубань» с заниженной экологической социальной ответственностью бизнеса;</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специализация района на лесозаготовках в советское время, что в известной степени формировало традиции сырьевой ориентации местной экономики;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бесконтрольная вырубка леса и дальнейшее использование древесного сырья предприятиями – нерезидентами района;</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неиспользование или использование предприятиями-нерезидентами сельскохозяйственных земель с нарушением агротехнических и экологических норм при внесении минеральных удобрений и пестицидов;</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 развивается инфраструктура, нарастает дефицит энергомощностей, не вкладываются средства в альтернативные источники энергии;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отсутствие целенаправленной политики по привлечению высококвалифицированных специалистов на постоянное место жительства в район;</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малочисленность и неудобство инвестиционных площадок, отсутствие системного предложения для инвесторов на фоне дефицита производственных мощностей;</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отсутствие квалифицированных рабочих мест, отток молодежи.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Последствием разворачивания Сценария 1 станет ухудшение социально-экономической ситуации в районе в силу неблагоприятных внутренних и внешних условий. С учетом нынешней динамики развития обрабатывающих производств и ориентации на быстрое получение прибыли за счет добычи и сбыта сырья вполне вероятно, что площадки, где сейчас осуществляется конкурсное производство, в ближайшее время не будут задействованы для создания новых промышленных предприятий. При этом даже немногочисленные действующие предприятия также могут оказаться в состоянии банкротства. Причины этому могут быть следующие:</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сужение рынков сбыта продукции в силу нарастания кризисных явлений в экономике;</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lastRenderedPageBreak/>
        <w:t>невнимание собственников крупных транстерриториальных холдингов к отдельным предприятиям, находящимся вне их поля зрения;</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непрофессионализм местных управляющих кадров и неразвитая производственная и управленческая квалификация, что выражается, в частности, в неумении выстраивать долгосрочную стратегию развития предприятий.</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случае стагнации в сфере обрабатывающей промышленности сократится объем налоговых поступлений в местный бюджет, равно как и в краевой, что существенно снизит потенциал развития социальной сферы. Кроме того, нестабильные предприятия с часто меняющимся руководством не смогут реализовывать программы корпоративной социальной ответственности бизнеса.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условиях Сценария 1 число субъектов малого и среднего предпринимательства будет постепенно уменьшаться, поскольку существенно сократится их поддержка из местного бюджета и, к тому же, они не смогут установить хозяйственные связи с крупным бизнесом, тем более с внешними собственниками.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Сценарий 1 будет характеризоваться пассивной ролью муниципалитета в инвестиционном процессе. Недостаточная репрезентация собственных инвестиционных возможностей данной территории, отсутствие подготовленных инвестиционных площадок и подготовленных </w:t>
      </w:r>
      <w:proofErr w:type="gramStart"/>
      <w:r w:rsidRPr="00F40A75">
        <w:rPr>
          <w:rFonts w:ascii="Times New Roman" w:hAnsi="Times New Roman"/>
          <w:sz w:val="28"/>
          <w:szCs w:val="28"/>
        </w:rPr>
        <w:t>бизнес-проектов</w:t>
      </w:r>
      <w:proofErr w:type="gramEnd"/>
      <w:r w:rsidRPr="00F40A75">
        <w:rPr>
          <w:rFonts w:ascii="Times New Roman" w:hAnsi="Times New Roman"/>
          <w:sz w:val="28"/>
          <w:szCs w:val="28"/>
        </w:rPr>
        <w:t xml:space="preserve"> приведет к тому, что район будет рассматриваться исключительно как сырьевой придаток</w:t>
      </w:r>
      <w:r w:rsidRPr="00F40A75">
        <w:rPr>
          <w:rFonts w:ascii="Times New Roman" w:hAnsi="Times New Roman"/>
          <w:bCs/>
          <w:sz w:val="28"/>
          <w:szCs w:val="28"/>
        </w:rPr>
        <w:t xml:space="preserve">.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Неблагоприятная ситуация в обрабатывающей промышленности и сельском хозяйстве негативно повлияет на развитие туристско-рекреационного сектора экономики: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«лунный ландшафт», остающийся после разработки карьеров экстенсивным методом, заметно снизит туристическую привлекательность территории;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строительство, реконструкция и оснащение туристских объектов станет менее рентабельным в силу нерационального использования бальнеологических ресурсов, в том числе термальных вод;</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продовольственное обеспечение объектов общественного питания также станет более затруднительным, а увеличение стоимости обслуживания туристов приведет к снижению туристской привлекательности территории.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сокращение налоговых поступлений в местный бюджет сузит возможности вложения сре</w:t>
      </w:r>
      <w:proofErr w:type="gramStart"/>
      <w:r w:rsidRPr="00F40A75">
        <w:rPr>
          <w:rFonts w:ascii="Times New Roman" w:hAnsi="Times New Roman"/>
          <w:sz w:val="28"/>
          <w:szCs w:val="28"/>
        </w:rPr>
        <w:t>дств в бл</w:t>
      </w:r>
      <w:proofErr w:type="gramEnd"/>
      <w:r w:rsidRPr="00F40A75">
        <w:rPr>
          <w:rFonts w:ascii="Times New Roman" w:hAnsi="Times New Roman"/>
          <w:sz w:val="28"/>
          <w:szCs w:val="28"/>
        </w:rPr>
        <w:t>агоустройство и эстетику населенных пунктов, что ограничит для туристов возможности «потребления среды» – а это немаловажный момент даже для тех, кто приезжает на конкретные турбазы в целях отдыха и развлечения.</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При разворачивании данного сценария добывающая промышленность сохранится, однако собственники производств и арендаторы участков недр будут действовать исключительно в интересах максимизации собственной прибыли.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lastRenderedPageBreak/>
        <w:t>Недостаток средств в экономике в сочетании с низким уровнем экологического сознания собственников не позволит приобрести добывающим предприятиям современную технику, в результате чего будет преобладать экстенсивная разработка пород. Как следствие, снизится площадь сельскохозяйственных угодий, пахотные земли навсегда будут выведены из оборота.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Общий депрессивный характер экономической жизни территории в сочетании с экстенсивным природопользованием сделают ее непривлекательной не только для инвесторов, но и для жителей больших городов, желающих переехать в сельскую местность. Для данной целевой группы важны следующие факторы:</w:t>
      </w:r>
    </w:p>
    <w:p w:rsidR="00F40A75" w:rsidRPr="00F40A75" w:rsidRDefault="00F40A75" w:rsidP="00BA5B9B">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эстетика территории, уникальная природная среда;</w:t>
      </w:r>
    </w:p>
    <w:p w:rsidR="00F40A75" w:rsidRPr="00F40A75" w:rsidRDefault="00F40A75" w:rsidP="00BA5B9B">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отсутствие широкого промышленного освоения территории.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настоящее время на постоянное место жительства в район в основном прибывают пенсионеры. Для того чтобы в числе иммигрантов преобладали люди трудоспособного возраста, необходимо создание качественной коммунальной инфраструктуры, а также немаловажную роль играет высокоскоростной Интернет.</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При условии разворачивания Сценария 1 увеличатся темпы естественной убыли населения, на что будет влиять:</w:t>
      </w:r>
    </w:p>
    <w:p w:rsidR="00F40A75" w:rsidRPr="00F40A75" w:rsidRDefault="00F40A75" w:rsidP="00BA5B9B">
      <w:pPr>
        <w:pStyle w:val="a3"/>
        <w:tabs>
          <w:tab w:val="left" w:pos="1134"/>
        </w:tabs>
        <w:spacing w:after="0" w:line="240" w:lineRule="auto"/>
        <w:ind w:left="142" w:firstLine="567"/>
        <w:contextualSpacing w:val="0"/>
        <w:jc w:val="both"/>
        <w:rPr>
          <w:rFonts w:ascii="Times New Roman" w:hAnsi="Times New Roman"/>
          <w:sz w:val="28"/>
          <w:szCs w:val="28"/>
        </w:rPr>
      </w:pPr>
      <w:r w:rsidRPr="00F40A75">
        <w:rPr>
          <w:rFonts w:ascii="Times New Roman" w:hAnsi="Times New Roman"/>
          <w:sz w:val="28"/>
          <w:szCs w:val="28"/>
        </w:rPr>
        <w:t>массовый выезд жителей репродуктивного возраста в экономически благополучные территории – а в ситуации отсутствия собственного жилья в больших городах их репродуктивный потенциал в принципе не будет реализован;</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нежелание молодых родителей иметь двух и более детей в условиях неблагоприятной ситуации;</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снижение миграционного прироста населения репродуктивного возраста;</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распространение неблагоприятных социальных явлений, девиантного поведения (алкоголизм, наркомания и т.д.).</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Инерционный сценарий не предполагает направленного развития собственной производственной базы. По этой причине существующие крестьянские (фермерские) и личные подсобные хозяйства не будут иметь возможности быстрого сбыта своей продукции и дальнейшего роста и развития. Слабость реального сектора экономики приведет к возрастанию зависимости района от субсидий и субвенций из краевого бюджета.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Пространственное развитие района приостановится; будет наблюдаться дальнейшее сжатие пространства за счет ликвидации хуторов, уменьшения численности сельских поселений. Учитывая большое число муниципальных образований Краснодарского края, есть вероятность того, что Мостовский район как малонаселенную экономически несамодостаточную административную единицу могут сделать частью какого-либо другого соседнего района.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Разворачивание Сценария 1 окажет негативное влияние на инвестиционный процесс. Прежде всего, не будет реализован потенциал развития территории, особенно в части инвестиционных проектов, </w:t>
      </w:r>
      <w:r w:rsidRPr="00F40A75">
        <w:rPr>
          <w:rFonts w:ascii="Times New Roman" w:hAnsi="Times New Roman"/>
          <w:sz w:val="28"/>
          <w:szCs w:val="28"/>
        </w:rPr>
        <w:lastRenderedPageBreak/>
        <w:t xml:space="preserve">предполагающих создание небольших производств, работающих на местном сырье и выпускающих экологически чистую продукцию, </w:t>
      </w:r>
      <w:proofErr w:type="gramStart"/>
      <w:r w:rsidRPr="00F40A75">
        <w:rPr>
          <w:rFonts w:ascii="Times New Roman" w:hAnsi="Times New Roman"/>
          <w:sz w:val="28"/>
          <w:szCs w:val="28"/>
        </w:rPr>
        <w:t>предпосылки</w:t>
      </w:r>
      <w:proofErr w:type="gramEnd"/>
      <w:r w:rsidRPr="00F40A75">
        <w:rPr>
          <w:rFonts w:ascii="Times New Roman" w:hAnsi="Times New Roman"/>
          <w:sz w:val="28"/>
          <w:szCs w:val="28"/>
        </w:rPr>
        <w:t xml:space="preserve"> для запуска которых уже начали складываться. А если учесть то, что это в основном проекты местного бизнеса, можно говорить и о серьезной утрате социального потенциала территории.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благоприятными следствиями разворачивания Сценария 1 будут:</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востребованность ресурсного потенциала района;</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возможность быстрого обогащения пользователей месторождений;</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создание рабочих мест в добывающей промышленности;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Основными издержками сценария станут:</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дивестиции (англ. </w:t>
      </w:r>
      <w:r w:rsidRPr="00F40A75">
        <w:rPr>
          <w:rFonts w:ascii="Times New Roman" w:hAnsi="Times New Roman"/>
          <w:bCs/>
          <w:sz w:val="28"/>
          <w:szCs w:val="28"/>
        </w:rPr>
        <w:t>divestment</w:t>
      </w:r>
      <w:r w:rsidRPr="00F40A75">
        <w:rPr>
          <w:rFonts w:ascii="Times New Roman" w:hAnsi="Times New Roman"/>
          <w:sz w:val="28"/>
          <w:szCs w:val="28"/>
        </w:rPr>
        <w:t>, divestiture) – изъятие капиталовложений из туристско-рекреационного бизнеса, продажа части активов или компаний целиком;</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снижение туристической привлекательности района;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выведение больших площадей сельхозугодий из оборота;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усиление угрозы подтопления пос. Псебай;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дефицит воды в домохозяйствах по причине снижения уровня грунтовых вод.</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Как видим, негативные следствия Сценария 1 заметно перевешивают позитивные.</w:t>
      </w:r>
    </w:p>
    <w:p w:rsidR="00F40A75" w:rsidRPr="00F40A75" w:rsidRDefault="00F40A75" w:rsidP="00F40A75">
      <w:pPr>
        <w:spacing w:after="0" w:line="240" w:lineRule="auto"/>
        <w:ind w:firstLine="709"/>
        <w:jc w:val="both"/>
        <w:rPr>
          <w:rFonts w:ascii="Times New Roman" w:hAnsi="Times New Roman"/>
          <w:sz w:val="28"/>
          <w:szCs w:val="28"/>
        </w:rPr>
      </w:pP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Основные экономические риски, сопровождающие разворачивание Сценария 1, представлены в Таблице 34.</w:t>
      </w: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34</w:t>
      </w:r>
    </w:p>
    <w:p w:rsidR="00F40A75" w:rsidRPr="00F40A75" w:rsidRDefault="00F40A75" w:rsidP="00F40A75">
      <w:pPr>
        <w:spacing w:after="0" w:line="240" w:lineRule="auto"/>
        <w:ind w:firstLine="709"/>
        <w:jc w:val="right"/>
        <w:rPr>
          <w:rFonts w:ascii="Times New Roman" w:hAnsi="Times New Roman"/>
          <w:sz w:val="28"/>
          <w:szCs w:val="28"/>
        </w:rPr>
      </w:pPr>
    </w:p>
    <w:p w:rsidR="00BA5B9B" w:rsidRDefault="00BA5B9B" w:rsidP="00F40A75">
      <w:pPr>
        <w:spacing w:after="0" w:line="240" w:lineRule="auto"/>
        <w:ind w:firstLine="709"/>
        <w:jc w:val="center"/>
        <w:rPr>
          <w:rFonts w:ascii="Times New Roman" w:hAnsi="Times New Roman"/>
          <w:b/>
          <w:sz w:val="28"/>
          <w:szCs w:val="28"/>
        </w:rPr>
      </w:pPr>
    </w:p>
    <w:p w:rsid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t>Основные экономические риски, сопровождающие разворачивание</w:t>
      </w:r>
    </w:p>
    <w:p w:rsidR="00F40A75" w:rsidRDefault="00F40A75" w:rsidP="00F40A75">
      <w:pPr>
        <w:spacing w:after="0" w:line="240" w:lineRule="auto"/>
        <w:ind w:firstLine="709"/>
        <w:jc w:val="center"/>
        <w:rPr>
          <w:rFonts w:ascii="Times New Roman" w:hAnsi="Times New Roman"/>
          <w:b/>
          <w:sz w:val="28"/>
          <w:szCs w:val="28"/>
        </w:rPr>
      </w:pPr>
    </w:p>
    <w:p w:rsidR="00F40A75" w:rsidRP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t>Сценария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33"/>
        <w:gridCol w:w="5571"/>
      </w:tblGrid>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1. Нарастание кризисных явлений в местной экономике по причине ухудшения социально-экономической ситуации в России и Краснодарском крае</w:t>
            </w:r>
          </w:p>
        </w:tc>
      </w:tr>
      <w:tr w:rsidR="00F40A75" w:rsidRPr="000503E7" w:rsidTr="000503E7">
        <w:trPr>
          <w:cantSplit/>
          <w:jc w:val="center"/>
        </w:trPr>
        <w:tc>
          <w:tcPr>
            <w:tcW w:w="4233" w:type="dxa"/>
          </w:tcPr>
          <w:p w:rsidR="00F40A75" w:rsidRPr="00BA5B9B" w:rsidRDefault="00F40A75" w:rsidP="00F40A75">
            <w:pPr>
              <w:spacing w:after="0" w:line="240" w:lineRule="auto"/>
              <w:jc w:val="center"/>
              <w:rPr>
                <w:rFonts w:ascii="Times New Roman" w:hAnsi="Times New Roman"/>
                <w:sz w:val="24"/>
                <w:szCs w:val="24"/>
              </w:rPr>
            </w:pPr>
            <w:r w:rsidRPr="00BA5B9B">
              <w:rPr>
                <w:rFonts w:ascii="Times New Roman" w:hAnsi="Times New Roman"/>
                <w:sz w:val="24"/>
                <w:szCs w:val="24"/>
              </w:rPr>
              <w:t>Ожидаемые последствия наступления риска</w:t>
            </w:r>
          </w:p>
        </w:tc>
        <w:tc>
          <w:tcPr>
            <w:tcW w:w="5571" w:type="dxa"/>
          </w:tcPr>
          <w:p w:rsidR="00F40A75" w:rsidRPr="00BA5B9B" w:rsidRDefault="00F40A75" w:rsidP="00F40A75">
            <w:pPr>
              <w:spacing w:after="0" w:line="240" w:lineRule="auto"/>
              <w:jc w:val="center"/>
              <w:rPr>
                <w:rFonts w:ascii="Times New Roman" w:hAnsi="Times New Roman"/>
                <w:sz w:val="24"/>
                <w:szCs w:val="24"/>
              </w:rPr>
            </w:pPr>
            <w:r w:rsidRPr="00BA5B9B">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Снижение налоговых поступлений в местный бюджет, свертывание государственных и муниципальных программ, приостановка реализации инвестиционных проектов, снижение покупательной способности и ухудшение уровня жизни населения</w:t>
            </w:r>
          </w:p>
          <w:p w:rsidR="00F40A75" w:rsidRPr="000503E7" w:rsidRDefault="00F40A75" w:rsidP="00F40A75">
            <w:pPr>
              <w:spacing w:after="0" w:line="240" w:lineRule="auto"/>
              <w:jc w:val="both"/>
              <w:rPr>
                <w:rFonts w:ascii="Times New Roman" w:hAnsi="Times New Roman"/>
                <w:sz w:val="24"/>
                <w:szCs w:val="24"/>
              </w:rPr>
            </w:pP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Реализация Перечня мер по обеспечению стратегического развития Мостовского района в условиях экономического кризиса</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2. Недостаток кадров для реализации перспективных инвестиционных проектов в обрабатывающей промышленности, сельском хозяйстве и туризме</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lastRenderedPageBreak/>
              <w:t>Незадействование природно-ресурсного и иного потенциала территории для повышения экономического благосостояния района.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Освоение ценного природно-ресурсного потенциала территории внешними инвесторами, заинтересованными, в первую очередь, в максимизации прибыли.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Неудовлетворенные потребности местного сообщества в услугах квалифицированных специалистов</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Создание механизмов обеспечения доступным жильем местных и приезжих высококвалифицированных специалистов (льготная ипотека, новые экономичные технологии строительства, новые организационные технологии в сфере строительства).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 xml:space="preserve">Организация профессионального обучения с участием приглашенных преподавателей </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3. Отставание уровня развития коммунальной инфраструктуры от потребностей реализации перспективных инвестиционных проектов</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Отсутствие стратегических инвесторов.</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Невозможность развития производства по причине энергодефицита.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Недополученная выгода от полномасштабной реализации инвестиционных проектов</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Приоритетное выделение бюджетных и внебюджетных привлеченных средств на развитие коммунальной инфраструктуры инвестиционных площадок.</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Прокладка и реконструкция коммунальных сетей с использованием механизмов государственно-частного партнерства</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4. Дальнейшее сокращение местной производственной базы</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Сокращение рабочих мест, рост безработицы, снижение налоговой базы, отток населения в крупные города, неудовлетворенность населения уровнем жизни</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Контроль финансового состояния предприятий, проведение комплекса мер по недопущению банкротства, обеспечение максимальной загрузки производственных площадок</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5. Нарастание межотраслевых противоречий и, как следствие, увеличение транзакционных издержек</w:t>
            </w:r>
          </w:p>
        </w:tc>
      </w:tr>
      <w:tr w:rsidR="00F40A75" w:rsidRPr="000503E7" w:rsidTr="000503E7">
        <w:trPr>
          <w:cantSplit/>
          <w:jc w:val="center"/>
        </w:trPr>
        <w:tc>
          <w:tcPr>
            <w:tcW w:w="4233" w:type="dxa"/>
          </w:tcPr>
          <w:p w:rsidR="00F40A75" w:rsidRPr="000503E7" w:rsidRDefault="00F40A75" w:rsidP="00F40A75">
            <w:pPr>
              <w:spacing w:after="0" w:line="240" w:lineRule="auto"/>
              <w:rPr>
                <w:rFonts w:ascii="Times New Roman" w:hAnsi="Times New Roman"/>
                <w:sz w:val="24"/>
                <w:szCs w:val="24"/>
              </w:rPr>
            </w:pPr>
            <w:r w:rsidRPr="000503E7">
              <w:rPr>
                <w:rFonts w:ascii="Times New Roman" w:hAnsi="Times New Roman"/>
                <w:sz w:val="24"/>
                <w:szCs w:val="24"/>
              </w:rPr>
              <w:t>Несовпадение интересов производственных, транспортных, энергетических, туристических и иных предприятий (например, невозможность использования богатого туристического потенциала района по причине неурегулированной разработки месторождений)</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Создание сетей социального партнерства.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Целенаправленная формирование кластеров (кластерная политика), особая муниципальная поддержка хозяйствующих субъектов, деятельность которых позволяет замкнуть кластерные цепочки</w:t>
            </w:r>
          </w:p>
        </w:tc>
      </w:tr>
    </w:tbl>
    <w:p w:rsidR="000503E7" w:rsidRDefault="000503E7" w:rsidP="00F40A75">
      <w:pPr>
        <w:spacing w:after="0" w:line="240" w:lineRule="auto"/>
        <w:ind w:firstLine="720"/>
        <w:jc w:val="both"/>
        <w:rPr>
          <w:rFonts w:ascii="Times New Roman" w:hAnsi="Times New Roman"/>
          <w:sz w:val="28"/>
          <w:szCs w:val="28"/>
        </w:rPr>
      </w:pP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целом негативные последствия Сценария 1 на первых порах будут малозаметны, поскольку уже сложилось привыкание к текущей ситуации. При этом малейшее ухудшение внешних условий приведет к системному кризису социально-экономического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pStyle w:val="3"/>
        <w:spacing w:before="0" w:after="0" w:line="240" w:lineRule="auto"/>
        <w:ind w:firstLine="709"/>
        <w:jc w:val="both"/>
        <w:rPr>
          <w:rFonts w:ascii="Times New Roman" w:hAnsi="Times New Roman" w:cs="Times New Roman"/>
          <w:sz w:val="28"/>
          <w:szCs w:val="28"/>
        </w:rPr>
      </w:pPr>
      <w:bookmarkStart w:id="80" w:name="_Toc499682326"/>
      <w:bookmarkStart w:id="81" w:name="_Toc38826026"/>
      <w:r w:rsidRPr="00F40A75">
        <w:rPr>
          <w:rFonts w:ascii="Times New Roman" w:hAnsi="Times New Roman" w:cs="Times New Roman"/>
          <w:sz w:val="28"/>
          <w:szCs w:val="28"/>
        </w:rPr>
        <w:t>2.1.2. Сценарий 2. Сбалансированный (умеренно-оптимистический)</w:t>
      </w:r>
      <w:bookmarkEnd w:id="80"/>
      <w:bookmarkEnd w:id="81"/>
    </w:p>
    <w:p w:rsidR="00BA5B9B" w:rsidRPr="00BA5B9B" w:rsidRDefault="00BA5B9B" w:rsidP="00BA5B9B"/>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Содержанием Сценария 2 является диверсификация и кластеризация местного производства, его увязка с природным, организационным и кадровым потенциалом, а также с локальным рынком и задачами развития территории.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Данный сценарий не предполагает создания принципиально новых отраслевых комплексов, а реализуется посредством упорядочения действующих производств, целенаправленного проектирования достраивания цепочек добавленной стоимости. Так, сельское хозяйство должно быть увязано с природными условиями, с одной стороны, и с обрабатывающей промышленностью, с другой (растениеводство – ответственное хранение и консервация продуктов).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Реализуемая в рамках Сценария 2 стратегия диверсификации производства исходит из доступного инфраструктурного и кадрового потенциала. Особую роль в данном случае будет играть малое и среднее предпринимательство, так как создание крупных предприятий в данных условиях, определяемых спецификой локальной экономики, будет нецелесообразно. При этом субъекты малого и среднего бизнеса, объединенные в ассоциативные структуры, будут играть роль не столько объектов муниципальной поддержки, сколько источников новых </w:t>
      </w:r>
      <w:proofErr w:type="gramStart"/>
      <w:r w:rsidRPr="00F40A75">
        <w:rPr>
          <w:rFonts w:ascii="Times New Roman" w:hAnsi="Times New Roman"/>
          <w:sz w:val="28"/>
          <w:szCs w:val="28"/>
        </w:rPr>
        <w:t>бизнес-идей</w:t>
      </w:r>
      <w:proofErr w:type="gramEnd"/>
      <w:r w:rsidRPr="00F40A75">
        <w:rPr>
          <w:rFonts w:ascii="Times New Roman" w:hAnsi="Times New Roman"/>
          <w:sz w:val="28"/>
          <w:szCs w:val="28"/>
        </w:rPr>
        <w:t>, «законодателей повестки дня», и, в лучшем случае, рассеянных инвестиций.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пользу возможности реализации данного сценария говорят следующие предпосылки:</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наличие свободных промышленных площадок предприятий-банкротов, позволяющих развивать новые производства: цех эксклюзивной мебели, сувенирный цех, завод каркасного домостроения, фармацевтическое производство;</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сохранение в целом благоприятной экологической обстановки, разнообразие природных ресурсов, в том числе уникальных;</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интерес к проживанию в районе и самореализации со стороны жителей крупных городов, в том числе северных и восточных территорий России.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Разворачивание Сценария 2 позволит:</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более успешно презентовать район как территорию интенсивного развития между Кавказскими Минеральными Водами и Большим Сочи;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развивать месторождения полезных ископаемых – при условии использования технологий профессиональной глубокой добычи, не наносящих ощутимого вреда окружающей среде;</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позиционировать природные и историко-культурные достопримечательности как объекты показа в рамках межрегиональных туристских маршрутов;</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использовать местные трудовые ресурсы с учетом множества высвобожденных работников.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Условиями разворачивания Сценария 2 выступают:</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proofErr w:type="gramStart"/>
      <w:r w:rsidRPr="00F40A75">
        <w:rPr>
          <w:rFonts w:ascii="Times New Roman" w:hAnsi="Times New Roman"/>
          <w:sz w:val="28"/>
          <w:szCs w:val="28"/>
        </w:rPr>
        <w:t xml:space="preserve">Функциональное зонирование территории Мостовского района с последующей ее специализацией: северная часть – преимущественно сельское хозяйство и лечебно-оздоровительный туризм; центральная часть – </w:t>
      </w:r>
      <w:r w:rsidRPr="00F40A75">
        <w:rPr>
          <w:rFonts w:ascii="Times New Roman" w:hAnsi="Times New Roman"/>
          <w:sz w:val="28"/>
          <w:szCs w:val="28"/>
        </w:rPr>
        <w:lastRenderedPageBreak/>
        <w:t>добывающая и обрабатывающая промышленность, работающая на удовлетворение местных потребностей, а также сектор бытовых услуг; южная часть – познавательный экотуризм, спортивная и туристическая авиация, а также лесозаготовки и тепличное хозяйство, работающие на туристскую отрасль.</w:t>
      </w:r>
      <w:proofErr w:type="gramEnd"/>
      <w:r w:rsidRPr="00F40A75">
        <w:rPr>
          <w:rFonts w:ascii="Times New Roman" w:hAnsi="Times New Roman"/>
          <w:sz w:val="28"/>
          <w:szCs w:val="28"/>
        </w:rPr>
        <w:t xml:space="preserve"> Именно хозяйственная специализация обеспечит гармоничное развитие различных сфер экономики, формирующих добавленную стоимость.</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Активное строительство туристских объектов, развитие новых направлений туризма: горнолыжных курортов, СПА-центров, специализированных санаториев.</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сельского хозяйства за счет резервных краевых земель – при условии пересмотра ставки арендной платы. Интенсификация сельского хозяйства за счет использования современных инновационных технологий.</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производственно-потребительской кооперации как основы обеспечения гармоничных отношений между производителями и потребителями сельхозпродукции.</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Привлечение инвестиций для строительства современных тепличных хозяйств.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Социальными последствиями Сценария 2 будут:</w:t>
      </w:r>
    </w:p>
    <w:p w:rsidR="00F40A75" w:rsidRPr="00F40A75" w:rsidRDefault="00F40A75" w:rsidP="00293D7C">
      <w:pPr>
        <w:tabs>
          <w:tab w:val="left" w:pos="1134"/>
        </w:tabs>
        <w:spacing w:after="0" w:line="240" w:lineRule="auto"/>
        <w:ind w:firstLine="709"/>
        <w:jc w:val="both"/>
        <w:rPr>
          <w:rFonts w:ascii="Times New Roman" w:hAnsi="Times New Roman"/>
          <w:sz w:val="28"/>
          <w:szCs w:val="28"/>
        </w:rPr>
      </w:pPr>
      <w:r w:rsidRPr="00F40A75">
        <w:rPr>
          <w:rFonts w:ascii="Times New Roman" w:hAnsi="Times New Roman"/>
          <w:bCs/>
          <w:sz w:val="28"/>
          <w:szCs w:val="28"/>
        </w:rPr>
        <w:t>появление у молодых людей перспектив найти работу в различных отраслях в соответствии со своими профессиональными навыками;</w:t>
      </w:r>
    </w:p>
    <w:p w:rsidR="00F40A75" w:rsidRPr="00F40A75" w:rsidRDefault="00F40A75" w:rsidP="00293D7C">
      <w:pPr>
        <w:tabs>
          <w:tab w:val="left" w:pos="1134"/>
        </w:tabs>
        <w:spacing w:after="0" w:line="240" w:lineRule="auto"/>
        <w:jc w:val="both"/>
        <w:rPr>
          <w:rFonts w:ascii="Times New Roman" w:hAnsi="Times New Roman"/>
          <w:sz w:val="28"/>
          <w:szCs w:val="28"/>
        </w:rPr>
      </w:pPr>
      <w:r w:rsidRPr="00F40A75">
        <w:rPr>
          <w:rFonts w:ascii="Times New Roman" w:hAnsi="Times New Roman"/>
          <w:bCs/>
          <w:sz w:val="28"/>
          <w:szCs w:val="28"/>
        </w:rPr>
        <w:t>формирование большого числа жителей, уверенных в завтрашнем дне;</w:t>
      </w:r>
    </w:p>
    <w:p w:rsidR="00F40A75" w:rsidRPr="00F40A75" w:rsidRDefault="00F40A75" w:rsidP="00293D7C">
      <w:pPr>
        <w:tabs>
          <w:tab w:val="left" w:pos="1134"/>
        </w:tabs>
        <w:spacing w:after="0" w:line="240" w:lineRule="auto"/>
        <w:ind w:firstLine="709"/>
        <w:jc w:val="both"/>
        <w:rPr>
          <w:rFonts w:ascii="Times New Roman" w:hAnsi="Times New Roman"/>
          <w:sz w:val="28"/>
          <w:szCs w:val="28"/>
        </w:rPr>
      </w:pPr>
      <w:r w:rsidRPr="00F40A75">
        <w:rPr>
          <w:rFonts w:ascii="Times New Roman" w:hAnsi="Times New Roman"/>
          <w:bCs/>
          <w:sz w:val="28"/>
          <w:szCs w:val="28"/>
        </w:rPr>
        <w:t>увеличение числа приезжих трудос</w:t>
      </w:r>
      <w:r w:rsidR="00293D7C">
        <w:rPr>
          <w:rFonts w:ascii="Times New Roman" w:hAnsi="Times New Roman"/>
          <w:bCs/>
          <w:sz w:val="28"/>
          <w:szCs w:val="28"/>
        </w:rPr>
        <w:t xml:space="preserve">пособного возраста и увеличение </w:t>
      </w:r>
      <w:r w:rsidRPr="00F40A75">
        <w:rPr>
          <w:rFonts w:ascii="Times New Roman" w:hAnsi="Times New Roman"/>
          <w:bCs/>
          <w:sz w:val="28"/>
          <w:szCs w:val="28"/>
        </w:rPr>
        <w:t>рождаемости;</w:t>
      </w:r>
    </w:p>
    <w:p w:rsidR="00F40A75" w:rsidRPr="00F40A75" w:rsidRDefault="00F40A75" w:rsidP="00293D7C">
      <w:pPr>
        <w:tabs>
          <w:tab w:val="left" w:pos="1134"/>
        </w:tabs>
        <w:spacing w:after="0" w:line="240" w:lineRule="auto"/>
        <w:ind w:left="709"/>
        <w:jc w:val="both"/>
        <w:rPr>
          <w:rFonts w:ascii="Times New Roman" w:hAnsi="Times New Roman"/>
          <w:sz w:val="28"/>
          <w:szCs w:val="28"/>
        </w:rPr>
      </w:pPr>
      <w:r w:rsidRPr="00F40A75">
        <w:rPr>
          <w:rFonts w:ascii="Times New Roman" w:hAnsi="Times New Roman"/>
          <w:bCs/>
          <w:sz w:val="28"/>
          <w:szCs w:val="28"/>
        </w:rPr>
        <w:t>возможности капитализации человеческого потенциала.</w:t>
      </w:r>
    </w:p>
    <w:p w:rsidR="00F40A75" w:rsidRPr="00F40A75" w:rsidRDefault="00F40A75" w:rsidP="00F40A75">
      <w:pPr>
        <w:spacing w:after="0" w:line="240" w:lineRule="auto"/>
        <w:ind w:firstLine="709"/>
        <w:jc w:val="both"/>
        <w:rPr>
          <w:rFonts w:ascii="Times New Roman" w:hAnsi="Times New Roman"/>
          <w:bCs/>
          <w:sz w:val="28"/>
          <w:szCs w:val="28"/>
        </w:rPr>
      </w:pPr>
      <w:r w:rsidRPr="00F40A75">
        <w:rPr>
          <w:rFonts w:ascii="Times New Roman" w:hAnsi="Times New Roman"/>
          <w:sz w:val="28"/>
          <w:szCs w:val="28"/>
        </w:rPr>
        <w:t xml:space="preserve">В рамках Сценария 2 муниципалитет будет играть более активную роль в инвестиционном процессе в качестве </w:t>
      </w:r>
      <w:r w:rsidRPr="00F40A75">
        <w:rPr>
          <w:rFonts w:ascii="Times New Roman" w:hAnsi="Times New Roman"/>
          <w:bCs/>
          <w:sz w:val="28"/>
          <w:szCs w:val="28"/>
        </w:rPr>
        <w:t>субъекта, обеспечивающего благоприятные условия инвестиционной деятельности по наиболее желательным для данной территории направлениям.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части пространственного развития будет обеспечено точечное развитие отдельных территорий за счет активизации инвестиционной деятельности. Благодаря этому частично удастся избежать так называемого «сжатия пространства», хотя потенциал территорий, которые не попадут в поле зрения инвесторов, может не начать работать на благо местной экономики.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основными благоприятными следствиями разворачивания Сценария 2 будут:</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более качественное использование ресурсного потенциала района, что обеспечит большую добавленную стоимость для местной экономики и более благоприятные экологические последствия;</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возможность долговременного стабильного использования месторождений и созданных на их основе обрабатывающих производств;</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создание достойно оплачиваемых рабочих мест;</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коммунальной инфраструктуры;</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формирование кооперационных цепочек высокой добавленной стоимости и межотраслевого взаимодействия, что приведет к мощному синергетическому эффекту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В качестве издержек Сценария 2 видятся: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поиск серьезного инвестиционного обеспечения разворачивания данного сценария,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высокие затраты на серьезное кадровое и управленческое обеспечение разворачивания данного сценария,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необходимость разработки комплексной информационной системы управления экономическим развитием.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Основные экономические риски, сопровождающие разворачивание Сценария 2, представлены в Таблице 35.</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35</w:t>
      </w:r>
    </w:p>
    <w:p w:rsidR="000503E7" w:rsidRPr="00293D7C" w:rsidRDefault="000503E7" w:rsidP="00F40A75">
      <w:pPr>
        <w:spacing w:after="0" w:line="240" w:lineRule="auto"/>
        <w:ind w:firstLine="709"/>
        <w:jc w:val="right"/>
        <w:rPr>
          <w:rFonts w:ascii="Times New Roman" w:hAnsi="Times New Roman"/>
          <w:b/>
          <w:sz w:val="28"/>
          <w:szCs w:val="28"/>
        </w:rPr>
      </w:pPr>
    </w:p>
    <w:p w:rsidR="00F40A75" w:rsidRPr="00293D7C" w:rsidRDefault="00F40A75" w:rsidP="00F40A75">
      <w:pPr>
        <w:spacing w:after="0" w:line="240" w:lineRule="auto"/>
        <w:ind w:firstLine="709"/>
        <w:jc w:val="center"/>
        <w:rPr>
          <w:rFonts w:ascii="Times New Roman" w:hAnsi="Times New Roman"/>
          <w:b/>
          <w:sz w:val="28"/>
          <w:szCs w:val="28"/>
        </w:rPr>
      </w:pPr>
      <w:r w:rsidRPr="00293D7C">
        <w:rPr>
          <w:rFonts w:ascii="Times New Roman" w:hAnsi="Times New Roman"/>
          <w:b/>
          <w:sz w:val="28"/>
          <w:szCs w:val="28"/>
        </w:rPr>
        <w:t>Основные риски разворачивания Сценария 2</w:t>
      </w:r>
    </w:p>
    <w:p w:rsidR="000503E7" w:rsidRPr="00F40A75" w:rsidRDefault="000503E7" w:rsidP="00F40A75">
      <w:pPr>
        <w:spacing w:after="0" w:line="240" w:lineRule="auto"/>
        <w:ind w:firstLine="709"/>
        <w:jc w:val="center"/>
        <w:rPr>
          <w:rFonts w:ascii="Times New Roman" w:hAnsi="Times New Roman"/>
          <w:sz w:val="28"/>
          <w:szCs w:val="28"/>
        </w:rPr>
      </w:pPr>
    </w:p>
    <w:tbl>
      <w:tblPr>
        <w:tblW w:w="98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33"/>
        <w:gridCol w:w="5642"/>
      </w:tblGrid>
      <w:tr w:rsidR="00F40A75" w:rsidRPr="000503E7" w:rsidTr="000503E7">
        <w:trPr>
          <w:cantSplit/>
          <w:jc w:val="center"/>
        </w:trPr>
        <w:tc>
          <w:tcPr>
            <w:tcW w:w="4233"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Ожидаемые последствия наступления риска</w:t>
            </w:r>
          </w:p>
        </w:tc>
        <w:tc>
          <w:tcPr>
            <w:tcW w:w="5642"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9875"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1. Бесконтрольное развитие добывающей промышленности</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Нарушение эстетики естественного природного ландшафта, сокращение площади пахотных земель.</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Проблемы со снабжением населения питьевой водой по причине опущения уровня грунтовых вод.</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Затопление населенных пунктов, расположенных вблизи карьеров</w:t>
            </w:r>
          </w:p>
        </w:tc>
        <w:tc>
          <w:tcPr>
            <w:tcW w:w="564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Включение в договоры на разработку карьеров положений, предусматривающих рекультивацию заброшенных территорий и их последующее использование в сферах сельского хозяйства либо туризма.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Качественное техническое задание, устанавливающее требования к техническим площадкам, и контроль его исполнения</w:t>
            </w:r>
          </w:p>
        </w:tc>
      </w:tr>
      <w:tr w:rsidR="00F40A75" w:rsidRPr="000503E7" w:rsidTr="000503E7">
        <w:trPr>
          <w:cantSplit/>
          <w:jc w:val="center"/>
        </w:trPr>
        <w:tc>
          <w:tcPr>
            <w:tcW w:w="9875"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2. Разобщенность субъектов малого и среднего предпринимательства</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Невозможность отстаивания интересов малого и среднего предпринимательства как важнейшей социальной группы, влияющей на развитие территории.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Приход на территорию района представительств сетевых структур, крупных корпораций, объективно не заинтересованных в развитии территории.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Реализация производственно-сбытового сценария</w:t>
            </w:r>
          </w:p>
        </w:tc>
        <w:tc>
          <w:tcPr>
            <w:tcW w:w="564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Активная работа с местным бизнесом и выявление сильных и слабых сторон каждого предприятия, формирование цепочек добавленной стоимости в ручном режиме.</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Обучение молодых предпринимателей основам ведения бизнеса и стратегического планирования в привязке к конкретным условиям Мостовского района</w:t>
            </w:r>
          </w:p>
        </w:tc>
      </w:tr>
    </w:tbl>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293D7C">
      <w:pPr>
        <w:pStyle w:val="3"/>
        <w:spacing w:before="0" w:after="0" w:line="240" w:lineRule="auto"/>
        <w:ind w:firstLine="709"/>
        <w:jc w:val="center"/>
        <w:rPr>
          <w:rFonts w:ascii="Times New Roman" w:hAnsi="Times New Roman" w:cs="Times New Roman"/>
          <w:sz w:val="28"/>
          <w:szCs w:val="28"/>
        </w:rPr>
      </w:pPr>
      <w:bookmarkStart w:id="82" w:name="_Toc499682327"/>
      <w:bookmarkStart w:id="83" w:name="_Toc38826027"/>
      <w:r w:rsidRPr="00F40A75">
        <w:rPr>
          <w:rFonts w:ascii="Times New Roman" w:hAnsi="Times New Roman" w:cs="Times New Roman"/>
          <w:sz w:val="28"/>
          <w:szCs w:val="28"/>
        </w:rPr>
        <w:t>2.1.3. Сценарий 3. Эко-био-район (оптимистический)</w:t>
      </w:r>
      <w:bookmarkEnd w:id="82"/>
      <w:bookmarkEnd w:id="83"/>
    </w:p>
    <w:p w:rsidR="00293D7C" w:rsidRPr="00293D7C" w:rsidRDefault="00293D7C" w:rsidP="00293D7C"/>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Содержанием Сценария 3 является специализация территории района на развитии экотуризма и органического земледелия.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Если Сценарий 2 предполагает высокую степень диверсификации местной экономики, то Сценарий 3 ориентирован на трансформацию природно-ресурсного потенциала Мостовского района в </w:t>
      </w:r>
      <w:r w:rsidRPr="000503E7">
        <w:rPr>
          <w:rFonts w:ascii="Times New Roman" w:hAnsi="Times New Roman"/>
          <w:sz w:val="28"/>
          <w:szCs w:val="28"/>
        </w:rPr>
        <w:t>природный капитал.</w:t>
      </w:r>
      <w:r w:rsidRPr="00F40A75">
        <w:rPr>
          <w:rFonts w:ascii="Times New Roman" w:hAnsi="Times New Roman"/>
          <w:sz w:val="28"/>
          <w:szCs w:val="28"/>
        </w:rPr>
        <w:t xml:space="preserve">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 xml:space="preserve">Под природным капиталом принято понимать экономический ресурс, минеральные, растительные и животные составляющие биосферы, рассматриваемые как средства производства кислорода, фильтрации воды, защиты от эрозии и других составляющих экосистемы. Уникальный лесной фонд района, чистый воздух, минеральные ресурсы, флора и фауна очень важны не только для нужд собственно района, но и для сохранения высокого качества жизни, имеющего экономическое выражение, цивилизации в целом.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Прежде всего, будут преодолены неблагоприятные последствия загрязнения окружающей среды, происходившего в предшествующие периоды.</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Лесной фонд будет, с одной стороны, сохранять свой потенциал за счет природоохранных мероприятий, а с другой, рационально использоваться как источник добавленной стоимости. При этом акцент будет делаться не на заготовке древесины в промышленных масштабах, а на максимальном извлечении прибыли из побочных продуктов, включая недревесные лесные ресурсы. Таким </w:t>
      </w:r>
      <w:proofErr w:type="gramStart"/>
      <w:r w:rsidRPr="00F40A75">
        <w:rPr>
          <w:rFonts w:ascii="Times New Roman" w:hAnsi="Times New Roman"/>
          <w:sz w:val="28"/>
          <w:szCs w:val="28"/>
        </w:rPr>
        <w:t>образом</w:t>
      </w:r>
      <w:proofErr w:type="gramEnd"/>
      <w:r w:rsidRPr="00F40A75">
        <w:rPr>
          <w:rFonts w:ascii="Times New Roman" w:hAnsi="Times New Roman"/>
          <w:sz w:val="28"/>
          <w:szCs w:val="28"/>
        </w:rPr>
        <w:t xml:space="preserve"> будет разрешено противоречие между потребностями в сохранении экосреды и в устойчивом экономическом развитии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Будут созданы инвестиционные, инфраструктурные и институциональные возможности развития производственного сектора. Производство будет развиваться с учетом следующих принципов:</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соблюдения экологических ограничений – на территории района не планируется размещать крупных производств, наносящих ущерб природной среде; вместо разработки новых месторождений полезных ископаемых предполагается добыча нерудных материалов из имеющихся карьеров и русел рек;</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задействования местных природных ресурсов – предполагается сделать производство максимально конкурентоспособным, сократив затраты на логистику и транзакционные издержки;</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удовлетворения потребностей местного сообщества – приоритетная поддержка будет оказываться предприятиям, ориентированным на внутренний рынок сбыта. Это позволит обеспечить граждан и хозяйствующих субъектов необходимой им продукцией и одновременно несколько сократить отток капитала за пределы района;</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принцип интенсификации производства – в рамках кластерных структур будут активно </w:t>
      </w:r>
      <w:proofErr w:type="gramStart"/>
      <w:r w:rsidRPr="00F40A75">
        <w:rPr>
          <w:rFonts w:ascii="Times New Roman" w:hAnsi="Times New Roman"/>
          <w:sz w:val="28"/>
          <w:szCs w:val="28"/>
        </w:rPr>
        <w:t>подбираться</w:t>
      </w:r>
      <w:proofErr w:type="gramEnd"/>
      <w:r w:rsidRPr="00F40A75">
        <w:rPr>
          <w:rFonts w:ascii="Times New Roman" w:hAnsi="Times New Roman"/>
          <w:sz w:val="28"/>
          <w:szCs w:val="28"/>
        </w:rPr>
        <w:t xml:space="preserve"> и внедряться инновационные разработки, ориентированные на максимальное энергосбережение, использование природных материалов, бережливое производство;</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социально-ответственного инвестирования – местные предприятия должны быть ориентированы не только на коммерческую, но и на социальную составляющую.</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Предприятия в рамках договоров социальной ответственности будут активно следить за состоянием экосреды, расходуя часть прибыли на высадку лесов и лесополос, чем будет обеспечен определенный вклад в компенсацию «углеродного следа» в национальном и глобальном масштабе.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В сфере сельского хозяйства приоритетным станет развитие растениеводства на принципах органического земледелия с использованием </w:t>
      </w:r>
      <w:r w:rsidRPr="00F40A75">
        <w:rPr>
          <w:rFonts w:ascii="Times New Roman" w:hAnsi="Times New Roman"/>
          <w:sz w:val="28"/>
          <w:szCs w:val="28"/>
        </w:rPr>
        <w:lastRenderedPageBreak/>
        <w:t>современных информационных технологий. Отдельной отраслью, которой стоит уделять особое внимание, может стать лекарственное растениеводство. Объединение интересов производителей под руководством экспертных структур упростит им брендирование данной продукции и выход на большой российский и международный рынок. С учетом природно-климатических особенностей будут выращиваться только определенные культуры, обеспечивающие максимальную урожайность. Их производство, хранение и переработка будут встраиваться в региональные и межрегиональные цепочки добавленной стоимости. Интенсивное развитие получит сельскохозяйственная кооперация. Случаи неоправданного использования минеральных удобрений и технологий ГМО, а также сокращения сельскохозяйственных угодий будут выявляться специальными комиссиями с участием объединений социально-ответственных предпринимателей.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Туризм будет развиваться на основе кластерного принципа, предполагающего формирование туристско-рекреационного кластера. Основным видом туризма станет экотуризм – с учетом известности района на российском и международном уровне именно с таким брендом. Реализация комплексных инвестиционных проектов в сфере туризма позволит данной сфере стать системообразующей в экономике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Природные источники минеральной воды будут задействованы для реализации одновременно двух целей – организации продаж бутилированной воды как продукта с местным брендом и оказания оздоровительных услуг.</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Устойчивость выбранных направлений развития района будет поддерживаться специальной системой профориентации, профобразования и дополнительного образования на </w:t>
      </w:r>
      <w:proofErr w:type="gramStart"/>
      <w:r w:rsidRPr="00F40A75">
        <w:rPr>
          <w:rFonts w:ascii="Times New Roman" w:hAnsi="Times New Roman"/>
          <w:sz w:val="28"/>
          <w:szCs w:val="28"/>
        </w:rPr>
        <w:t>базе</w:t>
      </w:r>
      <w:proofErr w:type="gramEnd"/>
      <w:r w:rsidRPr="00F40A75">
        <w:rPr>
          <w:rFonts w:ascii="Times New Roman" w:hAnsi="Times New Roman"/>
          <w:sz w:val="28"/>
          <w:szCs w:val="28"/>
        </w:rPr>
        <w:t xml:space="preserve"> как местных образовательных организаций, так и тех, которые находятся за пределами района – в рамках целевой контрактной подготовки.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Особенностью пространственного развития района станет появление экополисов на базе существующих и вновь основанных населенных пунктов. Экополисы будут характеризоваться не только рационально организованным пространством за счет минимизации ущерба природной среде, но также особым типом жителей, состоянием их сознания, чертами которого станут:</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готовность жить в гармонии с природой и сохранять экосреду для будущих поколений;</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установка развивать органическое земледелие и прочие виды зеленой экономики;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инновационная восприимчивость, особенно в части энергосбережения и иных видов рационального хозяйствования;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стремление поддерживать и воспитывать в будущих поколениях культуру, основанную на экологических ценностях.</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целом техническое перевооружение предприятий, а также внедрение организационных и социальных инноваций позволит преодолеть наследие индустриального общества и вплотную подойти к конструированию постиндустриальной инновационной экономики.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Условиями разворачивания данного сценария выступают:</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установление взаимовыгодных связей между предпринимателями различного профиля, объединенных общей идеей эколого-ориентированного развития территории Мостовского района;</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фокусирование деятельности каждого участника на определенной потребности рынка в условиях наличия согласованной общей маркетинговой стратегии каждого кластера и района в целом;</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капитализация природного потенциала территории;</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внедрение новых природосберегающих технологий, создание уникальных предпосылок для развития инновационной деятельности, повышения качества продукции, производительности труда и рентабельности предприятий – участников кластерных объединений;</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стимулирование развития новых туристских направлений и кластерных проектов;</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упрощение доступа к маркетинговой информации (свободный обмен ею внутри кластера) за счет создания общей информационно-аналитической системы, сети полезных контактов;</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упрощение доступа участников кластера к новейшим управленческим технологиям, цифровым методам организации производства, повышению профессионального образования;</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привлечение инвестиций в создание комплексной индустрии гостеприимства, что позволит существенно увеличить количество рабочих мест и уровень заработной платы.</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основными благоприятными следствиями разворачивания сценария «Эко-био-район» являются: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предотвращение дальнейшей разработки карьеров экстенсивным способом предприятиями добывающей промышленности;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стабильное развитие местных предприятий на принципах кооперации и социального партнерства;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встроенность субъектов малого и среднего предпринимательства в кластерные структуры, что гарантирует им поставки сырья и сбыт продукции;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соответствие инвестиционной деятельности критериям зеленой экономики и принципам преобразующего инвестирования;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интенсивное развитие эко-био-туризма в рамках созданного туристско-рекреационного кластера;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гармоничное пространственное развитие территории района, преодоление ущербности отдаленных территорий;</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приток в район трудоспособных граждан; стабильный естественный прирост населения.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Возможными издержками Сценария 3 можно считать:</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транзакционные издержки – необходимость проведения большой работы по согласованию интересов представителей бизнеса, подготовке общественного мнения к изменениям устоявшихся представлений о будущем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необходимость избирательного подхода к инвесторам, упущенная выгода от возможных проектов, не укладывающихся в концепцию эко-био-района;</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необходимость больших затрат на реализацию социальных программ.</w:t>
      </w:r>
    </w:p>
    <w:p w:rsid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Основные риски разворачивания Сценария 3 представлены в Таблице 36.</w:t>
      </w:r>
    </w:p>
    <w:p w:rsidR="000503E7" w:rsidRPr="00F40A75" w:rsidRDefault="000503E7" w:rsidP="00F40A75">
      <w:pPr>
        <w:spacing w:after="0" w:line="240" w:lineRule="auto"/>
        <w:ind w:firstLine="709"/>
        <w:jc w:val="both"/>
        <w:rPr>
          <w:rFonts w:ascii="Times New Roman" w:hAnsi="Times New Roman"/>
          <w:sz w:val="28"/>
          <w:szCs w:val="28"/>
        </w:rPr>
      </w:pP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36</w:t>
      </w:r>
    </w:p>
    <w:p w:rsidR="000503E7" w:rsidRPr="00F40A75" w:rsidRDefault="000503E7" w:rsidP="00F40A75">
      <w:pPr>
        <w:spacing w:after="0" w:line="240" w:lineRule="auto"/>
        <w:ind w:firstLine="709"/>
        <w:jc w:val="right"/>
        <w:rPr>
          <w:rFonts w:ascii="Times New Roman" w:hAnsi="Times New Roman"/>
          <w:sz w:val="28"/>
          <w:szCs w:val="28"/>
        </w:rPr>
      </w:pPr>
    </w:p>
    <w:p w:rsid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t>Основные риски разворачивания Сценария 3</w:t>
      </w:r>
    </w:p>
    <w:p w:rsidR="000503E7" w:rsidRPr="00F40A75" w:rsidRDefault="000503E7" w:rsidP="00F40A75">
      <w:pPr>
        <w:spacing w:after="0" w:line="240" w:lineRule="auto"/>
        <w:ind w:firstLine="709"/>
        <w:jc w:val="center"/>
        <w:rPr>
          <w:rFonts w:ascii="Times New Roman" w:hAnsi="Times New Roman"/>
          <w:b/>
          <w:sz w:val="28"/>
          <w:szCs w:val="28"/>
        </w:rPr>
      </w:pPr>
    </w:p>
    <w:tbl>
      <w:tblPr>
        <w:tblW w:w="0" w:type="auto"/>
        <w:jc w:val="center"/>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2"/>
        <w:gridCol w:w="5463"/>
      </w:tblGrid>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1. Отсутствие поддержки создаваемых кластеров на федеральном и региональном уровнях</w:t>
            </w:r>
          </w:p>
        </w:tc>
      </w:tr>
      <w:tr w:rsidR="00F40A75" w:rsidRPr="000503E7" w:rsidTr="000503E7">
        <w:trPr>
          <w:cantSplit/>
          <w:jc w:val="center"/>
        </w:trPr>
        <w:tc>
          <w:tcPr>
            <w:tcW w:w="4472"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Ожидаемые последствия наступления риска</w:t>
            </w:r>
          </w:p>
        </w:tc>
        <w:tc>
          <w:tcPr>
            <w:tcW w:w="5463"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Недостаток финансирования для реализации кластерных проектов</w:t>
            </w:r>
          </w:p>
        </w:tc>
        <w:tc>
          <w:tcPr>
            <w:tcW w:w="5463" w:type="dxa"/>
          </w:tcPr>
          <w:p w:rsidR="00F40A75" w:rsidRPr="000503E7" w:rsidRDefault="00F40A75" w:rsidP="00F40A75">
            <w:pPr>
              <w:spacing w:after="0" w:line="240" w:lineRule="auto"/>
              <w:jc w:val="both"/>
              <w:rPr>
                <w:rFonts w:ascii="Times New Roman" w:hAnsi="Times New Roman"/>
                <w:sz w:val="24"/>
                <w:szCs w:val="24"/>
              </w:rPr>
            </w:pPr>
            <w:proofErr w:type="gramStart"/>
            <w:r w:rsidRPr="000503E7">
              <w:rPr>
                <w:rFonts w:ascii="Times New Roman" w:hAnsi="Times New Roman"/>
                <w:sz w:val="24"/>
                <w:szCs w:val="24"/>
              </w:rPr>
              <w:t>Более активная целенаправленная работа с внешними и внутренними инвесторами, готовых работать на принципах зеленой экономики</w:t>
            </w:r>
            <w:proofErr w:type="gramEnd"/>
          </w:p>
        </w:tc>
      </w:tr>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2. Организационные проблемы капитализации природного потенциала</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Исчерпание ресурсов и источников социально-экономического развития территории</w:t>
            </w:r>
          </w:p>
        </w:tc>
        <w:tc>
          <w:tcPr>
            <w:tcW w:w="546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Составление Плана мероприятий по капитализации природного потенциала Мостовского района</w:t>
            </w:r>
          </w:p>
        </w:tc>
      </w:tr>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 xml:space="preserve">Риск 3. Утрата интереса местного </w:t>
            </w:r>
            <w:proofErr w:type="gramStart"/>
            <w:r w:rsidRPr="000503E7">
              <w:rPr>
                <w:rFonts w:ascii="Times New Roman" w:hAnsi="Times New Roman"/>
                <w:b/>
                <w:sz w:val="24"/>
                <w:szCs w:val="24"/>
              </w:rPr>
              <w:t>бизнес-сообщества</w:t>
            </w:r>
            <w:proofErr w:type="gramEnd"/>
            <w:r w:rsidRPr="000503E7">
              <w:rPr>
                <w:rFonts w:ascii="Times New Roman" w:hAnsi="Times New Roman"/>
                <w:b/>
                <w:sz w:val="24"/>
                <w:szCs w:val="24"/>
              </w:rPr>
              <w:t xml:space="preserve"> к инновационной деятельности, несоблюдение отдельными предпринимателями принципов социальной ответственности</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Сосредоточение на текущей деятельности. Рост транзакционных издержек. Недополучение преимуществ, которые дает инновационная деятельность (как производственные и продуктовые, так и организационно-технические инновации)</w:t>
            </w:r>
          </w:p>
        </w:tc>
        <w:tc>
          <w:tcPr>
            <w:tcW w:w="5463" w:type="dxa"/>
          </w:tcPr>
          <w:p w:rsidR="00F40A75" w:rsidRPr="000503E7" w:rsidRDefault="00F40A75" w:rsidP="00F40A75">
            <w:pPr>
              <w:spacing w:after="0" w:line="240" w:lineRule="auto"/>
              <w:jc w:val="both"/>
              <w:rPr>
                <w:rFonts w:ascii="Times New Roman" w:hAnsi="Times New Roman"/>
                <w:sz w:val="24"/>
                <w:szCs w:val="24"/>
              </w:rPr>
            </w:pPr>
            <w:proofErr w:type="gramStart"/>
            <w:r w:rsidRPr="000503E7">
              <w:rPr>
                <w:rFonts w:ascii="Times New Roman" w:hAnsi="Times New Roman"/>
                <w:sz w:val="24"/>
                <w:szCs w:val="24"/>
              </w:rPr>
              <w:t>Разработка концепции реализации инновационных кластерных проектов и плана действий для каждой из заинтересованной сторон.</w:t>
            </w:r>
            <w:proofErr w:type="gramEnd"/>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Обеспечение понимания и принятия данной концепции всеми сторонами взаимодействия. Принятие Кодекса предпринимательской этики Мостовского района</w:t>
            </w:r>
          </w:p>
        </w:tc>
      </w:tr>
    </w:tbl>
    <w:p w:rsidR="00F40A75" w:rsidRPr="00F40A75" w:rsidRDefault="00F40A75" w:rsidP="00F40A75">
      <w:pPr>
        <w:spacing w:after="0" w:line="240" w:lineRule="auto"/>
        <w:ind w:firstLine="709"/>
        <w:jc w:val="both"/>
        <w:rPr>
          <w:rFonts w:ascii="Times New Roman" w:hAnsi="Times New Roman"/>
          <w:sz w:val="28"/>
          <w:szCs w:val="28"/>
        </w:rPr>
      </w:pPr>
    </w:p>
    <w:p w:rsidR="00F40A75" w:rsidRPr="00F40A75" w:rsidRDefault="00F40A75" w:rsidP="000503E7">
      <w:pPr>
        <w:spacing w:after="0" w:line="240" w:lineRule="auto"/>
        <w:ind w:firstLine="709"/>
        <w:jc w:val="both"/>
        <w:rPr>
          <w:rFonts w:ascii="Times New Roman" w:hAnsi="Times New Roman"/>
          <w:sz w:val="28"/>
          <w:szCs w:val="28"/>
        </w:rPr>
      </w:pPr>
      <w:r w:rsidRPr="00F40A75">
        <w:rPr>
          <w:rFonts w:ascii="Times New Roman" w:hAnsi="Times New Roman"/>
          <w:sz w:val="28"/>
          <w:szCs w:val="28"/>
        </w:rPr>
        <w:t>Обобщенная характеристика сценариев развития Мостовского района представлена в Таблице 37.</w:t>
      </w: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37</w:t>
      </w:r>
    </w:p>
    <w:p w:rsidR="000503E7" w:rsidRPr="00F40A75" w:rsidRDefault="000503E7" w:rsidP="00F40A75">
      <w:pPr>
        <w:spacing w:after="0" w:line="240" w:lineRule="auto"/>
        <w:ind w:firstLine="709"/>
        <w:jc w:val="right"/>
        <w:rPr>
          <w:rFonts w:ascii="Times New Roman" w:hAnsi="Times New Roman"/>
          <w:sz w:val="28"/>
          <w:szCs w:val="28"/>
        </w:rPr>
      </w:pPr>
    </w:p>
    <w:p w:rsidR="00F40A75" w:rsidRPr="00293D7C" w:rsidRDefault="00F40A75" w:rsidP="00F40A75">
      <w:pPr>
        <w:spacing w:after="0" w:line="240" w:lineRule="auto"/>
        <w:ind w:firstLine="709"/>
        <w:jc w:val="center"/>
        <w:rPr>
          <w:rFonts w:ascii="Times New Roman" w:hAnsi="Times New Roman"/>
          <w:b/>
          <w:sz w:val="28"/>
          <w:szCs w:val="28"/>
        </w:rPr>
      </w:pPr>
      <w:r w:rsidRPr="00293D7C">
        <w:rPr>
          <w:rFonts w:ascii="Times New Roman" w:hAnsi="Times New Roman"/>
          <w:b/>
          <w:sz w:val="28"/>
          <w:szCs w:val="28"/>
        </w:rPr>
        <w:t>Обобщенная характеристика сценариев развития Мостовского района</w:t>
      </w:r>
    </w:p>
    <w:p w:rsidR="000503E7" w:rsidRPr="00F40A75" w:rsidRDefault="000503E7" w:rsidP="00F40A75">
      <w:pPr>
        <w:spacing w:after="0" w:line="240" w:lineRule="auto"/>
        <w:ind w:firstLine="709"/>
        <w:jc w:val="center"/>
        <w:rPr>
          <w:rFonts w:ascii="Times New Roman" w:hAnsi="Times New Roman"/>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410"/>
        <w:gridCol w:w="2209"/>
        <w:gridCol w:w="1902"/>
        <w:gridCol w:w="2551"/>
      </w:tblGrid>
      <w:tr w:rsidR="00F40A75" w:rsidRPr="000503E7" w:rsidTr="000503E7">
        <w:trPr>
          <w:cantSplit/>
        </w:trPr>
        <w:tc>
          <w:tcPr>
            <w:tcW w:w="817"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w:t>
            </w:r>
          </w:p>
        </w:tc>
        <w:tc>
          <w:tcPr>
            <w:tcW w:w="2410"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Параметр</w:t>
            </w:r>
          </w:p>
        </w:tc>
        <w:tc>
          <w:tcPr>
            <w:tcW w:w="2209"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1.</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Производственно-сырьевой</w:t>
            </w:r>
          </w:p>
        </w:tc>
        <w:tc>
          <w:tcPr>
            <w:tcW w:w="1902"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2.</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Сбалансированный</w:t>
            </w:r>
          </w:p>
        </w:tc>
        <w:tc>
          <w:tcPr>
            <w:tcW w:w="2551"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3.</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Эко-био-район</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1.</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Добывающая промышленность</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по экстенсивному пути, наносит вред окружающей среде</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в ограниченных рамках, обслуживает потребности территории в сырье.</w:t>
            </w:r>
          </w:p>
          <w:p w:rsidR="00F40A75" w:rsidRDefault="00F40A75" w:rsidP="000503E7">
            <w:pPr>
              <w:jc w:val="both"/>
              <w:rPr>
                <w:rFonts w:ascii="Times New Roman" w:hAnsi="Times New Roman"/>
                <w:sz w:val="24"/>
                <w:szCs w:val="24"/>
              </w:rPr>
            </w:pPr>
            <w:r w:rsidRPr="000503E7">
              <w:rPr>
                <w:rFonts w:ascii="Times New Roman" w:hAnsi="Times New Roman"/>
                <w:sz w:val="24"/>
                <w:szCs w:val="24"/>
              </w:rPr>
              <w:t>В качестве потенциального инвестора могут рассматриваться только крупные компании, могущие выполнить техзадание по рекультивации территории</w:t>
            </w:r>
          </w:p>
          <w:p w:rsidR="00293D7C" w:rsidRPr="000503E7" w:rsidRDefault="00293D7C" w:rsidP="000503E7">
            <w:pPr>
              <w:jc w:val="both"/>
              <w:rPr>
                <w:rFonts w:ascii="Times New Roman" w:hAnsi="Times New Roman"/>
                <w:sz w:val="24"/>
                <w:szCs w:val="24"/>
              </w:rPr>
            </w:pP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Используются только начатые месторождения.</w:t>
            </w:r>
          </w:p>
          <w:p w:rsidR="00F40A75" w:rsidRPr="000503E7" w:rsidRDefault="00F40A75" w:rsidP="000503E7">
            <w:pPr>
              <w:jc w:val="both"/>
              <w:rPr>
                <w:rFonts w:ascii="Times New Roman" w:hAnsi="Times New Roman"/>
                <w:sz w:val="24"/>
                <w:szCs w:val="24"/>
              </w:rPr>
            </w:pP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В отрасль допускаются только крупные разработчики, заинтересованные в сотрудничестве с предприятиями туризма</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и </w:t>
            </w:r>
            <w:proofErr w:type="gramStart"/>
            <w:r w:rsidRPr="000503E7">
              <w:rPr>
                <w:rFonts w:ascii="Times New Roman" w:hAnsi="Times New Roman"/>
                <w:sz w:val="24"/>
                <w:szCs w:val="24"/>
              </w:rPr>
              <w:t>способные</w:t>
            </w:r>
            <w:proofErr w:type="gramEnd"/>
            <w:r w:rsidRPr="000503E7">
              <w:rPr>
                <w:rFonts w:ascii="Times New Roman" w:hAnsi="Times New Roman"/>
                <w:sz w:val="24"/>
                <w:szCs w:val="24"/>
              </w:rPr>
              <w:t xml:space="preserve"> осуществить качественную рекультивацию карьеров под четкое техническое задание </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2.</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Обрабатывающая промышленность</w:t>
            </w:r>
          </w:p>
        </w:tc>
        <w:tc>
          <w:tcPr>
            <w:tcW w:w="2209" w:type="dxa"/>
          </w:tcPr>
          <w:p w:rsidR="00F40A75" w:rsidRPr="000503E7" w:rsidRDefault="00F40A75" w:rsidP="000503E7">
            <w:pPr>
              <w:jc w:val="both"/>
              <w:rPr>
                <w:rFonts w:ascii="Times New Roman" w:hAnsi="Times New Roman"/>
                <w:sz w:val="24"/>
                <w:szCs w:val="24"/>
              </w:rPr>
            </w:pPr>
            <w:proofErr w:type="gramStart"/>
            <w:r w:rsidRPr="000503E7">
              <w:rPr>
                <w:rFonts w:ascii="Times New Roman" w:hAnsi="Times New Roman"/>
                <w:sz w:val="24"/>
                <w:szCs w:val="24"/>
              </w:rPr>
              <w:t>Представлена</w:t>
            </w:r>
            <w:proofErr w:type="gramEnd"/>
            <w:r w:rsidRPr="000503E7">
              <w:rPr>
                <w:rFonts w:ascii="Times New Roman" w:hAnsi="Times New Roman"/>
                <w:sz w:val="24"/>
                <w:szCs w:val="24"/>
              </w:rPr>
              <w:t xml:space="preserve"> фрагментарно, практически не развивается; высокий риск закрытия предприятий; обслуживает интересы собственников – нерезидентов территории</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на основе местного сырья для удовлетворения потребностей местного сообщества; состояние предприятий напрямую зависит от рыночной конъюнктуры</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Формируется внутри отраслевых кластеров, что обеспечивает относительно стабильное развитие компаний Мостовского района на принципах кооперации и социального партнерства.</w:t>
            </w:r>
          </w:p>
          <w:p w:rsidR="00F40A75" w:rsidRDefault="00F40A75" w:rsidP="000503E7">
            <w:pPr>
              <w:jc w:val="both"/>
              <w:rPr>
                <w:rFonts w:ascii="Times New Roman" w:hAnsi="Times New Roman"/>
                <w:sz w:val="24"/>
                <w:szCs w:val="24"/>
              </w:rPr>
            </w:pPr>
            <w:r w:rsidRPr="000503E7">
              <w:rPr>
                <w:rFonts w:ascii="Times New Roman" w:hAnsi="Times New Roman"/>
                <w:sz w:val="24"/>
                <w:szCs w:val="24"/>
              </w:rPr>
              <w:t>Возможность выхода уникальной продукции и услуг на внешние рынки</w:t>
            </w:r>
          </w:p>
          <w:p w:rsidR="00293D7C" w:rsidRPr="000503E7" w:rsidRDefault="00293D7C" w:rsidP="000503E7">
            <w:pPr>
              <w:jc w:val="both"/>
              <w:rPr>
                <w:rFonts w:ascii="Times New Roman" w:hAnsi="Times New Roman"/>
                <w:sz w:val="24"/>
                <w:szCs w:val="24"/>
              </w:rPr>
            </w:pP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3.</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Малое и среднее предпринимательство</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МСП разрозненно, работает в отрыве от перспективных потребностей территории. Ориентировано на посредническую деятельность. Отсутствуют условия для развития; высок риск прихода крупного бизнеса извне</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МСП является двигателем развития производства и потребительского рынка, источником рассеянных инвестиций. Но в целом положение МСП нестабильно и зависит от рыночной конъюнктуры</w:t>
            </w:r>
          </w:p>
        </w:tc>
        <w:tc>
          <w:tcPr>
            <w:tcW w:w="2551" w:type="dxa"/>
          </w:tcPr>
          <w:p w:rsidR="00F40A75" w:rsidRDefault="00F40A75" w:rsidP="000503E7">
            <w:pPr>
              <w:jc w:val="both"/>
              <w:rPr>
                <w:rFonts w:ascii="Times New Roman" w:hAnsi="Times New Roman"/>
                <w:sz w:val="24"/>
                <w:szCs w:val="24"/>
              </w:rPr>
            </w:pPr>
            <w:r w:rsidRPr="000503E7">
              <w:rPr>
                <w:rFonts w:ascii="Times New Roman" w:hAnsi="Times New Roman"/>
                <w:sz w:val="24"/>
                <w:szCs w:val="24"/>
              </w:rPr>
              <w:t>Предприятия встроены в обслуживание потребностей кластеров на принципах муниципально-частного партнерства; гарантированы поставки сырья и сбыт продукции; инновационная среда порождает интерес к внедрению высоких технологий</w:t>
            </w:r>
          </w:p>
          <w:p w:rsidR="00293D7C" w:rsidRPr="000503E7" w:rsidRDefault="00293D7C" w:rsidP="000503E7">
            <w:pPr>
              <w:jc w:val="both"/>
              <w:rPr>
                <w:rFonts w:ascii="Times New Roman" w:hAnsi="Times New Roman"/>
                <w:sz w:val="24"/>
                <w:szCs w:val="24"/>
              </w:rPr>
            </w:pP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4.</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 xml:space="preserve">Инвестиции </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Район – площадка для осуществления инвестиционной деятельности по инициативе извне. </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Нет фильтрации инвестпроектов. Риск реализации бесполезных для территории проектов</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Муниципали-тет – участник формирования инвестиционной повестки </w:t>
            </w:r>
            <w:proofErr w:type="gramStart"/>
            <w:r w:rsidRPr="000503E7">
              <w:rPr>
                <w:rFonts w:ascii="Times New Roman" w:hAnsi="Times New Roman"/>
                <w:sz w:val="24"/>
                <w:szCs w:val="24"/>
              </w:rPr>
              <w:t>дня</w:t>
            </w:r>
            <w:proofErr w:type="gramEnd"/>
            <w:r w:rsidRPr="000503E7">
              <w:rPr>
                <w:rFonts w:ascii="Times New Roman" w:hAnsi="Times New Roman"/>
                <w:sz w:val="24"/>
                <w:szCs w:val="24"/>
              </w:rPr>
              <w:t xml:space="preserve"> как своего района, так и Краснодарского края в целом; участник отбора приоритетных инвестпроектов, которым в дальнейшем оказывается особая поддержка</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Активная роль муниципалитета в привлечении инвестиций, отвечающих интересам создаваемых кластеров, а также отвечающих критериям зеленой экономики и принципам преобразующего инвестирования</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5.</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Туризм</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по остаточному принципу, изолированно от смежных отраслей, что делает его положение нестабильным</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Развитие туризма опирается на возможности среды и смежные отрасли</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Сформирован туристско-рекреационный кластер, обеспечивающий баланс интересов бизнеса, власти и населения. Внедряется единый стандарт гостеприимства, целенаправленно увеличивается капитализация отрасли</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6.</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Сельское хозяйство</w:t>
            </w:r>
          </w:p>
        </w:tc>
        <w:tc>
          <w:tcPr>
            <w:tcW w:w="2209"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Представляет собой совокупность агропроектов, реализуемых на отдельных земельных участках, зачастую принадлежащих компаниям-нерезидентам, с использованием всевозможных методов ведения агробизнеса. Большая часть добавленной стоимости формируется за пределами района</w:t>
            </w:r>
          </w:p>
        </w:tc>
        <w:tc>
          <w:tcPr>
            <w:tcW w:w="1902"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Развивается с учетом потребностей местного сообщества в сельхозпродукции и сферы туризма. Формируются предприятия перерабатывающей промышленности, которые напрямую зависят от рыночной конъюнктуры</w:t>
            </w:r>
          </w:p>
        </w:tc>
        <w:tc>
          <w:tcPr>
            <w:tcW w:w="2551"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Развивается на принципах сельскохозяйственной кооперации, формирования соответствующей сбытовой и перерабатывающей инфраструктуры, отвечает высоким экологическим требованиям и задает тренд на развитие органического земледелия и производство высококачественной продукции с добавочной стоимости, которая реинвестируется в развитие района. Активно развивается агротуризм и осуществляется снабжение предприятий туристско-рекреационного кластера продукцией собственного производства</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7.</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Пространственное развитие</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Дальнейшее сжатие пространства за счет уменьшения численности населения и даже ликвидации населенных пунктов</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Точечное развитие отдельных территорий</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Расширение экономического и социального пространства района за счет охвата социокультурно-экономическим развитием новых территорий</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8.</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Миграционные процессы</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Отрицательное миграционное сальдо. Массовая убыль трудоспособного населения</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Продолжение убыли трудоспособного населения при одновременном переезде в район активных граждан из других территорий</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Переориентация местных жителей на проживание и работу на территории района.</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Переезд на постоянное место жительства трудоспособных граждан, разделяющих ценности здорового образа жизни, зеленой экономики, социального партнерства</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9.</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Естественный прирост / убыль населения</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Сокращение рождаемости, в том числе за счет оттока молодых людей в мегаполисы</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Снижение темпов естественной убыли населения</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Естественный прирост населения за счет сохранения человеческих ресурсов на территории района и переезда в район молодых активных жителей, разделяющих ценности здорового образа жизни, зеленой экономики, социального партнерства</w:t>
            </w:r>
          </w:p>
        </w:tc>
      </w:tr>
      <w:tr w:rsidR="00F40A75" w:rsidRPr="000503E7" w:rsidTr="000503E7">
        <w:trPr>
          <w:cantSplit/>
        </w:trPr>
        <w:tc>
          <w:tcPr>
            <w:tcW w:w="817" w:type="dxa"/>
          </w:tcPr>
          <w:p w:rsidR="00F40A75" w:rsidRPr="000503E7" w:rsidRDefault="00A12A1F" w:rsidP="00A12A1F">
            <w:pPr>
              <w:pStyle w:val="a3"/>
              <w:ind w:left="0"/>
              <w:contextualSpacing w:val="0"/>
              <w:jc w:val="both"/>
              <w:rPr>
                <w:rFonts w:ascii="Times New Roman" w:hAnsi="Times New Roman"/>
                <w:sz w:val="24"/>
                <w:szCs w:val="24"/>
              </w:rPr>
            </w:pPr>
            <w:r>
              <w:rPr>
                <w:rFonts w:ascii="Times New Roman" w:hAnsi="Times New Roman"/>
                <w:sz w:val="24"/>
                <w:szCs w:val="24"/>
              </w:rPr>
              <w:lastRenderedPageBreak/>
              <w:t>10.</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Управление</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Сохранение действующих институтов местного самоуправления при высокой вероятности постепенного исчезновения сельских поселений и даже упразднения района как отдельной административной единицы</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Внедрение проектного управления с опорой на активный бизнес и общественность</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Создание проектов и программ на принципах муниципально-частного планирования, интегрированных с системой проектного управления, кластерными структурами, общественно-деловыми советами при всемерной поддержке местного бизнеса и населения</w:t>
            </w:r>
          </w:p>
        </w:tc>
      </w:tr>
    </w:tbl>
    <w:p w:rsidR="006B7EFB" w:rsidRDefault="006B7EFB" w:rsidP="00F40A75">
      <w:pPr>
        <w:pStyle w:val="3"/>
        <w:spacing w:before="0" w:after="0" w:line="240" w:lineRule="auto"/>
        <w:ind w:firstLine="709"/>
        <w:jc w:val="both"/>
        <w:rPr>
          <w:rFonts w:ascii="Times New Roman" w:hAnsi="Times New Roman" w:cs="Times New Roman"/>
          <w:sz w:val="28"/>
          <w:szCs w:val="28"/>
        </w:rPr>
      </w:pPr>
      <w:bookmarkStart w:id="84" w:name="_Toc38826028"/>
    </w:p>
    <w:p w:rsidR="00F40A75" w:rsidRDefault="00F40A75" w:rsidP="00F40A75">
      <w:pPr>
        <w:pStyle w:val="3"/>
        <w:spacing w:before="0" w:after="0" w:line="240" w:lineRule="auto"/>
        <w:ind w:firstLine="709"/>
        <w:jc w:val="both"/>
        <w:rPr>
          <w:rFonts w:ascii="Times New Roman" w:hAnsi="Times New Roman" w:cs="Times New Roman"/>
          <w:sz w:val="28"/>
          <w:szCs w:val="28"/>
        </w:rPr>
      </w:pPr>
      <w:r w:rsidRPr="00F40A75">
        <w:rPr>
          <w:rFonts w:ascii="Times New Roman" w:hAnsi="Times New Roman" w:cs="Times New Roman"/>
          <w:sz w:val="28"/>
          <w:szCs w:val="28"/>
        </w:rPr>
        <w:t>2.1.4. Выбор целевого сценария. Описание базового сценария</w:t>
      </w:r>
      <w:bookmarkEnd w:id="84"/>
    </w:p>
    <w:p w:rsidR="00293D7C" w:rsidRPr="00293D7C" w:rsidRDefault="00293D7C" w:rsidP="00293D7C"/>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По итогам общественного обсуждения проекта настоящей Стратегии с участием высших должностных лиц Мостовского района и глав входящих в него сельских поселений, а также представителей социально-ответственного бизнеса, было принято решение выбрать в качестве целевого объединенный вариант сбалансированного (умеренно-оптимистического) сценария и сценария эко-био-район, который условно можно назвать </w:t>
      </w:r>
      <w:r w:rsidRPr="006B7EFB">
        <w:rPr>
          <w:rFonts w:ascii="Times New Roman" w:hAnsi="Times New Roman"/>
          <w:sz w:val="28"/>
          <w:szCs w:val="28"/>
        </w:rPr>
        <w:t>сценарием природосберегающего развития (производ</w:t>
      </w:r>
      <w:r w:rsidRPr="00F40A75">
        <w:rPr>
          <w:rFonts w:ascii="Times New Roman" w:hAnsi="Times New Roman"/>
          <w:sz w:val="28"/>
          <w:szCs w:val="28"/>
        </w:rPr>
        <w:t>ственно-экологический). Выбор целевого сценария был зафиксирован в протоколе.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Разворачивание целевого сценария предполагает симбиоз близких по своему профилю комплексных инвестиционных и инновационно-девелоперских проектов, направленных </w:t>
      </w:r>
      <w:proofErr w:type="gramStart"/>
      <w:r w:rsidRPr="00F40A75">
        <w:rPr>
          <w:rFonts w:ascii="Times New Roman" w:hAnsi="Times New Roman"/>
          <w:sz w:val="28"/>
          <w:szCs w:val="28"/>
        </w:rPr>
        <w:t>на</w:t>
      </w:r>
      <w:proofErr w:type="gramEnd"/>
      <w:r w:rsidRPr="00F40A75">
        <w:rPr>
          <w:rFonts w:ascii="Times New Roman" w:hAnsi="Times New Roman"/>
          <w:sz w:val="28"/>
          <w:szCs w:val="28"/>
        </w:rPr>
        <w:t>:</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развитие экологизированного АПК и органического земледелия;</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 xml:space="preserve">развитие туристско-рекреационного комплекса; </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восстановление лесопромышленного комплекса;</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развитие перерабатывающей промышленности;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перезагрузка добывающей промышленности с учетом высоких экологических стандартов;</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модернизация существующих населенных пунктов и формирование новых экополисов, равномерно распределенных по территории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обеспечение транспортной связности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формирование новой информационно-коммуникационной инфраструктуры;</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запуск зеленой энергетики;</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широкое применение механизмов кооперации;</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развитие учреждений образования и культуры, рост социального доверия.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Территория Мостовского района, относящаяся к кавказской предгорной зоне, идеальна для создания туристско-рекреационного кластера, который будет сформирован с опорой на действующие лечебно-оздоровительные и туристско-рекреационные предприятия. Данный кластер может рассматриваться как важнейший инструмент комплексного социально-экономического развития района и как один из драйверов круглогодичного туризма Краснодарского края в целом. Предполагается, что туристско-рекреационный кластер объединит комплекс взаимосвязанных объектов рекреационной и культурной направленности: коллективных средств размещения, предприятий питания и сопутствующих сервисов, снабженных необходимой инфраструктурой.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рамках данного сценария предполагается, что залогом развития территории и местного сообщества Мостовского района станет как активизация внутреннего социально-экономического и человеческого потенциала, так и приток доходов и капиталов извне. Комплексные инвестиционные проекты, которые как раз и будут двигателем формирования туристско-рекреационного кластера, позволят превратить бальнеологический потенциал горячих источников предгорного климатического района во всемирно известный курортный регион, оптимизировать туристический трафик и обеспечить сбалансированность входящих туристических потоков Краснодарского края в течение всего года.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Будет сформирована опорная компания данного кластера с учетом не только ее финансово-экономических показателей, но и реализации принципа социальной ответственности, участия в стратегическом планировании развития территории. Наряду с данной компанией, кластер объединит множество предприятий малого и среднего бизнеса, которые успешно </w:t>
      </w:r>
      <w:proofErr w:type="gramStart"/>
      <w:r w:rsidRPr="00F40A75">
        <w:rPr>
          <w:rFonts w:ascii="Times New Roman" w:hAnsi="Times New Roman"/>
          <w:sz w:val="28"/>
          <w:szCs w:val="28"/>
        </w:rPr>
        <w:t>развиваются</w:t>
      </w:r>
      <w:proofErr w:type="gramEnd"/>
      <w:r w:rsidRPr="00F40A75">
        <w:rPr>
          <w:rFonts w:ascii="Times New Roman" w:hAnsi="Times New Roman"/>
          <w:sz w:val="28"/>
          <w:szCs w:val="28"/>
        </w:rPr>
        <w:t xml:space="preserve"> в том числе за пределами Мостовского района, но при этом нуждаются в дополнительной инфраструктуре, совместных программах маркетинга и продвижения, современных системах управления, информационных технологиях и многом другом.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Предприятия кластера будут заниматься разработкой, производством, продвижением и продажей туристского продукта, а также деятельностью, смежной с туризмом и рекреационными услугами, реализуемой на принципах муниципально-частного партнерства.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рамках кластера туризм будет развиваться с опорой на природные ресурсы и иные отрасли муниципальной экономики:</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t>лесной фонд – в части размещения туристских объектов, развития туристских маршрутов, производство мебели и иных изделий для оснащения туристских объектов;</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t>пруды, образовавшиеся в результате добычи полезных ископаемых – пляжи, места для рыбалки;</w:t>
      </w:r>
    </w:p>
    <w:p w:rsidR="00F40A75" w:rsidRPr="00F40A75" w:rsidRDefault="00F40A75" w:rsidP="00293D7C">
      <w:pPr>
        <w:pStyle w:val="a3"/>
        <w:tabs>
          <w:tab w:val="left" w:pos="1134"/>
        </w:tabs>
        <w:spacing w:after="0" w:line="240" w:lineRule="auto"/>
        <w:ind w:left="567"/>
        <w:contextualSpacing w:val="0"/>
        <w:jc w:val="both"/>
        <w:rPr>
          <w:rFonts w:ascii="Times New Roman" w:hAnsi="Times New Roman"/>
          <w:sz w:val="28"/>
          <w:szCs w:val="28"/>
        </w:rPr>
      </w:pPr>
      <w:r w:rsidRPr="00F40A75">
        <w:rPr>
          <w:rFonts w:ascii="Times New Roman" w:hAnsi="Times New Roman"/>
          <w:sz w:val="28"/>
          <w:szCs w:val="28"/>
        </w:rPr>
        <w:t>сельское хозяйство – производство экологически чистой продукции;</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t>сфера услуг – обслуживание повседневных и познавательных потребностей туристов;</w:t>
      </w:r>
    </w:p>
    <w:p w:rsidR="00F40A75" w:rsidRPr="00F40A75" w:rsidRDefault="00F40A75" w:rsidP="00293D7C">
      <w:pPr>
        <w:pStyle w:val="a3"/>
        <w:tabs>
          <w:tab w:val="left" w:pos="1134"/>
        </w:tabs>
        <w:spacing w:after="0" w:line="240" w:lineRule="auto"/>
        <w:ind w:left="567"/>
        <w:contextualSpacing w:val="0"/>
        <w:jc w:val="both"/>
        <w:rPr>
          <w:rFonts w:ascii="Times New Roman" w:hAnsi="Times New Roman"/>
          <w:sz w:val="28"/>
          <w:szCs w:val="28"/>
        </w:rPr>
      </w:pPr>
      <w:r w:rsidRPr="00F40A75">
        <w:rPr>
          <w:rFonts w:ascii="Times New Roman" w:hAnsi="Times New Roman"/>
          <w:sz w:val="28"/>
          <w:szCs w:val="28"/>
        </w:rPr>
        <w:t>ремесленная деятельность – производство сувенирной и иной продукции.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Развитие сельского хозяйства также будет основываться на механизмах производственной и потребительской кооперации, которая будет работать, в том числе, на обеспечение туристской отрасли.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Будущим сельского хозяйства станет развитие экологизированного, в том числе органического земледелия, с опорой на научные исследования и </w:t>
      </w:r>
      <w:proofErr w:type="gramStart"/>
      <w:r w:rsidRPr="00F40A75">
        <w:rPr>
          <w:rFonts w:ascii="Times New Roman" w:hAnsi="Times New Roman"/>
          <w:sz w:val="28"/>
          <w:szCs w:val="28"/>
        </w:rPr>
        <w:t>разработки</w:t>
      </w:r>
      <w:proofErr w:type="gramEnd"/>
      <w:r w:rsidRPr="00F40A75">
        <w:rPr>
          <w:rFonts w:ascii="Times New Roman" w:hAnsi="Times New Roman"/>
          <w:sz w:val="28"/>
          <w:szCs w:val="28"/>
        </w:rPr>
        <w:t xml:space="preserve"> привлеченных в район ученых и специалистов, которые, базируясь на экспериментальных сельскохозяйственных угодьях района, будут обеспечивать выпуск продукции по собственным технологиям в промышленном масштабе. Благодаря органическому земледелию местные жители и туристы будут обеспечены продуктами здорового питания – в полном соответствии с Доктриной продовольственной безопасности Российской Федерации.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Активная роль местного бизнеса в деле формирования и реализации перечисленных выше комплексных инвестиционных проектов предопределит изменение роли муниципалитета в инвестиционном процессе – это будет не просто площадка, а субъект, непосредственно осуществляющий инвестиционную деятельность и занимающийся активным привлечением инвесторов, разделяющих эколог</w:t>
      </w:r>
      <w:proofErr w:type="gramStart"/>
      <w:r w:rsidRPr="00F40A75">
        <w:rPr>
          <w:rFonts w:ascii="Times New Roman" w:hAnsi="Times New Roman"/>
          <w:sz w:val="28"/>
          <w:szCs w:val="28"/>
        </w:rPr>
        <w:t>о-</w:t>
      </w:r>
      <w:proofErr w:type="gramEnd"/>
      <w:r w:rsidRPr="00F40A75">
        <w:rPr>
          <w:rFonts w:ascii="Times New Roman" w:hAnsi="Times New Roman"/>
          <w:sz w:val="28"/>
          <w:szCs w:val="28"/>
        </w:rPr>
        <w:t xml:space="preserve"> и социально-ориентированные цели и задачи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пространственном отношении разворачивание целевого сценария будет представлять собой реализацию инновационно-девелоперских проектов кластерного типа, которые позволят органично увязать географический ландшафт предгорной местности с сетью экополисов и объединяющей их инфраструктуры. При этом приоритетным форматом населенного пункта станет экополис, органично сочетающий в себе современные природосберегающие технологии, социокультурные преимущества городского образа жизни и ресурсосберегающие архитектурные решения.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Следствием формирования сети экополисов станет дальнейшее хозяйственное освоение территории и расширение социального пространства. «Полюсами притяжения» станут не только городские поселения, но и отдаленные села и хутора.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Существенно увеличится приток в район туристов и потенциальных жителей. Туризм охватит более широкий круг социальных категорий с учетом удобства новых маршрутов и объектов размещения. Усилится интерес жителей к своей территории, гостеприимство станет фактором ее экономического роста. Среди новых жителей ведущую роль будут играть активные молодые люди, готовые вкладывать свои профессиональные компетенции в перспективное развитие экополисов.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Итак, в рамках выбранного сценария будут успешно решаться задачи обеспечения баланса между добычей полезных ископаемых и соблюдением экологических ограничений, между развитием туристско-рекреационного кластера и потребностями особо охраняемых природных территорий, между необходимостью повышения инвестиционной привлекательности территории и фильтрацией недобросовестных инвесторов, между потребностями людей </w:t>
      </w:r>
      <w:proofErr w:type="gramStart"/>
      <w:r w:rsidRPr="00F40A75">
        <w:rPr>
          <w:rFonts w:ascii="Times New Roman" w:hAnsi="Times New Roman"/>
          <w:sz w:val="28"/>
          <w:szCs w:val="28"/>
        </w:rPr>
        <w:t>в</w:t>
      </w:r>
      <w:proofErr w:type="gramEnd"/>
      <w:r w:rsidRPr="00F40A75">
        <w:rPr>
          <w:rFonts w:ascii="Times New Roman" w:hAnsi="Times New Roman"/>
          <w:sz w:val="28"/>
          <w:szCs w:val="28"/>
        </w:rPr>
        <w:t xml:space="preserve"> благах цивилизации и желанием жить в здоровой среде.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Обеспечение разворачивания данного сценария – довольно трудоемкий процесс, поскольку требует высокой степени взаимопонимания и координации усилий органов местного самоуправления, местного бизнеса, профильных социально-ответственных инвесторов и населения.</w:t>
      </w:r>
    </w:p>
    <w:p w:rsid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Реализуя выбранный сценарий, необходимо максимально раскрывать и презентовать во внешней среде туристско-рекреационный потенциал района, поддерживать его реальным сектором экономики, работающим на местных ресурсах, и обеспечивать социальной, коммунальной и управленческой инфраструктурой за счет муниципально-частного партнерства, конструктивного сотрудничества власти, бизнеса и гражданского общества.</w:t>
      </w:r>
    </w:p>
    <w:p w:rsidR="006B7EFB" w:rsidRPr="00F40A75" w:rsidRDefault="006B7EFB" w:rsidP="00F40A75">
      <w:pPr>
        <w:spacing w:after="0" w:line="240" w:lineRule="auto"/>
        <w:ind w:firstLine="709"/>
        <w:jc w:val="both"/>
        <w:rPr>
          <w:rFonts w:ascii="Times New Roman" w:hAnsi="Times New Roman"/>
          <w:sz w:val="28"/>
          <w:szCs w:val="28"/>
        </w:rPr>
      </w:pPr>
    </w:p>
    <w:p w:rsidR="00F40A75" w:rsidRDefault="00F40A75" w:rsidP="006B7EFB">
      <w:pPr>
        <w:pStyle w:val="2"/>
        <w:spacing w:before="0" w:line="240" w:lineRule="auto"/>
        <w:jc w:val="center"/>
        <w:rPr>
          <w:rFonts w:ascii="Times New Roman" w:hAnsi="Times New Roman"/>
          <w:iCs/>
          <w:color w:val="auto"/>
          <w:sz w:val="28"/>
          <w:szCs w:val="28"/>
        </w:rPr>
      </w:pPr>
      <w:bookmarkStart w:id="85" w:name="_Toc38826029"/>
      <w:r w:rsidRPr="006B7EFB">
        <w:rPr>
          <w:rFonts w:ascii="Times New Roman" w:hAnsi="Times New Roman"/>
          <w:iCs/>
          <w:color w:val="auto"/>
          <w:sz w:val="28"/>
          <w:szCs w:val="28"/>
        </w:rPr>
        <w:t>2.2. ПРИОРИТЕТЫ РАЗВИТИЯ МОСТОВСКОГО РАЙОНА</w:t>
      </w:r>
      <w:bookmarkEnd w:id="85"/>
    </w:p>
    <w:p w:rsidR="006B7EFB" w:rsidRPr="006B7EFB" w:rsidRDefault="006B7EFB" w:rsidP="006B7EFB">
      <w:pPr>
        <w:spacing w:after="0" w:line="240" w:lineRule="auto"/>
      </w:pPr>
    </w:p>
    <w:p w:rsidR="00F40A75" w:rsidRPr="00F40A75" w:rsidRDefault="00F40A75" w:rsidP="006B7EFB">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ходе экспертного обсуждения целевого сценария главами муниципальных образований также были высказаны пожелания, которые стали основой для разработки приоритетов развития Мостовского района.</w:t>
      </w:r>
    </w:p>
    <w:p w:rsidR="00F40A75" w:rsidRPr="00F40A75" w:rsidRDefault="00F40A75" w:rsidP="00F40A75">
      <w:pPr>
        <w:spacing w:after="0" w:line="240" w:lineRule="auto"/>
        <w:ind w:firstLine="709"/>
        <w:jc w:val="both"/>
        <w:rPr>
          <w:rFonts w:ascii="Times New Roman" w:hAnsi="Times New Roman"/>
          <w:sz w:val="28"/>
          <w:szCs w:val="28"/>
        </w:rPr>
      </w:pPr>
      <w:proofErr w:type="gramStart"/>
      <w:r w:rsidRPr="00F40A75">
        <w:rPr>
          <w:rFonts w:ascii="Times New Roman" w:hAnsi="Times New Roman"/>
          <w:sz w:val="28"/>
          <w:szCs w:val="28"/>
        </w:rPr>
        <w:t xml:space="preserve">С позиции принятой для разработки настоящей Стратегии методологии муниципально-частного планирования, </w:t>
      </w:r>
      <w:r w:rsidRPr="006B7EFB">
        <w:rPr>
          <w:rFonts w:ascii="Times New Roman" w:hAnsi="Times New Roman"/>
          <w:sz w:val="28"/>
          <w:szCs w:val="28"/>
        </w:rPr>
        <w:t>приоритеты –</w:t>
      </w:r>
      <w:r w:rsidRPr="00F40A75">
        <w:rPr>
          <w:rFonts w:ascii="Times New Roman" w:hAnsi="Times New Roman"/>
          <w:sz w:val="28"/>
          <w:szCs w:val="28"/>
        </w:rPr>
        <w:t xml:space="preserve"> это целевые векторы развития муниципального образования, соответствующие новейшим научным исследованиям и социально-экономическим трендам, для достижения которых </w:t>
      </w:r>
      <w:r w:rsidRPr="00F40A75">
        <w:rPr>
          <w:rStyle w:val="FontStyle41"/>
          <w:sz w:val="28"/>
          <w:szCs w:val="28"/>
        </w:rPr>
        <w:t>планируется сосредоточить организационные и финансовые усилия власти, бизнеса и общества.</w:t>
      </w:r>
      <w:proofErr w:type="gramEnd"/>
      <w:r w:rsidRPr="00F40A75">
        <w:rPr>
          <w:rStyle w:val="FontStyle41"/>
          <w:sz w:val="28"/>
          <w:szCs w:val="28"/>
        </w:rPr>
        <w:t xml:space="preserve"> Вложение финансового и человеческого капитала, использование природных и интеллектуальных ресурсов для реализации приоритетов развития территории дает синергетический эффект и для других отраслей.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Приоритеты развития Мостовского района соответствуют приоритетам Российской Федерации, определенным в документах стратегического планирования федерального уровня, а также приоритетам Краснодарского края, заложенным в недавно принятой краевой стратегии, и позволяют реализовать федеральную и региональную повестку в конкретных пространственно-временных условиях муниципального образования с учетом имеющегося потенциала территории, сосредоточившись на следующем:</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Всестороннее развитие и самоактуализация Человека в гармонии с окружающей природной средой – это относится как к местным жителям района, так и к недавно переехавшим на данную территорию в поисках больших личностных возможностей. Принятие за основу данного приоритета предполагает создание условий для профессиональной самореализации, творческого саморазвития и духовного самосовершенствования человека, а также ведения социально-ответственного бизнеса, реализации социальных инициатив и т.д. </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Создание благополучной целостной социальной среды, мотивирующей жителей к кооперации, совместной профессиональной деятельности, формированию жилой и деловой среды, которая вбирает в себя ценности мирового культурного развития и начинает рассматриваться как саморазвивающаяся система.</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 xml:space="preserve">Поддержание гармонии между природой и техносферой, разработка, апробирование и внедрение новых природосберегающих технологий, в частности в сфере альтернативной энергетики. Реализация данного приоритета основывается на богатстве и уникальности природно-ресурсного потенциала Мостовского района и в то же время на заинтересованности местного сообщества в эко-ориентированном развитии. </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Разработка и внедрение в практику принципов </w:t>
      </w:r>
      <w:proofErr w:type="gramStart"/>
      <w:r w:rsidRPr="00F40A75">
        <w:rPr>
          <w:rFonts w:ascii="Times New Roman" w:hAnsi="Times New Roman"/>
          <w:sz w:val="28"/>
          <w:szCs w:val="28"/>
        </w:rPr>
        <w:t>пост-бизнеса</w:t>
      </w:r>
      <w:proofErr w:type="gramEnd"/>
      <w:r w:rsidRPr="00F40A75">
        <w:rPr>
          <w:rFonts w:ascii="Times New Roman" w:hAnsi="Times New Roman"/>
          <w:sz w:val="28"/>
          <w:szCs w:val="28"/>
        </w:rPr>
        <w:t xml:space="preserve"> как основы деловой этики и коммуникации в Мостовском районе. В основе </w:t>
      </w:r>
      <w:proofErr w:type="gramStart"/>
      <w:r w:rsidRPr="00F40A75">
        <w:rPr>
          <w:rFonts w:ascii="Times New Roman" w:hAnsi="Times New Roman"/>
          <w:sz w:val="28"/>
          <w:szCs w:val="28"/>
        </w:rPr>
        <w:t>пост-бизнеса</w:t>
      </w:r>
      <w:proofErr w:type="gramEnd"/>
      <w:r w:rsidRPr="00F40A75">
        <w:rPr>
          <w:rFonts w:ascii="Times New Roman" w:hAnsi="Times New Roman"/>
          <w:sz w:val="28"/>
          <w:szCs w:val="28"/>
        </w:rPr>
        <w:t xml:space="preserve"> лежит осознание представителями бизнес-сообщества того, что в современном мире конкурентоспособность и рентабельность в стратегической перспективе зависят не в последнюю очередь от осознания миссии деятельности, реализации гуманитарных задач, преобразующего инвестирования, корпоративной социальной ответственности, соединения повседневных деловых операций с желанием социальных преобразований. Реализация данного приоритета предполагает создание и использование комплекса специальных договорных, институциональных, гуманитарных технологий и организационно-финансовых механизмов.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Выделенные приоритеты развития территории, в отличие от целей и задач, которые будут определены далее, позволяют рационально расставить акценты и сформировать общее смысловое поле бизнеса, власти и общества для расходования ресурсов и наращивания усилий.</w:t>
      </w:r>
    </w:p>
    <w:p w:rsidR="00F40A75" w:rsidRDefault="00F40A75" w:rsidP="0022740B">
      <w:pPr>
        <w:spacing w:after="0" w:line="240" w:lineRule="auto"/>
        <w:ind w:firstLine="709"/>
        <w:jc w:val="both"/>
        <w:rPr>
          <w:rFonts w:ascii="Times New Roman" w:hAnsi="Times New Roman"/>
          <w:sz w:val="28"/>
          <w:szCs w:val="28"/>
        </w:rPr>
      </w:pPr>
      <w:r w:rsidRPr="0022740B">
        <w:rPr>
          <w:rFonts w:ascii="Times New Roman" w:hAnsi="Times New Roman"/>
          <w:sz w:val="28"/>
          <w:szCs w:val="28"/>
        </w:rPr>
        <w:t>Научно-обоснованный переход от выделения приоритетов к реализации системы деятельности по стратегическому управлению развитием территории требует понимания концептуальных основ данной деятельности.</w:t>
      </w:r>
    </w:p>
    <w:p w:rsidR="0022740B" w:rsidRPr="0022740B" w:rsidRDefault="0022740B" w:rsidP="0022740B">
      <w:pPr>
        <w:spacing w:after="0" w:line="240" w:lineRule="auto"/>
        <w:ind w:firstLine="709"/>
        <w:jc w:val="both"/>
        <w:rPr>
          <w:rFonts w:ascii="Times New Roman" w:hAnsi="Times New Roman"/>
          <w:sz w:val="28"/>
          <w:szCs w:val="28"/>
        </w:rPr>
      </w:pPr>
    </w:p>
    <w:p w:rsidR="0022740B" w:rsidRDefault="0022740B" w:rsidP="0022740B">
      <w:pPr>
        <w:pStyle w:val="2"/>
        <w:spacing w:before="0" w:line="240" w:lineRule="auto"/>
        <w:jc w:val="center"/>
        <w:rPr>
          <w:rFonts w:ascii="Times New Roman" w:hAnsi="Times New Roman"/>
          <w:iCs/>
          <w:color w:val="auto"/>
          <w:sz w:val="28"/>
          <w:szCs w:val="28"/>
        </w:rPr>
      </w:pPr>
      <w:bookmarkStart w:id="86" w:name="_Toc499682330"/>
      <w:bookmarkStart w:id="87" w:name="_Toc38826030"/>
      <w:r w:rsidRPr="0022740B">
        <w:rPr>
          <w:rFonts w:ascii="Times New Roman" w:hAnsi="Times New Roman"/>
          <w:iCs/>
          <w:color w:val="auto"/>
          <w:sz w:val="28"/>
          <w:szCs w:val="28"/>
        </w:rPr>
        <w:t>2.3. КОНЦЕПТУАЛЬНЫЕ ОСНОВЫ КОМПЛЕКСНОГО РАЗВИТИЯ МОСТОВСКОГО РАЙОНА С УЧЕТОМ ВЫБРАННОГО СЦЕНАРИЯ</w:t>
      </w:r>
      <w:bookmarkEnd w:id="86"/>
      <w:r w:rsidRPr="0022740B">
        <w:rPr>
          <w:rFonts w:ascii="Times New Roman" w:hAnsi="Times New Roman"/>
          <w:iCs/>
          <w:color w:val="auto"/>
          <w:sz w:val="28"/>
          <w:szCs w:val="28"/>
        </w:rPr>
        <w:t xml:space="preserve"> И ПРИОРИТЕТОВ РАЗВИТИЯ</w:t>
      </w:r>
      <w:bookmarkEnd w:id="87"/>
    </w:p>
    <w:p w:rsidR="0022740B" w:rsidRPr="0022740B" w:rsidRDefault="0022740B" w:rsidP="0022740B"/>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Реализация намеченных приоритетов предполагает определение концептуальных основ комплексного развития Мостовского района, под которыми мы понимаем систему взаимосвязанных практико-ориентированных научных положений. Опора на концептуальные основы в процессе разработки настоящей Стратегии позволяет обеспечить наиболее прогрессивный подход к решению проблем и задач развития данной территории, соответствующий современным международным трендам.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Имеются все основания считать, что Мостовский район может стать пилотной площадкой по внедрению природоподобных технологий, драйвером инвестиционного развития на принципах преобразующего инвестирования, а также местом комфортного проживания жителей, </w:t>
      </w:r>
      <w:r w:rsidRPr="0022740B">
        <w:rPr>
          <w:rFonts w:ascii="Times New Roman" w:hAnsi="Times New Roman"/>
          <w:bCs/>
          <w:spacing w:val="-10"/>
          <w:sz w:val="28"/>
          <w:szCs w:val="28"/>
        </w:rPr>
        <w:t>обладающих высоким интеллектуальным, социальным и духовным</w:t>
      </w:r>
      <w:r w:rsidRPr="0022740B">
        <w:rPr>
          <w:rFonts w:ascii="Times New Roman" w:hAnsi="Times New Roman"/>
          <w:bCs/>
          <w:sz w:val="28"/>
          <w:szCs w:val="28"/>
        </w:rPr>
        <w:t xml:space="preserve"> потенциалом.</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С точки зрения выбранных приоритетов наиболее перспективными для района концепциями и подходами, на основании которых может быть наиболее </w:t>
      </w:r>
      <w:r w:rsidRPr="0022740B">
        <w:rPr>
          <w:rFonts w:ascii="Times New Roman" w:hAnsi="Times New Roman"/>
          <w:bCs/>
          <w:sz w:val="28"/>
          <w:szCs w:val="28"/>
        </w:rPr>
        <w:lastRenderedPageBreak/>
        <w:t>оптимально задан вектор стратегического развития данной территории, были определены:</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экономика счастья;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эко-ориентированное пространственное развитие;</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муниципально-частное планирование.</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Данные концептуальные основы фундаментальны по глубине научной мысли и междисциплинарны по охвату объекта, отражают глобальные тренды, обсуждаются учеными с мировым именем. Их применение на практике позволяет сформировать целостное видение будущего Мостовского района в координатах: экономика – человек – пространство – управление. Все это обеспечивает перспективы внедрения инновационных идей и решений.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Концепция развития Мостовского района опирается на ценности и принципы, ориентированные на социально-экономическое развитие территории с учетом уникальных природных богатств и историко-культурного наследия. Предполагается, что будет обеспечено использование природно-ресурсного, туристского, инфраструктурного и иного потенциала района в интересах всех жителей данной территории и будущих поколений.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Интеграция двух базовых сценариев позволяет развивать Мостовский район с учетом наиболее прогрессивных идей и технологий, привлекая для данной цели ведущих ключевых инвесторов, готовых работать на благо данной территории.</w:t>
      </w:r>
    </w:p>
    <w:p w:rsidR="0022740B" w:rsidRDefault="0022740B" w:rsidP="00293D7C">
      <w:pPr>
        <w:pStyle w:val="3"/>
        <w:spacing w:before="0" w:after="0" w:line="240" w:lineRule="auto"/>
        <w:ind w:firstLine="709"/>
        <w:jc w:val="center"/>
        <w:rPr>
          <w:rFonts w:ascii="Times New Roman" w:hAnsi="Times New Roman" w:cs="Times New Roman"/>
          <w:sz w:val="28"/>
          <w:szCs w:val="28"/>
        </w:rPr>
      </w:pPr>
      <w:bookmarkStart w:id="88" w:name="_Toc38826031"/>
      <w:r w:rsidRPr="0022740B">
        <w:rPr>
          <w:rFonts w:ascii="Times New Roman" w:hAnsi="Times New Roman" w:cs="Times New Roman"/>
          <w:sz w:val="28"/>
          <w:szCs w:val="28"/>
        </w:rPr>
        <w:t>2.3.1. Зеленая экономика</w:t>
      </w:r>
      <w:bookmarkEnd w:id="88"/>
    </w:p>
    <w:p w:rsidR="00293D7C" w:rsidRPr="00293D7C" w:rsidRDefault="00293D7C" w:rsidP="00293D7C"/>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Общим знаменателем социально-экономического развития района и одновременно фильтром по отбору инвестиционных проектов является зелёная экономика. </w:t>
      </w:r>
    </w:p>
    <w:p w:rsidR="0022740B" w:rsidRPr="00293D7C"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По определению, данному в докладах Программы развития ООН (ЮНЕП), зеленая экономика определяется как экономика, которая повышает благосостояние людей и обеспечивает социальную справедливость, и при этом существенно снижает риски для окружающей среды и ее деградации. Важными</w:t>
      </w:r>
      <w:r w:rsidRPr="00293D7C">
        <w:rPr>
          <w:rFonts w:ascii="Times New Roman" w:hAnsi="Times New Roman"/>
          <w:bCs/>
          <w:sz w:val="28"/>
          <w:szCs w:val="28"/>
        </w:rPr>
        <w:t xml:space="preserve"> </w:t>
      </w:r>
      <w:r w:rsidRPr="0022740B">
        <w:rPr>
          <w:rFonts w:ascii="Times New Roman" w:hAnsi="Times New Roman"/>
          <w:bCs/>
          <w:sz w:val="28"/>
          <w:szCs w:val="28"/>
        </w:rPr>
        <w:t>чертами</w:t>
      </w:r>
      <w:r w:rsidRPr="00293D7C">
        <w:rPr>
          <w:rFonts w:ascii="Times New Roman" w:hAnsi="Times New Roman"/>
          <w:bCs/>
          <w:sz w:val="28"/>
          <w:szCs w:val="28"/>
        </w:rPr>
        <w:t xml:space="preserve"> </w:t>
      </w:r>
      <w:r w:rsidRPr="0022740B">
        <w:rPr>
          <w:rFonts w:ascii="Times New Roman" w:hAnsi="Times New Roman"/>
          <w:bCs/>
          <w:sz w:val="28"/>
          <w:szCs w:val="28"/>
        </w:rPr>
        <w:t>такой</w:t>
      </w:r>
      <w:r w:rsidRPr="00293D7C">
        <w:rPr>
          <w:rFonts w:ascii="Times New Roman" w:hAnsi="Times New Roman"/>
          <w:bCs/>
          <w:sz w:val="28"/>
          <w:szCs w:val="28"/>
        </w:rPr>
        <w:t xml:space="preserve"> </w:t>
      </w:r>
      <w:r w:rsidRPr="0022740B">
        <w:rPr>
          <w:rFonts w:ascii="Times New Roman" w:hAnsi="Times New Roman"/>
          <w:bCs/>
          <w:sz w:val="28"/>
          <w:szCs w:val="28"/>
        </w:rPr>
        <w:t>экономики</w:t>
      </w:r>
      <w:r w:rsidRPr="00293D7C">
        <w:rPr>
          <w:rFonts w:ascii="Times New Roman" w:hAnsi="Times New Roman"/>
          <w:bCs/>
          <w:sz w:val="28"/>
          <w:szCs w:val="28"/>
        </w:rPr>
        <w:t xml:space="preserve"> </w:t>
      </w:r>
      <w:r w:rsidRPr="0022740B">
        <w:rPr>
          <w:rFonts w:ascii="Times New Roman" w:hAnsi="Times New Roman"/>
          <w:bCs/>
          <w:sz w:val="28"/>
          <w:szCs w:val="28"/>
        </w:rPr>
        <w:t>являются</w:t>
      </w:r>
      <w:r w:rsidRPr="00293D7C">
        <w:rPr>
          <w:rFonts w:ascii="Times New Roman" w:hAnsi="Times New Roman"/>
          <w:bCs/>
          <w:sz w:val="28"/>
          <w:szCs w:val="28"/>
        </w:rPr>
        <w:t>:</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рачительное использование природных ресурсов;</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сохранение и увеличение природного капитала;</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уменьшение загрязнения;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низкие углеродные выбросы;</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предотвращение разрушения экосистем и утраты биоразнообразия;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рост доходов и занятости на предприятиях зеленой экономики.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Основой зеленой экономики является природный капитал, под которым мы понимаем 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нематериальных благ территории.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lastRenderedPageBreak/>
        <w:t>Проблематика зеленой экономики в рамках международной повестки очень широка, однако в данном случае нас интересуют те концепты, ориентиры и механизмы, которые соответствуют социально-экономическому положению Мостовского района.</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 «Зеленая экономика» как объективная закономерность: затраты на охрану окружающей среды, использование природосберегающих технологий в настоящем обернутся экономической выгодой для будущих поколений. Так, сохранение естественной природной среды Мостовского района является фактором роста ее туристической привлекательности, а также точкой притяжения переселенцев из мегаполисов.</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принцип экологически ответственного бизнеса, который необходимо учитывать при взаимодействии предпринимателей друг с другом, с властью, общественностью и природной средой. Данный принцип можно зафиксировать в Кодексе предпринимательской этики. С этих позиций будет осуждаться любая предпринимательская деятельность, которая не отвечает требованию ресурсоэффективности и наносит больший ущерб окружающей среде, нежели это компенсируется выгодой для территории. Ожидается, что активное внедрение особой «эко-ориентированной» идеологии ведения бизнеса призвано повысить его рентабельность за счет снижения транзакционных и репутационных издержек.</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критерий отбора приоритетных для района отраслей сельского хозяйства и добывающей промышленности. В данном ключе концепт зеленой экономики позволит интегрировать соответствующие аграрные и промышленные предприятия района в состав единого комплекса, работающего на благо территор</w:t>
      </w:r>
      <w:proofErr w:type="gramStart"/>
      <w:r w:rsidRPr="0022740B">
        <w:rPr>
          <w:rFonts w:ascii="Times New Roman" w:hAnsi="Times New Roman"/>
          <w:bCs/>
          <w:sz w:val="28"/>
          <w:szCs w:val="28"/>
        </w:rPr>
        <w:t>ии и ее</w:t>
      </w:r>
      <w:proofErr w:type="gramEnd"/>
      <w:r w:rsidRPr="0022740B">
        <w:rPr>
          <w:rFonts w:ascii="Times New Roman" w:hAnsi="Times New Roman"/>
          <w:bCs/>
          <w:sz w:val="28"/>
          <w:szCs w:val="28"/>
        </w:rPr>
        <w:t xml:space="preserve"> населения. Предполагается, что это снизит издержки на внутреннюю конкуренцию и повысит устойчивость местного бизнеса перед внешними игроками.</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основа внедрения природосберегающих технологий. В Мостовском районе будет поддерживаться развитие возобновляемой энергетики, «зеленое строительство», проекты в области рециклинга бытовых отходов и использование иных новейших природосберегающих экотехнологий.</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«Зеленая экономика» как адекватная экономическая оценка природного капитала в качестве важного нематериального актива территории. </w:t>
      </w:r>
      <w:proofErr w:type="gramStart"/>
      <w:r w:rsidRPr="0022740B">
        <w:rPr>
          <w:rFonts w:ascii="Times New Roman" w:hAnsi="Times New Roman"/>
          <w:bCs/>
          <w:sz w:val="28"/>
          <w:szCs w:val="28"/>
        </w:rPr>
        <w:t>Для Мостовского района также важно сделать экономические расчеты последствий 1) дальнейшей разработки карьеров на бывших пахотных землях, которая может нанести вред не только сельскому хозяйству, но и селитебной территории; 2) искусственных правовых барьеров в отношении добычи песчано-гравийной смеси из русла рек, что приводит к наводнениям и необходимости существенных затрат краевого бюджета на ликвидацию их последствий.</w:t>
      </w:r>
      <w:proofErr w:type="gramEnd"/>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 «Зеленая экономика» как стиль муниципального управления и элемент брендирования территории. В Мостовском районе целесообразно установить приоритетность закупок продукции экологизированного и </w:t>
      </w:r>
      <w:r w:rsidRPr="0022740B">
        <w:rPr>
          <w:rFonts w:ascii="Times New Roman" w:hAnsi="Times New Roman"/>
          <w:bCs/>
          <w:sz w:val="28"/>
          <w:szCs w:val="28"/>
        </w:rPr>
        <w:lastRenderedPageBreak/>
        <w:t>органического земледелия для бюджетного сектора, увязать экологический фактор с системой поддержки малого и среднего предпринимательства. Использование концепта «зеленая экономика» в качестве одного из элементов бренда местной продукции будет одним из факторов, увеличивающим ее добавленную стоимость и обеспечивающим рост капитализации территории Мостовского района в целом.</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Научной основой зеленой экономики также является экология человека – комплексная наука, призванная изучать закономерности взаимодействия людей с окружающей средой, вопросы развития народонаселения, сохранение и развитие здоровья людей, совершенствование физических и психических возможностей человека. Конечная цель исследований и разработок в области экологии человека состоит в создании условий для полного раскрытия потенциальных сил и возможностей личности, восстановления нарушенного равновесия в человеческой душе в гармонии с природой.</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Подход с позиции экологии человека определяет взаимоувязку зеленой экономики и экономики счастья, создает концептуальную основу для эко-ориентированного пространственного развития. </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22740B">
        <w:rPr>
          <w:rFonts w:ascii="Times New Roman" w:hAnsi="Times New Roman"/>
          <w:bCs/>
          <w:sz w:val="28"/>
          <w:szCs w:val="28"/>
        </w:rPr>
        <w:t>Более узкое определение зеленой экономики дается в Стратегии социально-экономического развития Краснодарского края до 2030 года: «экономика с низкими выбросами углеродных соединений, эффективно использующей ресурсы и отвечающей интересам всего общества (снижение масштабов негативного влияния на природную среду, а также повышение конкурентоспособности развитых экономик за счет сокращения зависимости от углеводородного сырья и его доли в стоимости конечного продукта)».</w:t>
      </w:r>
      <w:proofErr w:type="gramEnd"/>
    </w:p>
    <w:p w:rsidR="0022740B" w:rsidRDefault="0022740B" w:rsidP="0022740B">
      <w:pPr>
        <w:tabs>
          <w:tab w:val="left" w:pos="1134"/>
        </w:tabs>
        <w:spacing w:after="0" w:line="240" w:lineRule="auto"/>
        <w:ind w:firstLine="709"/>
        <w:jc w:val="both"/>
        <w:rPr>
          <w:rFonts w:ascii="Times New Roman" w:hAnsi="Times New Roman"/>
          <w:bCs/>
          <w:sz w:val="28"/>
          <w:szCs w:val="28"/>
        </w:rPr>
      </w:pPr>
      <w:proofErr w:type="gramStart"/>
      <w:r w:rsidRPr="0022740B">
        <w:rPr>
          <w:rFonts w:ascii="Times New Roman" w:hAnsi="Times New Roman"/>
          <w:bCs/>
          <w:sz w:val="28"/>
          <w:szCs w:val="28"/>
        </w:rPr>
        <w:t>Итак, зеленая экономика, принципы которой приняты за основу разработки и реализации настоящей Стратегии, призвана рационально (интенсивно, многократно, с большей отдачей) использовать ограниченные ресурсы, капитализировать природный и человеческий потенциал, развивать общество созидания вместо общества потребления, и, в конечном счете, формировать особый тип людей, живущих в гармонии с природой – интеллектуально развитых, социально-активных и духовно-богатых.</w:t>
      </w:r>
      <w:proofErr w:type="gramEnd"/>
    </w:p>
    <w:p w:rsidR="00293D7C" w:rsidRPr="0022740B" w:rsidRDefault="00293D7C" w:rsidP="0022740B">
      <w:pPr>
        <w:tabs>
          <w:tab w:val="left" w:pos="1134"/>
        </w:tabs>
        <w:spacing w:after="0" w:line="240" w:lineRule="auto"/>
        <w:ind w:firstLine="709"/>
        <w:jc w:val="both"/>
        <w:rPr>
          <w:rFonts w:ascii="Times New Roman" w:hAnsi="Times New Roman"/>
          <w:bCs/>
          <w:sz w:val="28"/>
          <w:szCs w:val="28"/>
        </w:rPr>
      </w:pPr>
    </w:p>
    <w:p w:rsidR="0022740B" w:rsidRDefault="0022740B" w:rsidP="00293D7C">
      <w:pPr>
        <w:pStyle w:val="3"/>
        <w:spacing w:before="0" w:after="0" w:line="240" w:lineRule="auto"/>
        <w:ind w:firstLine="709"/>
        <w:jc w:val="center"/>
        <w:rPr>
          <w:rFonts w:ascii="Times New Roman" w:hAnsi="Times New Roman" w:cs="Times New Roman"/>
          <w:sz w:val="28"/>
          <w:szCs w:val="28"/>
        </w:rPr>
      </w:pPr>
      <w:bookmarkStart w:id="89" w:name="_Toc38826032"/>
      <w:r w:rsidRPr="0022740B">
        <w:rPr>
          <w:rFonts w:ascii="Times New Roman" w:hAnsi="Times New Roman" w:cs="Times New Roman"/>
          <w:sz w:val="28"/>
          <w:szCs w:val="28"/>
        </w:rPr>
        <w:t>2.3.2. Экономика счастья</w:t>
      </w:r>
      <w:bookmarkEnd w:id="89"/>
    </w:p>
    <w:p w:rsidR="00293D7C" w:rsidRPr="00293D7C" w:rsidRDefault="00293D7C" w:rsidP="00293D7C"/>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В настоящей Стратегии формирование зеленой экономики рассматривается как фундамент для достижения целевого ориентира более высокого порядка – речь идет об экономике счастья.</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При множестве трактовок слова «счастье» для целей данной Стратегии наиболее подходит та, которую отражают понятия удовлетворенности и субъективного благосостояния – именно такой подход позволяет сместить акцент с психологии (настроение, чувства, характер) на управленческую деятельность (комплекс мер по созданию необходимых условий).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В основе экономики счастья лежит «парадокс Истэрлина», состоящий в том, что рост валового внутреннего продукта автоматически не делает людей </w:t>
      </w:r>
      <w:r w:rsidRPr="0022740B">
        <w:rPr>
          <w:rFonts w:ascii="Times New Roman" w:hAnsi="Times New Roman"/>
          <w:bCs/>
          <w:sz w:val="28"/>
          <w:szCs w:val="28"/>
        </w:rPr>
        <w:lastRenderedPageBreak/>
        <w:t>счастливыми. Экономика счастья предполагает, что обеспечивается идеальное соотношение между уровнем дохода и, шире, материальных благ, и уровнем субъективного благополучия, который достигается за счет создания возможностей для комплексного удовлетворения широкого круга, в том числе, нематериальных потребностей. Девизом экономики счастья является «максимальное благополучие при минимальном потреблении».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В настоящее время принципы экономики счастья закреплены в нормативных документах международного уровня. В частности, принятая в июле 2011 года резолюция Генеральной Ассамбл</w:t>
      </w:r>
      <w:proofErr w:type="gramStart"/>
      <w:r w:rsidRPr="0022740B">
        <w:rPr>
          <w:rFonts w:ascii="Times New Roman" w:hAnsi="Times New Roman"/>
          <w:bCs/>
          <w:sz w:val="28"/>
          <w:szCs w:val="28"/>
        </w:rPr>
        <w:t>еи ОО</w:t>
      </w:r>
      <w:proofErr w:type="gramEnd"/>
      <w:r w:rsidRPr="0022740B">
        <w:rPr>
          <w:rFonts w:ascii="Times New Roman" w:hAnsi="Times New Roman"/>
          <w:bCs/>
          <w:sz w:val="28"/>
          <w:szCs w:val="28"/>
        </w:rPr>
        <w:t xml:space="preserve">Н призывает страны – члены ООН оценивать счастье своего народа и использовать его как ориентир в политике государства.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Экономика счастья основывается на получении экономического эффекта от удовлетворения таких нематериальных потребностей, как:</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экологическое благополучие;</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здоровье и продолжительность жизни;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интеллектуальные потребности;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работа по призванию;</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количество свободного времени;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качество социальной среды;</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потребность в творчестве;</w:t>
      </w:r>
    </w:p>
    <w:p w:rsidR="0022740B" w:rsidRPr="0022740B" w:rsidRDefault="00293D7C" w:rsidP="00293D7C">
      <w:pPr>
        <w:pStyle w:val="a3"/>
        <w:tabs>
          <w:tab w:val="left" w:pos="1134"/>
        </w:tabs>
        <w:spacing w:after="0" w:line="240" w:lineRule="auto"/>
        <w:ind w:left="709"/>
        <w:contextualSpacing w:val="0"/>
        <w:jc w:val="both"/>
        <w:rPr>
          <w:rFonts w:ascii="Times New Roman" w:hAnsi="Times New Roman"/>
          <w:bCs/>
          <w:sz w:val="28"/>
          <w:szCs w:val="28"/>
        </w:rPr>
      </w:pPr>
      <w:r>
        <w:rPr>
          <w:rFonts w:ascii="Times New Roman" w:hAnsi="Times New Roman"/>
          <w:bCs/>
          <w:sz w:val="28"/>
          <w:szCs w:val="28"/>
        </w:rPr>
        <w:t>п</w:t>
      </w:r>
      <w:r w:rsidR="0022740B" w:rsidRPr="0022740B">
        <w:rPr>
          <w:rFonts w:ascii="Times New Roman" w:hAnsi="Times New Roman"/>
          <w:bCs/>
          <w:sz w:val="28"/>
          <w:szCs w:val="28"/>
        </w:rPr>
        <w:t>отребность в самоактуализации;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потребность в совершенствовании и развитии.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За удовлетворением этих нематериальных потребностей лежит рынок гуманитарных услуг в сферах туризма, образования (включая самообразование и коучинг), здравоохранения, спорта и других, что как раз и формирует экономический эффект для территории.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Как и зеленая экономика, экономика счастья призвана обеспечивать бережное и природосберегающее использование богатых ресурсов Мостовского района, поскольку, согласно данной парадигме, счастье состоит не в безудержном потреблении, а является наградой за достижение гармонии подлинно личных, гуманных, социально и индивидуально значимых и нравственно одобряемых целей.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sz w:val="28"/>
          <w:szCs w:val="28"/>
        </w:rPr>
        <w:t>Социологические исследования показывают, что на счастье влияет «большая семерка» факторов: семейные отношения; финансовая ситуация; работа; общество и друзья; здоровье; личная свобода и личные ценности. Отсюда приоритетными направлениями деятельности органов местного самоуправления, бизнеса и общественных организаций Мостовского района должны быть семейная и демографическая политика; инвестиционная политика; регулирование рынка труда, в том числе с помощью технологий кадровой логистики; развитие территориального общественного самоуправления; формирование здорового образа жизни за счет физической культуры и продукции органического сельского хозяйства; создание возможностей для свободного выбора направлений профессиональной, деловой и социальной активности, а также для самоактуализации человека.</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lastRenderedPageBreak/>
        <w:t>С некоторой долей условности, признаваемой в научной литературе, в качестве модели потребностей можно принять пирамиду Маслоу. Соотношение каждого класса потребностей с планируемыми возможностями их реализации на территории Мостовского района иллюстрирует Таблица 38.</w:t>
      </w:r>
    </w:p>
    <w:p w:rsidR="005A1374" w:rsidRDefault="005A1374" w:rsidP="005A1374">
      <w:pPr>
        <w:spacing w:after="0" w:line="240" w:lineRule="auto"/>
        <w:ind w:firstLine="709"/>
        <w:jc w:val="right"/>
        <w:rPr>
          <w:rFonts w:ascii="Times New Roman" w:hAnsi="Times New Roman"/>
          <w:sz w:val="28"/>
          <w:szCs w:val="28"/>
        </w:rPr>
      </w:pPr>
      <w:r w:rsidRPr="005A1374">
        <w:rPr>
          <w:rFonts w:ascii="Times New Roman" w:hAnsi="Times New Roman"/>
          <w:sz w:val="28"/>
          <w:szCs w:val="28"/>
        </w:rPr>
        <w:t>Таблица 38</w:t>
      </w:r>
    </w:p>
    <w:p w:rsidR="005A1374" w:rsidRPr="005A1374" w:rsidRDefault="005A1374" w:rsidP="005A1374">
      <w:pPr>
        <w:spacing w:after="0" w:line="240" w:lineRule="auto"/>
        <w:ind w:firstLine="709"/>
        <w:jc w:val="right"/>
        <w:rPr>
          <w:rFonts w:ascii="Times New Roman" w:hAnsi="Times New Roman"/>
          <w:sz w:val="28"/>
          <w:szCs w:val="28"/>
        </w:rPr>
      </w:pPr>
    </w:p>
    <w:p w:rsidR="005A1374" w:rsidRPr="00293D7C" w:rsidRDefault="006C3A9B" w:rsidP="005A1374">
      <w:pPr>
        <w:spacing w:after="0" w:line="240" w:lineRule="auto"/>
        <w:ind w:firstLine="709"/>
        <w:jc w:val="center"/>
        <w:rPr>
          <w:rFonts w:ascii="Times New Roman" w:hAnsi="Times New Roman"/>
          <w:b/>
          <w:bCs/>
          <w:sz w:val="28"/>
          <w:szCs w:val="28"/>
        </w:rPr>
      </w:pPr>
      <w:r w:rsidRPr="005A1374">
        <w:rPr>
          <w:rFonts w:ascii="Times New Roman" w:hAnsi="Times New Roman"/>
          <w:noProof/>
          <w:sz w:val="28"/>
          <w:szCs w:val="28"/>
          <w:lang w:eastAsia="ru-RU"/>
        </w:rPr>
        <w:drawing>
          <wp:anchor distT="0" distB="0" distL="114300" distR="114300" simplePos="0" relativeHeight="251658752" behindDoc="1" locked="0" layoutInCell="1" allowOverlap="1" wp14:anchorId="07FC0B91" wp14:editId="6B54668E">
            <wp:simplePos x="0" y="0"/>
            <wp:positionH relativeFrom="column">
              <wp:posOffset>69850</wp:posOffset>
            </wp:positionH>
            <wp:positionV relativeFrom="paragraph">
              <wp:posOffset>273050</wp:posOffset>
            </wp:positionV>
            <wp:extent cx="1828165" cy="7665085"/>
            <wp:effectExtent l="0" t="0" r="0" b="0"/>
            <wp:wrapNone/>
            <wp:docPr id="126" name="Рисунок 53" descr="https://upload.wikimedia.org/wikipedia/commons/thumb/3/38/Maslowsneeds_ru.svg/350px-Maslowsneeds_ru.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https://upload.wikimedia.org/wikipedia/commons/thumb/3/38/Maslowsneeds_ru.svg/350px-Maslowsneeds_ru.svg.png"/>
                    <pic:cNvPicPr>
                      <a:picLocks noChangeAspect="1" noChangeArrowheads="1"/>
                    </pic:cNvPicPr>
                  </pic:nvPicPr>
                  <pic:blipFill>
                    <a:blip r:embed="rId94" cstate="print">
                      <a:extLst>
                        <a:ext uri="{28A0092B-C50C-407E-A947-70E740481C1C}">
                          <a14:useLocalDpi xmlns:a14="http://schemas.microsoft.com/office/drawing/2010/main" val="0"/>
                        </a:ext>
                      </a:extLst>
                    </a:blip>
                    <a:srcRect l="6381" r="6232"/>
                    <a:stretch>
                      <a:fillRect/>
                    </a:stretch>
                  </pic:blipFill>
                  <pic:spPr bwMode="auto">
                    <a:xfrm>
                      <a:off x="0" y="0"/>
                      <a:ext cx="1828165" cy="7665085"/>
                    </a:xfrm>
                    <a:prstGeom prst="rect">
                      <a:avLst/>
                    </a:prstGeom>
                    <a:noFill/>
                    <a:ln>
                      <a:noFill/>
                    </a:ln>
                  </pic:spPr>
                </pic:pic>
              </a:graphicData>
            </a:graphic>
          </wp:anchor>
        </w:drawing>
      </w:r>
      <w:r w:rsidR="005A1374" w:rsidRPr="00293D7C">
        <w:rPr>
          <w:rFonts w:ascii="Times New Roman" w:hAnsi="Times New Roman"/>
          <w:b/>
          <w:bCs/>
          <w:sz w:val="28"/>
          <w:szCs w:val="28"/>
        </w:rPr>
        <w:t>Схематичное обозначение перспективных возможностей Мостовского района в соотношении с иерархией потребностей жителей территории</w:t>
      </w:r>
    </w:p>
    <w:p w:rsidR="005A1374" w:rsidRPr="005A1374" w:rsidRDefault="005A1374" w:rsidP="005A1374">
      <w:pPr>
        <w:spacing w:after="0" w:line="240" w:lineRule="auto"/>
        <w:ind w:firstLine="709"/>
        <w:jc w:val="center"/>
        <w:rPr>
          <w:rFonts w:ascii="Times New Roman" w:hAnsi="Times New Roman"/>
          <w:bCs/>
          <w:sz w:val="28"/>
          <w:szCs w:val="28"/>
        </w:rPr>
      </w:pPr>
    </w:p>
    <w:tbl>
      <w:tblPr>
        <w:tblStyle w:val="ae"/>
        <w:tblW w:w="0" w:type="auto"/>
        <w:tblInd w:w="108" w:type="dxa"/>
        <w:tblLook w:val="04A0" w:firstRow="1" w:lastRow="0" w:firstColumn="1" w:lastColumn="0" w:noHBand="0" w:noVBand="1"/>
      </w:tblPr>
      <w:tblGrid>
        <w:gridCol w:w="2977"/>
        <w:gridCol w:w="6662"/>
      </w:tblGrid>
      <w:tr w:rsidR="005A1374" w:rsidRPr="005A1374" w:rsidTr="005A1374">
        <w:trPr>
          <w:trHeight w:val="1066"/>
        </w:trPr>
        <w:tc>
          <w:tcPr>
            <w:tcW w:w="2977" w:type="dxa"/>
            <w:tcBorders>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Формирование условий для саморазвития и духовного роста личности, позволяющих каждому жителю – как коренному, так и приезжему </w:t>
            </w:r>
            <w:proofErr w:type="gramStart"/>
            <w:r w:rsidRPr="005A1374">
              <w:rPr>
                <w:rFonts w:ascii="Times New Roman" w:hAnsi="Times New Roman"/>
                <w:bCs/>
                <w:sz w:val="28"/>
                <w:szCs w:val="28"/>
              </w:rPr>
              <w:t>–п</w:t>
            </w:r>
            <w:proofErr w:type="gramEnd"/>
            <w:r w:rsidRPr="005A1374">
              <w:rPr>
                <w:rFonts w:ascii="Times New Roman" w:hAnsi="Times New Roman"/>
                <w:bCs/>
                <w:sz w:val="28"/>
                <w:szCs w:val="28"/>
              </w:rPr>
              <w:t>олностью раскрыть и капитализировать свой творческий потенциал. Создание в районе современных индивидуализированных систем непрерывного образования и воспитания, использование активных методов обучения – игромоделирования и иных, а также технологии коучинга. Содействие гражданам в разработке индивидуальных жизненных стратегий, увязывающих личностную самореализацию с благами для территории. Привлечение в район известных личностей, разделяющих ценности природосберегающего развития</w:t>
            </w:r>
          </w:p>
        </w:tc>
      </w:tr>
      <w:tr w:rsidR="005A1374" w:rsidRPr="005A1374" w:rsidTr="005A1374">
        <w:trPr>
          <w:trHeight w:val="982"/>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Сохранение природной красоты  и уникальных ландшафтов Мостовского района. Формирование эстетики </w:t>
            </w:r>
            <w:proofErr w:type="gramStart"/>
            <w:r w:rsidRPr="005A1374">
              <w:rPr>
                <w:rFonts w:ascii="Times New Roman" w:hAnsi="Times New Roman"/>
                <w:bCs/>
                <w:sz w:val="28"/>
                <w:szCs w:val="28"/>
              </w:rPr>
              <w:t>архитектурных решений</w:t>
            </w:r>
            <w:proofErr w:type="gramEnd"/>
            <w:r w:rsidRPr="005A1374">
              <w:rPr>
                <w:rFonts w:ascii="Times New Roman" w:hAnsi="Times New Roman"/>
                <w:bCs/>
                <w:sz w:val="28"/>
                <w:szCs w:val="28"/>
              </w:rPr>
              <w:t xml:space="preserve"> населенных пунктов, проведение работ по благоустройству и озеленению территории </w:t>
            </w:r>
          </w:p>
        </w:tc>
      </w:tr>
      <w:tr w:rsidR="005A1374" w:rsidRPr="005A1374" w:rsidTr="005A1374">
        <w:trPr>
          <w:trHeight w:val="955"/>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Развитие технологий непрерывного образования, расширение форм и методов дополнительного образования детей и взрослых, в том числе научно-технического творчества. Проведение научно-практических мероприятий, посвященных современным технологиям органического земледелия, энергосбережения, кооперации и др., с приглашением всех заинтересованных жителей и гостей района</w:t>
            </w:r>
          </w:p>
        </w:tc>
      </w:tr>
      <w:tr w:rsidR="005A1374" w:rsidRPr="005A1374" w:rsidTr="005A1374">
        <w:trPr>
          <w:trHeight w:val="1280"/>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Создание условий для развития и капитализации человеческого потенциала жителей района. Многомерный учет вклада каждого жителя в развитие района с использованием как традиционных мер (собрания трудовых коллективов, сельские сходы), так и современных электронных сервисов. </w:t>
            </w:r>
            <w:r w:rsidRPr="005A1374">
              <w:rPr>
                <w:rFonts w:ascii="Times New Roman" w:hAnsi="Times New Roman"/>
                <w:bCs/>
                <w:sz w:val="28"/>
                <w:szCs w:val="28"/>
              </w:rPr>
              <w:lastRenderedPageBreak/>
              <w:t>Включение заинтересованных граждан в проектные группы, сформированные по важнейшим направлениям реализации Стратегии. Обеспечение достойной заработной платы за счет поддержки реализации перспективных инвестиционных проектов</w:t>
            </w:r>
          </w:p>
        </w:tc>
      </w:tr>
      <w:tr w:rsidR="005A1374" w:rsidRPr="005A1374" w:rsidTr="005A1374">
        <w:trPr>
          <w:trHeight w:val="545"/>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Формирование и тиражирование образа крепкой семьи мостовчан, поддержка традиционных семейных ценностей. Содействие развитию общественных связей в рамках местного сообщества, широкое внедрение механизмов кооперации на принципах социального доверия, максимальное использование потенциала органов территориального общественного самоуправления (квартальных комитетов). </w:t>
            </w:r>
          </w:p>
        </w:tc>
      </w:tr>
      <w:tr w:rsidR="005A1374" w:rsidRPr="005A1374" w:rsidTr="005A1374">
        <w:trPr>
          <w:trHeight w:val="944"/>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Поддержание стабильного уровня общественной безопасности за счет внедрения современных информационных технологий обеспечения умного и безопасного пространства, содействия правоохранительным органам, а также формирования локальной идентичности, добрососедства и взаимоуважения в рамках воспитательной работы со школьниками</w:t>
            </w:r>
          </w:p>
        </w:tc>
      </w:tr>
      <w:tr w:rsidR="005A1374" w:rsidRPr="005A1374" w:rsidTr="005A1374">
        <w:trPr>
          <w:trHeight w:val="1061"/>
        </w:trPr>
        <w:tc>
          <w:tcPr>
            <w:tcW w:w="2977" w:type="dxa"/>
            <w:tcBorders>
              <w:top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Строительство доступного жилья. Улучшение ситуации, связанной с электро-, тепл</w:t>
            </w:r>
            <w:proofErr w:type="gramStart"/>
            <w:r w:rsidRPr="005A1374">
              <w:rPr>
                <w:rFonts w:ascii="Times New Roman" w:hAnsi="Times New Roman"/>
                <w:bCs/>
                <w:sz w:val="28"/>
                <w:szCs w:val="28"/>
              </w:rPr>
              <w:t>о-</w:t>
            </w:r>
            <w:proofErr w:type="gramEnd"/>
            <w:r w:rsidRPr="005A1374">
              <w:rPr>
                <w:rFonts w:ascii="Times New Roman" w:hAnsi="Times New Roman"/>
                <w:bCs/>
                <w:sz w:val="28"/>
                <w:szCs w:val="28"/>
              </w:rPr>
              <w:t xml:space="preserve"> и водо- и газоснабжением района за счет строительства и модернизации коммунальных сетей. Преодоление дефицита энергомощностей за счет альтернативных источников энергии, обеспечение ценовой доступности отопления на основе геотермальных источников, продолжение газификации сельских поселений. Развитие потребительского рынка, общественного питания, в частности за счет интенсификации сельского хозяйства, а также улучшения дорожной и транспортно-логистической инфраструктуры. Снижение риска чрезвычайных ситуаций за счет систем геомониторинга; предотвращение наводнений посредством своевременной расчистки русел рек</w:t>
            </w:r>
          </w:p>
        </w:tc>
      </w:tr>
    </w:tbl>
    <w:p w:rsidR="005A1374" w:rsidRPr="005A1374" w:rsidRDefault="005A1374" w:rsidP="005A1374">
      <w:pPr>
        <w:spacing w:after="0" w:line="240" w:lineRule="auto"/>
        <w:ind w:firstLine="709"/>
        <w:jc w:val="both"/>
        <w:rPr>
          <w:rFonts w:ascii="Times New Roman" w:hAnsi="Times New Roman"/>
          <w:bCs/>
          <w:sz w:val="28"/>
          <w:szCs w:val="28"/>
        </w:rPr>
      </w:pP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Признанная на мировом уровне парадигма экономики счастья проецируется на конкретные условия Мостовского района в виде задачи создания условий для обеспечения глубокой удовлетворенности жизнью.</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lastRenderedPageBreak/>
        <w:t>Удовлетворенность в нашем понимании – это осознание человеком степени реализации своих потребностей в данных условиях, формирующее определенный тип поведения и отношения к окружающему миру.</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Понятие удовлетворенности, в отличие от понятий счастья, доверия, социального самочувствия, имеет социально-управленческий смысл, поскольку отражает не столько психологическое состояние субъекта, сколько оценку объективных условий через призму личностного восприятия.</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Механизмом </w:t>
      </w:r>
      <w:proofErr w:type="gramStart"/>
      <w:r w:rsidRPr="005A1374">
        <w:rPr>
          <w:rFonts w:ascii="Times New Roman" w:hAnsi="Times New Roman"/>
          <w:bCs/>
          <w:sz w:val="28"/>
          <w:szCs w:val="28"/>
        </w:rPr>
        <w:t>оценки степени достижения идеала экономики счастья</w:t>
      </w:r>
      <w:proofErr w:type="gramEnd"/>
      <w:r w:rsidRPr="005A1374">
        <w:rPr>
          <w:rFonts w:ascii="Times New Roman" w:hAnsi="Times New Roman"/>
          <w:bCs/>
          <w:sz w:val="28"/>
          <w:szCs w:val="28"/>
        </w:rPr>
        <w:t xml:space="preserve"> на территории района будет служить мониторинговая система оценки удовлетворенности граждан различными сферами жизнедеятельности и образом жизни в целом. </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Помимо измерения удовлетворенности, будут предложены меры по ее планомерному повышению. В соответствии с методологией, способами повышения удовлетворенности являются, во-первых, реальные дела субъектов развития района, во-вторых, создание и поддержание необходимого ценностного фундамента, маркетинговые мероприятия, а в-третьих, организация социально-психологической работы с жителями – содействие в разработке индивидуальных жизненных стратегий, коучинг и т.д.</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Конкретной формой воплощения экономики счастья на территории Мостовского района видится создание среды, благоприятной для самоактуализации представителей различных целевых групп. Условием формирования интегрированной социальной среды как основы экономики счастья является создание атмосферы социального доверия в рамках отношений внутри и между целевыми группами. В соответствии с определенными приоритетами, благоприятную в данном отношении среду будет определять идеология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Предполагается, что ядро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составит группа действующих предпринимателей Мостовского района, обладающих высоким уровнем социальной ответственности. Будут заданы правила делового и социального взаимодействия, в том числе закрепленные в Кодексе предпринимательской этики.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Целевая группа </w:t>
      </w:r>
      <w:proofErr w:type="gramStart"/>
      <w:r w:rsidRPr="005A1374">
        <w:rPr>
          <w:rFonts w:ascii="Times New Roman" w:hAnsi="Times New Roman"/>
          <w:bCs/>
          <w:sz w:val="28"/>
          <w:szCs w:val="28"/>
        </w:rPr>
        <w:t>пост-бизнесменов</w:t>
      </w:r>
      <w:proofErr w:type="gramEnd"/>
      <w:r w:rsidRPr="005A1374">
        <w:rPr>
          <w:rFonts w:ascii="Times New Roman" w:hAnsi="Times New Roman"/>
          <w:bCs/>
          <w:sz w:val="28"/>
          <w:szCs w:val="28"/>
        </w:rPr>
        <w:t xml:space="preserve"> будет постоянно расширяться за счет вхождения в нее, во-первых, других действующих предпринимателей, разделяющих заданные ценности, а во-вторых, представителей иных целевых групп, в особенности молодых людей, решивших заняться предпринимательской деятельностью в целях личностной самореализации.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В среде пост-бизнеса именно ценностное единство будет выступать в роли гаранта экономического успеха, открывая возможности вхождения бизнес-организаций в орбиту внутр</w:t>
      </w:r>
      <w:proofErr w:type="gramStart"/>
      <w:r w:rsidRPr="005A1374">
        <w:rPr>
          <w:rFonts w:ascii="Times New Roman" w:hAnsi="Times New Roman"/>
          <w:bCs/>
          <w:sz w:val="28"/>
          <w:szCs w:val="28"/>
        </w:rPr>
        <w:t>и-</w:t>
      </w:r>
      <w:proofErr w:type="gramEnd"/>
      <w:r w:rsidRPr="005A1374">
        <w:rPr>
          <w:rFonts w:ascii="Times New Roman" w:hAnsi="Times New Roman"/>
          <w:bCs/>
          <w:sz w:val="28"/>
          <w:szCs w:val="28"/>
        </w:rPr>
        <w:t xml:space="preserve"> и межкластерного взаимодействия, а также муниципально-частного планирования.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Идеология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выведет на новый уровень отношения предпринимателей с клиентами и потребителями товаров и услуг. Потребитель будет получать продукцию высокого качества и, к тому же, пользоваться дополнительными социальными благами и возможностями, которые будут предоставлять предприниматели. Зная, что от финансового положения районного бизнеса зависит комфортность социальной среды, довольный </w:t>
      </w:r>
      <w:r w:rsidRPr="005A1374">
        <w:rPr>
          <w:rFonts w:ascii="Times New Roman" w:hAnsi="Times New Roman"/>
          <w:bCs/>
          <w:sz w:val="28"/>
          <w:szCs w:val="28"/>
        </w:rPr>
        <w:lastRenderedPageBreak/>
        <w:t>потребитель будет при прочих равных условиях отдавать предпочтение местной продукции и таким образом вкладывать средства в развитие своей территории. При необходимости местные сообщества будут даже защищать «своих» предпринимателей, не допуская ликвидации нужных им предприятий.</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Предполагается, что работа предпринимателя в данных условиях позволит сместить акценты с преодоления административных барьеров и конкурентной борьбы с коллегами на партнерство и сотрудничество, что в свою очередь, предопределит психологический комфорт, удовлетворенность и, образно, счастье как свойство формируемой социальной среды.</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Как предполагается, эффектами от реализации концепции экономики счастья применительно к природным и социально-экономическим условиям Мостовского района будут: </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доступность, достаточное количество и необходимое качество благ и услуг, обеспечивающих локальные потребности граждан;</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повышение спроса на товары и услуги, выходящие за рамки базовых потребностей (туризм, элитный отдых, креативная продукция);</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социальный оптимизм – благоприятная психологическая атмосфера, в частности, отсутствие хронического стресса, свойственного жителям мегаполисов;</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широкие возможности </w:t>
      </w:r>
      <w:proofErr w:type="gramStart"/>
      <w:r w:rsidRPr="005A1374">
        <w:rPr>
          <w:rFonts w:ascii="Times New Roman" w:hAnsi="Times New Roman"/>
          <w:bCs/>
          <w:sz w:val="28"/>
          <w:szCs w:val="28"/>
        </w:rPr>
        <w:t>самореализации</w:t>
      </w:r>
      <w:proofErr w:type="gramEnd"/>
      <w:r w:rsidRPr="005A1374">
        <w:rPr>
          <w:rFonts w:ascii="Times New Roman" w:hAnsi="Times New Roman"/>
          <w:bCs/>
          <w:sz w:val="28"/>
          <w:szCs w:val="28"/>
        </w:rPr>
        <w:t xml:space="preserve"> как для местных жителей, так и для приезжих;</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ощущение человеком комфорта как внутри себя, так и в рамках местного сообщества.</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Интегративным эффектом, как предполагается, будет обеспечение потребности в самоактуализации жителей района, что означает также создание условий для поиска высшего смысла жизни.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Необходимым условием самоактуализации человека является максимальное раскрытие человеческого потенциала, который определяется состоянием здоровья, уровнем образования, творческими возможностями, социальными, душевными и духовными качествами личности. С позиции муниципалитета очень важно, чтобы человеческий потенциал был не просто привлечен либо сформирован, но и востребован.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Востребованный человеческий потенциал, т.е. тот, на который возник спрос, является человеческим капиталом. Капитал – это ресурс, который представляет собой ценность, а значит, подлежит накоплению, обмену, инвестированию. Производная от человеческого капитала – это деньги: люди в процессе самореализации на территории района создают добавочную стоимость, которая </w:t>
      </w:r>
      <w:proofErr w:type="gramStart"/>
      <w:r w:rsidRPr="005A1374">
        <w:rPr>
          <w:rFonts w:ascii="Times New Roman" w:hAnsi="Times New Roman"/>
          <w:bCs/>
          <w:sz w:val="28"/>
          <w:szCs w:val="28"/>
        </w:rPr>
        <w:t>имеет инвестиционный эффект</w:t>
      </w:r>
      <w:proofErr w:type="gramEnd"/>
      <w:r w:rsidRPr="005A1374">
        <w:rPr>
          <w:rFonts w:ascii="Times New Roman" w:hAnsi="Times New Roman"/>
          <w:bCs/>
          <w:sz w:val="28"/>
          <w:szCs w:val="28"/>
        </w:rPr>
        <w:t>. В то же время экономика счастья предполагает не только одну материальную сторону, но, скорее, баланс различных видов капитала, в том числе социального – доверия между людьми и духовного капитала – ценностей высокого порядка, которые определяют направленность отдельных личностей и качество человеческих взаимоотношений.</w:t>
      </w:r>
    </w:p>
    <w:p w:rsidR="005A1374" w:rsidRDefault="005A1374" w:rsidP="006C3A9B">
      <w:pPr>
        <w:pStyle w:val="3"/>
        <w:spacing w:before="0" w:after="0" w:line="240" w:lineRule="auto"/>
        <w:ind w:firstLine="709"/>
        <w:jc w:val="center"/>
        <w:rPr>
          <w:rFonts w:ascii="Times New Roman" w:hAnsi="Times New Roman" w:cs="Times New Roman"/>
          <w:sz w:val="28"/>
          <w:szCs w:val="28"/>
        </w:rPr>
      </w:pPr>
      <w:bookmarkStart w:id="90" w:name="_Toc38826033"/>
      <w:r w:rsidRPr="005A1374">
        <w:rPr>
          <w:rFonts w:ascii="Times New Roman" w:hAnsi="Times New Roman" w:cs="Times New Roman"/>
          <w:sz w:val="28"/>
          <w:szCs w:val="28"/>
        </w:rPr>
        <w:t>2.3.3. Эко-ориентированное пространственное развитие</w:t>
      </w:r>
      <w:bookmarkEnd w:id="90"/>
    </w:p>
    <w:p w:rsidR="006C3A9B" w:rsidRPr="006C3A9B" w:rsidRDefault="006C3A9B" w:rsidP="006C3A9B"/>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lastRenderedPageBreak/>
        <w:t>Зеленая экономика как платформа и экономика счастья как целевой ориентир задают вектор пространственного развития территории Мостовского района, обусловленный целым рядом предпосылок, среди которых не последнее место занимает территориальная удаленность от мегаполисов.</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5A1374">
        <w:rPr>
          <w:rFonts w:ascii="Times New Roman" w:hAnsi="Times New Roman"/>
          <w:bCs/>
          <w:sz w:val="28"/>
          <w:szCs w:val="28"/>
        </w:rPr>
        <w:t>Территориальная удаленность может стать конкурентным преимуществом, если использовать этот фактор осмысленно – в контексте формирования природосберегающего образа жизни с учетом таких перспективных отраслей, как экологизированное сельское хозяйство и органическое земледелие; различные виды туризма, основывающиеся на местных геотермальных и бальнеологических ресурсах, а также собственно экотуризм; места притяжения людей, желающих жить в гармонии с природой, наконец, своего рода «места силы».</w:t>
      </w:r>
      <w:proofErr w:type="gramEnd"/>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В рамках Стратегии предполагается структурировать пространство таким образом, чтобы каждый желающий мог максимально раскрыть в нем свой человеческий, социальный и духовный потенциал. При этом «переоценка» пространства должна вестись по двум направлениям: работа с существующими поселениями: комплексное благоустройство городских и сельских поселений, модернизация коммунальной и телекоммуникационной инфраструктуры, формирование общественных пространств и т.д.; проектирование и строительство новых экополисов. Развитие как уже сложившихся, так и создающихся поселений позволит учесть потребности как тех, кто нуждается в участии в насыщенной социально-производственной жизни, так и тех, кто предпочитает жизнь в уединении.</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Эко-ориентированное пространственное развитие позволит предотвратить негативную тенденцию дальнейшего сжатия социального пространства, увязав настоящую Стратегию с документами территориального планирования, применив при этом современные информационные технологии по комплексному управлению развитием. А близость государственной границы Российской Федерации определяет необходимость разворачивания на территории Мостовского района специальных интерактивных беспилотных технологий по обеспечению умного и безопасного пространства.</w:t>
      </w:r>
    </w:p>
    <w:p w:rsidR="005A1374" w:rsidRDefault="005A1374" w:rsidP="006C3A9B">
      <w:pPr>
        <w:pStyle w:val="3"/>
        <w:spacing w:before="0" w:after="0" w:line="240" w:lineRule="auto"/>
        <w:ind w:firstLine="709"/>
        <w:jc w:val="center"/>
        <w:rPr>
          <w:rFonts w:ascii="Times New Roman" w:hAnsi="Times New Roman" w:cs="Times New Roman"/>
          <w:sz w:val="28"/>
          <w:szCs w:val="28"/>
        </w:rPr>
      </w:pPr>
      <w:bookmarkStart w:id="91" w:name="_Toc38826034"/>
      <w:r w:rsidRPr="005A1374">
        <w:rPr>
          <w:rFonts w:ascii="Times New Roman" w:hAnsi="Times New Roman" w:cs="Times New Roman"/>
          <w:sz w:val="28"/>
          <w:szCs w:val="28"/>
        </w:rPr>
        <w:t>2.3.4. Муниципально-частное планирование</w:t>
      </w:r>
      <w:bookmarkEnd w:id="91"/>
    </w:p>
    <w:p w:rsidR="006C3A9B" w:rsidRPr="006C3A9B" w:rsidRDefault="006C3A9B" w:rsidP="006C3A9B"/>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Муниципально-частное планирование – современная методология стратегического управления развитием территории, разрабатываемая коллективом Института государственно-частного планирования применительно к муниципальным образованиям. Особенности ее применения в процессе разработки настоящей Стратегии были показаны </w:t>
      </w:r>
      <w:proofErr w:type="gramStart"/>
      <w:r w:rsidRPr="005A1374">
        <w:rPr>
          <w:rFonts w:ascii="Times New Roman" w:hAnsi="Times New Roman"/>
          <w:bCs/>
          <w:sz w:val="28"/>
          <w:szCs w:val="28"/>
        </w:rPr>
        <w:t>в</w:t>
      </w:r>
      <w:proofErr w:type="gramEnd"/>
      <w:r w:rsidRPr="005A1374">
        <w:rPr>
          <w:rFonts w:ascii="Times New Roman" w:hAnsi="Times New Roman"/>
          <w:bCs/>
          <w:sz w:val="28"/>
          <w:szCs w:val="28"/>
        </w:rPr>
        <w:t xml:space="preserve"> вводной части. В данном случае мы рассматриваем муниципально-частное планирование как основу управления комплексным социально-экономическим развитием Мостовского района.</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Необходимость выстраивания Стратегии на принципах муниципально-частного планирования обосновывается тем, что в современной экономике знаний будут выигрывать только те проекты, которые учитывают интересы </w:t>
      </w:r>
      <w:r w:rsidRPr="005A1374">
        <w:rPr>
          <w:rFonts w:ascii="Times New Roman" w:hAnsi="Times New Roman"/>
          <w:bCs/>
          <w:sz w:val="28"/>
          <w:szCs w:val="28"/>
        </w:rPr>
        <w:lastRenderedPageBreak/>
        <w:t>различных целевых групп муниципального образования, максимально опираются на существующий человеческий капитал, а также реализуют в себе идею, ради которой высококвалифицированные работники будут готовы на переезд в район. Именно такие концепции и люди, искренне связывающие с ними свое будущее, способны притянуть в район новые ресурсы развития: финансовые, человеческие, социальные инвестиции.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Переосмысление предназначения района связано с проектами комплексного освоения территории, которые смогут перезапустить ее пространственный каркас, стать мотором социально-экономического развития, дать импульс к развитию соседних территорий.</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Процедура муниципально-частного планирования принципиально важна в деле реализации проектов и программ на принципах преобразующего инвестирования, поскольку предполагает формирование общей дорожной карты для бизнеса и власти на данной территории.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Реализация мероприятий этой дорожной карты, таких как аудит стартовых возможностей территории и субъектов ее развития, разработка и реализация настоящей Стратегии, продвижение местных продуктов на российский и международный рынок под уникальным брендом, – все это должно иметь отношение к управлению процессом создания ценности территории.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Методология муниципально-частного планирования неразрывно связана с маркетингом территории, который позволяет выделить уникальные преимущества Мостовского района с точки зрения его настоящих и будущих жителей, предпринимателей, инвесторов и туристов как перспективных потребителей всех материальных и нематериальных ценностей, создаваемых на территории. В этом плане муниципально-частное планирование должно обеспечивать согласованность действий всех участников, реализацию структурных социально-значимых проектов и программ, предсказуемые механизмы и гарантии возврата вложенных инвестиций.</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В рамках данной методологии предполагается, что согласование муниципальных интересов и частных приоритетов бизнеса позволяет довести финансовые ресурсы до производственной и туристско-рекреационной сферы и связать имеющиеся ресурсы, что обеспечит серьезный экономический рост и подлинное импортозамещение.</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В управленческом аспекте применение методологии муниципально-частного планирования предполагает, что многие традиционные приемы государственного и муниципального управления будут дополняться более эффективными инструментам из проектного менеджмента и маркетинга территории, которые обеспечивают связку интересов муниципалитета и бизнеса. При этом подбор необходимых управленческих инструментов, поиск компромиссов не в ручном режиме, а системно и планомерно.</w:t>
      </w:r>
    </w:p>
    <w:p w:rsid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Итак, общим знаменателем концепций зеленой экономики, экономики счастья, эко-ориентированного пространственного развития и муниципально-частного планирования является достижение единства экологии окружающей среды, экологии человека, экологии взаимоотношений и экологии души – и все </w:t>
      </w:r>
      <w:r w:rsidRPr="005A1374">
        <w:rPr>
          <w:rFonts w:ascii="Times New Roman" w:hAnsi="Times New Roman"/>
          <w:bCs/>
          <w:sz w:val="28"/>
          <w:szCs w:val="28"/>
        </w:rPr>
        <w:lastRenderedPageBreak/>
        <w:t>это будет результатом взаимодействия муниципалитета, бизнеса и общественного сектора на территории района. В этом смысле стратегическое развитие Мостовского района можно рассматривать как своего рода полюс притяжения людей – социально состоявшихся и духовно богатых, задача которых – обеспечивать себе и своим близким жизнь в гармонии с природой.</w:t>
      </w:r>
    </w:p>
    <w:p w:rsidR="00685877" w:rsidRPr="005A1374" w:rsidRDefault="00685877" w:rsidP="005A1374">
      <w:pPr>
        <w:spacing w:after="0" w:line="240" w:lineRule="auto"/>
        <w:ind w:firstLine="709"/>
        <w:jc w:val="both"/>
        <w:rPr>
          <w:rFonts w:ascii="Times New Roman" w:hAnsi="Times New Roman"/>
          <w:bCs/>
          <w:sz w:val="28"/>
          <w:szCs w:val="28"/>
        </w:rPr>
      </w:pPr>
    </w:p>
    <w:p w:rsidR="00723EAB" w:rsidRDefault="00723EAB" w:rsidP="00685877">
      <w:pPr>
        <w:pStyle w:val="2"/>
        <w:spacing w:before="0" w:line="240" w:lineRule="auto"/>
        <w:jc w:val="center"/>
        <w:rPr>
          <w:rFonts w:ascii="Times New Roman" w:hAnsi="Times New Roman"/>
          <w:iCs/>
          <w:color w:val="auto"/>
          <w:sz w:val="28"/>
          <w:szCs w:val="28"/>
        </w:rPr>
      </w:pPr>
      <w:bookmarkStart w:id="92" w:name="_Toc38826035"/>
      <w:bookmarkStart w:id="93" w:name="_Hlk22133054"/>
      <w:r w:rsidRPr="00685877">
        <w:rPr>
          <w:rFonts w:ascii="Times New Roman" w:hAnsi="Times New Roman"/>
          <w:iCs/>
          <w:color w:val="auto"/>
          <w:sz w:val="28"/>
          <w:szCs w:val="28"/>
        </w:rPr>
        <w:t>2.4. МИССИЯ И СТРАТЕГИЧЕСКИЕ ЦЕЛИ РАЗВИТИЯ МОСТОВСКОГО РАЙОНА</w:t>
      </w:r>
      <w:bookmarkEnd w:id="92"/>
    </w:p>
    <w:p w:rsidR="00685877" w:rsidRPr="00685877" w:rsidRDefault="00685877" w:rsidP="00685877"/>
    <w:p w:rsidR="00723EAB" w:rsidRDefault="00723EAB" w:rsidP="006C3A9B">
      <w:pPr>
        <w:pStyle w:val="3"/>
        <w:spacing w:before="0" w:after="0" w:line="240" w:lineRule="auto"/>
        <w:ind w:firstLine="709"/>
        <w:jc w:val="center"/>
        <w:rPr>
          <w:rFonts w:ascii="Times New Roman" w:hAnsi="Times New Roman" w:cs="Times New Roman"/>
          <w:sz w:val="28"/>
          <w:szCs w:val="28"/>
        </w:rPr>
      </w:pPr>
      <w:bookmarkStart w:id="94" w:name="_Toc38826036"/>
      <w:bookmarkEnd w:id="93"/>
      <w:r w:rsidRPr="00685877">
        <w:rPr>
          <w:rFonts w:ascii="Times New Roman" w:hAnsi="Times New Roman" w:cs="Times New Roman"/>
          <w:sz w:val="28"/>
          <w:szCs w:val="28"/>
        </w:rPr>
        <w:t>2.4.1. Миссия Мостовского района</w:t>
      </w:r>
      <w:bookmarkEnd w:id="94"/>
    </w:p>
    <w:p w:rsidR="006C3A9B" w:rsidRPr="006C3A9B" w:rsidRDefault="006C3A9B" w:rsidP="006C3A9B"/>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Миссия является одной из важнейших составляющих Стратегии, которая, с одной стороны, строится с учетом определенных приоритетов и концептуальных основ развития территории, а с другой, задает ориентир для формирования более детального видения будущего, а также для постановки стратегических целей и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функциональному назначению миссия региона – это формулировка, отражающая уникальное предназначение данной территории на основе заложенных в ней ценностей.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формату – это слоган, адресованный целевой аудитории, содержащий идею, принятие которой всеми заинтересованными сторонами обеспечивало бы социальное единство и участие стейкхолдеров в достижении поставленных в стратегии целей. В прикладном смысле миссия является отправной точкой для разработки концепции маркетинга территории, формирования и продвижения территориального бренда.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Итак, обсуждение проблем и перспектив развития территории в рамках экспертных интервью и встреч с представителями общественности позволило сформулировать миссию Мостовского района следующим образом: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Мостовский район – оазис зеленой экономики счастья!</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В слово «оазис» мы вкладываем смысл «экологически чистый, заповедный, нетронутый островок природы», подразумевая отсутствие вредных для окружающей среды производств, уникальный природный ландшафт, а также наличие большой площади, занимаемой особо охраняемыми природными территориями. </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«Зеленая экономика счастья» – это сочетание двух экономических подходов, принятых в качестве концептуальных основ настоящей Стратегии, которые таким образом взаимодополняются и обретают недостающие смыслы. Так, для зеленой экономики счастье – это конечная цель, ради которой принимается целый ряд требований и ограничений, которые, на первый взгляд, связаны с упущенной выгодой. Для категории «счастье» зеленая экономика – это одно из базовых условий. В данном контексте счастье предполагает не возможности чрезмерного потребления, а достижение подлинной гармонии.</w:t>
      </w:r>
    </w:p>
    <w:p w:rsidR="006C3A9B"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В целом «оазис зеленой экономики счастья» – это пространственно-определенный и подкрепленный уникальным социально-экономическим </w:t>
      </w:r>
      <w:r w:rsidRPr="00685877">
        <w:rPr>
          <w:rFonts w:ascii="Times New Roman" w:hAnsi="Times New Roman"/>
          <w:bCs/>
          <w:sz w:val="28"/>
          <w:szCs w:val="28"/>
        </w:rPr>
        <w:lastRenderedPageBreak/>
        <w:t>ресурсом «идеальный образ жизни» человека в гармонии с природой. Стремление к данному идеалу призвано сохранять в районе потенциал местных жителей и притягивать приезжих – как российских, так и иностранных граждан, имеющих высшее и послевузовское образование, ориентированных на экологический образ жизни, способных творчески преобразовывать окружающую среду.</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 </w:t>
      </w:r>
    </w:p>
    <w:p w:rsidR="00723EAB" w:rsidRDefault="00723EAB" w:rsidP="006C3A9B">
      <w:pPr>
        <w:pStyle w:val="3"/>
        <w:spacing w:before="0" w:after="0" w:line="240" w:lineRule="auto"/>
        <w:ind w:firstLine="709"/>
        <w:jc w:val="center"/>
        <w:rPr>
          <w:rFonts w:ascii="Times New Roman" w:hAnsi="Times New Roman" w:cs="Times New Roman"/>
          <w:sz w:val="28"/>
          <w:szCs w:val="28"/>
        </w:rPr>
      </w:pPr>
      <w:bookmarkStart w:id="95" w:name="_Toc38826037"/>
      <w:r w:rsidRPr="00685877">
        <w:rPr>
          <w:rFonts w:ascii="Times New Roman" w:hAnsi="Times New Roman" w:cs="Times New Roman"/>
          <w:sz w:val="28"/>
          <w:szCs w:val="28"/>
        </w:rPr>
        <w:t>2.4.2. Стратегические цели Мостовского района</w:t>
      </w:r>
      <w:bookmarkEnd w:id="95"/>
    </w:p>
    <w:p w:rsidR="006C3A9B" w:rsidRPr="006C3A9B" w:rsidRDefault="006C3A9B" w:rsidP="006C3A9B">
      <w:pPr>
        <w:jc w:val="cente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Главная цель стратегического развития Мостовского района – на основе имеющегося природно-ресурсного и туристско-рекреационного потенциала территории, социальной активности жителей и сотрудничества науки, власти и бизнеса сформировать </w:t>
      </w:r>
      <w:proofErr w:type="gramStart"/>
      <w:r w:rsidRPr="00685877">
        <w:rPr>
          <w:rFonts w:ascii="Times New Roman" w:hAnsi="Times New Roman"/>
          <w:sz w:val="28"/>
          <w:szCs w:val="28"/>
        </w:rPr>
        <w:t>комфортный</w:t>
      </w:r>
      <w:proofErr w:type="gramEnd"/>
      <w:r w:rsidRPr="00685877">
        <w:rPr>
          <w:rFonts w:ascii="Times New Roman" w:hAnsi="Times New Roman"/>
          <w:sz w:val="28"/>
          <w:szCs w:val="28"/>
        </w:rPr>
        <w:t xml:space="preserve"> для жизни инновационный эко-био-район, обеспеченный необходимой инфраструктурой, обладающий высокой степенью восприимчивости к новым технологиям, экономически самодостаточный и привлекательный для социально-ответственных инвесторов.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основе главной цели в рамках Стратегии формируются цели второго порядка, которые мы формулируем через методологию образа цели.</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6" w:name="_Toc38826038"/>
      <w:r w:rsidRPr="00685877">
        <w:rPr>
          <w:rFonts w:ascii="Times New Roman" w:hAnsi="Times New Roman" w:cs="Times New Roman"/>
          <w:b w:val="0"/>
          <w:sz w:val="28"/>
          <w:szCs w:val="28"/>
        </w:rPr>
        <w:t>Цель 1. Сохранение и приумножение человеческого потенциала Мостовского района</w:t>
      </w:r>
      <w:bookmarkEnd w:id="96"/>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Район обладает компетенциями по накоплению человеческого потенциала как ключевого актива за счет рационального использования ресурсов и возможностей местного населения, а также мигрантов, прежде всего, той их части, которая сознательно переезжает в сельскую местность в поисках экологически чистой среды и условий для самореализации. Активные жители формируют креативную и инновационную среду за счет практической реализации современных органических, лесопромышленных и иных востребованных в районе технологий.</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Сосредоточение внимания на развитии человеческого потенциала означает, что во главе угла ставится удовлетворение потребностей в самоактуализации и обеспечение комфортности жизнедеятельности населения территории. В этой связи любой чисто </w:t>
      </w:r>
      <w:proofErr w:type="gramStart"/>
      <w:r w:rsidRPr="00685877">
        <w:rPr>
          <w:rFonts w:ascii="Times New Roman" w:hAnsi="Times New Roman"/>
          <w:bCs/>
          <w:sz w:val="28"/>
          <w:szCs w:val="28"/>
        </w:rPr>
        <w:t>экономический проект</w:t>
      </w:r>
      <w:proofErr w:type="gramEnd"/>
      <w:r w:rsidRPr="00685877">
        <w:rPr>
          <w:rFonts w:ascii="Times New Roman" w:hAnsi="Times New Roman"/>
          <w:bCs/>
          <w:sz w:val="28"/>
          <w:szCs w:val="28"/>
        </w:rPr>
        <w:t xml:space="preserve"> должен получать поддержку только в том случае, если он не наносит ущерба окружающей среде, превышающего пользу от его реализации, обеспечивает территорию рабочими местами и продукцией собственного производства, либо реализует продукцию на внешнем рынке с брендом района.</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Предполагается создание благоприятных условий для развития и совершенствования, привлечения и удержания человеческого капитала, понимаемого как социализированная часть человеческого потенциала – единство профессиональных и социальных качеств человека. Данная задача созвучна определяемому сейчас вектору стратегического развития Краснодарского края в целом.</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7" w:name="_Toc38826039"/>
      <w:r w:rsidRPr="00685877">
        <w:rPr>
          <w:rFonts w:ascii="Times New Roman" w:hAnsi="Times New Roman" w:cs="Times New Roman"/>
          <w:b w:val="0"/>
          <w:sz w:val="28"/>
          <w:szCs w:val="28"/>
        </w:rPr>
        <w:lastRenderedPageBreak/>
        <w:t>Цель 2. Капитализация природного потенциала территории</w:t>
      </w:r>
      <w:bookmarkEnd w:id="97"/>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Поддерживается богатство и многообразие существующей экобиосреды. Компенсированы разрушительные процессы в области экологии, особенно сильные в 1990-е годы (незаконная вырубка лесов, браконьерство, добыча ПГС в ущерб пашне и ландшафтным особенностям). В то же время природный капитал лесного фонда рационально используется в интересах </w:t>
      </w:r>
      <w:r w:rsidRPr="00685877">
        <w:rPr>
          <w:rFonts w:ascii="Times New Roman" w:hAnsi="Times New Roman"/>
          <w:color w:val="000000"/>
          <w:sz w:val="28"/>
          <w:szCs w:val="28"/>
        </w:rPr>
        <w:t>территориального и хозяйственного развития района. На отдельных участках выделены особо охраняемые природные территории местного значения, а также лесопарковые зоны, по которым проложены пешие туристические маршруты в целях развития экобиотуризма. Действующие санатории и иные рекреационные центры в полной мере реализуют оздоровительный потенциал лесов. Лесозаготовка и деревообработка осуществляются в контролируемых объемах, в частности для производства продукции с высокой добавленной стоимостью. Упор делается на заготовке недревесных лесных ресурсов. Развивается лекарственное растениеводство как особая отрасль, учитывая ее недостаточную представленность на территории России в целом. Горные массивы играют роль объектов туристского показа, но в то же время получают развитие горнолыжные курорты. Природный потенциал территории широко используется в научных целях, что позволяет привлечь внимание к району международной научной общественности.</w:t>
      </w:r>
    </w:p>
    <w:p w:rsidR="00723EAB" w:rsidRPr="006C3A9B"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качестве основных </w:t>
      </w:r>
      <w:r w:rsidRPr="006C3A9B">
        <w:rPr>
          <w:rFonts w:ascii="Times New Roman" w:hAnsi="Times New Roman"/>
          <w:sz w:val="28"/>
          <w:szCs w:val="28"/>
        </w:rPr>
        <w:t>составляющих капитализации природно-ресурсного потенциала обозначим следующее:</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Инвентаризация лесных ресурсов, оцифровка границ лесных участков.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Разработка программ реабилитации и благоустройства леса с целью повышения его рекреационно-реабилитационной значимости. Создание лесопарковых зон, прокладка туристических маршрутов.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лекарственного растениеводства, в том числе определение перспективных для данной отрасли земельных участков в рамках территориального планирования.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на территории района научно-практических мероприятий международного уровня по проблемам экологии.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Инициирование Лесного проекта в рамках Киотского протокола. </w:t>
      </w:r>
    </w:p>
    <w:p w:rsidR="00723EAB" w:rsidRPr="00685877" w:rsidRDefault="00723EAB" w:rsidP="00685877">
      <w:pPr>
        <w:pStyle w:val="a3"/>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 преддверии ратификации Россией в 2019 году Парижского Климатического Соглашения очень важны проекты, предусматривающие компенсацию углеродного следа предприятий путем высаживания лесов. В качестве климат регулирующих лесов можно рассматривать не только собственно лесные массивы, но и восстановление противоэрозионных лесополос, а также высадку садов. Такой подход позволит комплексно решить проблемы изменения климата и сокращения сельскохозяйственных угодий. Реализация Лесного проекта на территории Мостовского района позволит не просто посадить и сохранить новые леса и лесополосы, но и сформировать устойчивый экологический имидж российских промышленных предприятий, что повысит конкурентоспособность их продукции на мировом рынке, а району даст новых социально-ответственных инвесторов.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Содействие организации высокотехнологичной переработки отходов лесного хозяйства. Внедрение технологии кавитации биологически активных веществ, позволяющей получить, в частности, онкопротекторы.</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технологии получения высокорентабельного растительного сырья (например, редких видов высокоэстетических и лекарственных растений) методом микроклонального размножения. Коммерциализация программ по восстановлению и сохранению биоразнообразия.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организации и развитию производства чистой питьевой воды с целебными свойствами.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Мониторинг качества водных ресурсов. </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необходимых противопаводковых мероприятий.</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Научно-образовательного опытного центра лесопользования международного уровня.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фармацевтического производства. Данная отрасль будет интегрировать как вновь созданные предприятия, перерабатывающие местное природное сырье, так и сеть потребительской кооперации по выращиванию и сбору лекарственных растений. Сбыт продукции будет обеспечен, в том числе, в рамках туристско-рекреационного сектора экономики.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Использование геоинформационных систем и технологий в природопользовании и картографии Мостовского района для обеспечения формирования оптимальных ландшафтных социально-экономических систем.</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Анализ функционирования существующих ООПТ Мостовского района, разработка систем особо охраняемых территорий, экологических коридоров и сетей.</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системы мониторинга экологической обстановки.</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8" w:name="_Toc38826040"/>
      <w:r w:rsidRPr="00685877">
        <w:rPr>
          <w:rFonts w:ascii="Times New Roman" w:hAnsi="Times New Roman" w:cs="Times New Roman"/>
          <w:b w:val="0"/>
          <w:sz w:val="28"/>
          <w:szCs w:val="28"/>
        </w:rPr>
        <w:t>Цель 3. Развитие экологизированного АПК и органического земледелия</w:t>
      </w:r>
      <w:bookmarkEnd w:id="98"/>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Создан Научно-внедренческий центр органического земледелия и сертификации международного уровня. Обеспечивается </w:t>
      </w:r>
      <w:proofErr w:type="gramStart"/>
      <w:r w:rsidRPr="00685877">
        <w:rPr>
          <w:rFonts w:ascii="Times New Roman" w:hAnsi="Times New Roman"/>
          <w:sz w:val="28"/>
          <w:szCs w:val="28"/>
        </w:rPr>
        <w:t>высокая</w:t>
      </w:r>
      <w:proofErr w:type="gramEnd"/>
      <w:r w:rsidRPr="00685877">
        <w:rPr>
          <w:rFonts w:ascii="Times New Roman" w:hAnsi="Times New Roman"/>
          <w:sz w:val="28"/>
          <w:szCs w:val="28"/>
        </w:rPr>
        <w:t xml:space="preserve"> маржинальность органической продукции за счет незаполненного российского и европейского рынка. Ставка на органическое земледелие позволяет сохранить гармонию природной среды. В целом сельское хозяйство безубыточно, максимально приспособлено к природным условиям района и рыночным факторам. Развитие агросферы максимально учитывает советский опыт и при этом ориентируется на современные реалии. Агропредприятия, КФХ и ЛПХ ориентируются отчасти на внешний рынок, сотрудничая с крупными российскими и международными компаниями (производство чипсов, детского питания и т.д.), отчасти – удовлетворяя местный спрос, причем не только населения и бюджетных организаций, но и предприятий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развития экологизированного АПК и органического земледелия являются: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Создание Научно-внедренческого центра органического земледелия и сертификации международного уровня. </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Содействие экологизации АПК, в том числе биологизации почв.</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структурно-технологической модернизации отрасли</w:t>
      </w:r>
      <w:r w:rsidRPr="00685877">
        <w:rPr>
          <w:rFonts w:ascii="Times New Roman" w:hAnsi="Times New Roman"/>
          <w:bCs/>
          <w:sz w:val="28"/>
          <w:szCs w:val="28"/>
        </w:rPr>
        <w:t xml:space="preserve"> и внедрению инноваций в управление агросектором.</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Аккумулирование инновационных разработок и обеспечение последующего их внедрения в деятельность сельскохозяйственных предприятий.</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Реализация программ поддержки ЛПХ, работающих с применением технологий органического земледелия.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Формирование информационно-консультационных служб по вопросам внедрения технологий органического земледелия.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образовательных программ по основам органического земледелия на базе школ (в рамках дополнительного образования).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сельскохозяйственной кооперации. Реализация программ, предполагающих бесплатную передачу населению посадочного материала с последующим гарантированным выкупом органической продукции, а также обучение принципам хозяйствования в современных условиях.</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информационных технологий высокоточного земледелия. Использование космических снимков ALOS для выявления площадей бывших сельскохозяйственных угодий, зарастающих лесом.</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организации производства биологических удобрений и средств защиты растений.</w:t>
      </w:r>
    </w:p>
    <w:p w:rsidR="00723EAB" w:rsidRPr="00685877" w:rsidRDefault="00723EAB" w:rsidP="00685877">
      <w:pPr>
        <w:spacing w:after="0" w:line="240" w:lineRule="auto"/>
        <w:ind w:firstLine="709"/>
        <w:jc w:val="both"/>
        <w:rPr>
          <w:rFonts w:ascii="Times New Roman" w:hAnsi="Times New Roman"/>
          <w:sz w:val="28"/>
          <w:szCs w:val="28"/>
        </w:rPr>
      </w:pPr>
    </w:p>
    <w:p w:rsidR="00723EAB" w:rsidRPr="00685877" w:rsidRDefault="00723EAB" w:rsidP="00685877">
      <w:pPr>
        <w:pStyle w:val="3"/>
        <w:spacing w:before="0" w:after="0" w:line="240" w:lineRule="auto"/>
        <w:ind w:firstLine="709"/>
        <w:jc w:val="both"/>
        <w:rPr>
          <w:rFonts w:ascii="Times New Roman" w:hAnsi="Times New Roman" w:cs="Times New Roman"/>
          <w:sz w:val="28"/>
          <w:szCs w:val="28"/>
        </w:rPr>
      </w:pPr>
      <w:bookmarkStart w:id="99" w:name="_Toc38826041"/>
      <w:r w:rsidRPr="00685877">
        <w:rPr>
          <w:rFonts w:ascii="Times New Roman" w:hAnsi="Times New Roman" w:cs="Times New Roman"/>
          <w:sz w:val="28"/>
          <w:szCs w:val="28"/>
        </w:rPr>
        <w:t>Цель 4. Развитие туристко-рекреационного потенциала района</w:t>
      </w:r>
      <w:bookmarkEnd w:id="99"/>
    </w:p>
    <w:p w:rsidR="006C3A9B" w:rsidRDefault="006C3A9B" w:rsidP="00685877">
      <w:pPr>
        <w:spacing w:after="0" w:line="240" w:lineRule="auto"/>
        <w:ind w:firstLine="709"/>
        <w:jc w:val="both"/>
        <w:rPr>
          <w:rFonts w:ascii="Times New Roman" w:hAnsi="Times New Roman"/>
          <w:sz w:val="28"/>
          <w:szCs w:val="28"/>
        </w:rP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Внутренний и въездной туризм – ведущая системообразующая отрасль экономики Мостовского района. Направления развития туризма предопределяются природно-ресурсным потенциалом территории, а также социальным самоопределением ее жителей. Среди видов туризма в наибольшей мере представлено лечебно-оздоровительное направление, в частности геотермальный, медицинский, горноклиматический туризм. Рекреационный туризм развивается в лесной зоне путем организации туристических станций, туристических троп и трасс, познавательным и экологическим экскурсиям. Экобиотуризм становится своего рода брендом, визитной карточкой района, широко известным на российском и международном туристическом рынке, в том числе благодаря выстроенной системе взаимоотношений между туристско-рекреационным кластером с ядром СПА-комплекс «Кремниевы термы» и Кавказским </w:t>
      </w:r>
      <w:r w:rsidRPr="00685877">
        <w:rPr>
          <w:rFonts w:ascii="Times New Roman" w:hAnsi="Times New Roman"/>
          <w:color w:val="000000"/>
          <w:sz w:val="28"/>
          <w:szCs w:val="28"/>
        </w:rPr>
        <w:t xml:space="preserve">государственным </w:t>
      </w:r>
      <w:r w:rsidRPr="00685877">
        <w:rPr>
          <w:rFonts w:ascii="Times New Roman" w:hAnsi="Times New Roman"/>
          <w:sz w:val="28"/>
          <w:szCs w:val="28"/>
        </w:rPr>
        <w:t xml:space="preserve">природным биосферным </w:t>
      </w:r>
      <w:r w:rsidRPr="00685877">
        <w:rPr>
          <w:rFonts w:ascii="Times New Roman" w:hAnsi="Times New Roman"/>
          <w:color w:val="000000"/>
          <w:sz w:val="28"/>
          <w:szCs w:val="28"/>
        </w:rPr>
        <w:t>заповедником</w:t>
      </w:r>
      <w:r w:rsidRPr="00685877">
        <w:rPr>
          <w:rFonts w:ascii="Times New Roman" w:hAnsi="Times New Roman"/>
          <w:sz w:val="28"/>
          <w:szCs w:val="28"/>
        </w:rPr>
        <w:t xml:space="preserve">. Также активно развиваются познавательный и паломнический туризм. Не меньшую значимость имеет военно-патриотический, образовательный и спортивный туризм для детей и молодежи со всей Российской Федерации. Среди видов спортивного туризма достаточно </w:t>
      </w:r>
      <w:proofErr w:type="gramStart"/>
      <w:r w:rsidRPr="00685877">
        <w:rPr>
          <w:rFonts w:ascii="Times New Roman" w:hAnsi="Times New Roman"/>
          <w:sz w:val="28"/>
          <w:szCs w:val="28"/>
        </w:rPr>
        <w:t>популярны</w:t>
      </w:r>
      <w:proofErr w:type="gramEnd"/>
      <w:r w:rsidRPr="00685877">
        <w:rPr>
          <w:rFonts w:ascii="Times New Roman" w:hAnsi="Times New Roman"/>
          <w:sz w:val="28"/>
          <w:szCs w:val="28"/>
        </w:rPr>
        <w:t xml:space="preserve"> велотуризм, маунтинбайк, спортивный пешеходный туризм, дельтапланеризм и воздухоплавание. Результатом развития туризма в районе становится не только устойчивый рост местной экономики и сохранение социально-трудового потенциала территории, </w:t>
      </w:r>
      <w:r w:rsidRPr="00685877">
        <w:rPr>
          <w:rFonts w:ascii="Times New Roman" w:hAnsi="Times New Roman"/>
          <w:sz w:val="28"/>
          <w:szCs w:val="28"/>
        </w:rPr>
        <w:lastRenderedPageBreak/>
        <w:t>но и формирование эко-ориентированного мировоззрения жителей и гостей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Основными составляющими развития туризма являются:</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классификации и сертификации существующих туристских объектов. Анализ существующей туристической инфраструктуры.</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Разработка концепции гостеприимства Мостовского района, которая предполагает переход от потребления городской и сельской среды к ее восприятию в качестве главного инвестиционного ресурса местного сообщества. </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Взаимодействие с Мостовским лесничеством по вопросам развития рекреационного туризма в лесной зоне в рамках, определенных Лесохозяйственным регламентом Мостовского лесничества.</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bookmarkStart w:id="100" w:name="_Hlk22133360"/>
      <w:r w:rsidRPr="00685877">
        <w:rPr>
          <w:rFonts w:ascii="Times New Roman" w:hAnsi="Times New Roman"/>
          <w:sz w:val="28"/>
          <w:szCs w:val="28"/>
        </w:rPr>
        <w:t>Интеграция планов развития туризма и потребительского рынка с планами развития дорожно-сетевой инфраструктуры (например, учет туристских маршрутов, объектов размещения и достопримечательностей при строительстве и реконструкции дорог, в том числе к ядру будущего турстко-рекреационного кластера – СПА-комплексу «Кремниевы термы</w:t>
      </w:r>
      <w:proofErr w:type="gramStart"/>
      <w:r w:rsidRPr="00685877">
        <w:rPr>
          <w:rFonts w:ascii="Times New Roman" w:hAnsi="Times New Roman"/>
          <w:sz w:val="28"/>
          <w:szCs w:val="28"/>
        </w:rPr>
        <w:t xml:space="preserve">», -- </w:t>
      </w:r>
      <w:proofErr w:type="gramEnd"/>
      <w:r w:rsidRPr="00685877">
        <w:rPr>
          <w:rFonts w:ascii="Times New Roman" w:hAnsi="Times New Roman"/>
          <w:sz w:val="28"/>
          <w:szCs w:val="28"/>
        </w:rPr>
        <w:t>прокладке оптоволоконных кабелей и т.п.). Формирование бизнес-планов, в которых затраты на дорожно-сетевую инфраструктуру будут рассматриваться как инвестиционные затраты, которые впоследствии покроются доходами от туристской деятельности.</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bookmarkStart w:id="101" w:name="_Hlk22134003"/>
      <w:bookmarkEnd w:id="100"/>
      <w:r w:rsidRPr="00685877">
        <w:rPr>
          <w:rFonts w:ascii="Times New Roman" w:hAnsi="Times New Roman"/>
          <w:sz w:val="28"/>
          <w:szCs w:val="28"/>
        </w:rPr>
        <w:t>Увязка развития туризма с повышением инвестиционной привлекательности территории. Вне инвестиционной деятельности может развиваться только стихийный туризм, который не улучшит социально-экономическую ситуацию в районе. Именно реализация инвестиционных проектов и государственная поддержка особенно крупных и знаковых, из них, выводящих сервис и туризм Мостовского района на новый уровень позиционирования, является формирование туристко-рекреационного кластера с ядром – СПА-комплекс «Кремниевы термы». Это позволит увеличить капитализацию уже существующих предприятий отрасли туризма и сформировать устойчивую платформу по созданию экономики впечатлений.</w:t>
      </w:r>
    </w:p>
    <w:bookmarkEnd w:id="101"/>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Взаимодействие с крупными российскими и зарубежными туроператорами, встраивание турпродукта Мостовского района в их коммерческие предложения, в том числе с помощью организации специальных информационных туров.</w:t>
      </w:r>
    </w:p>
    <w:p w:rsidR="00723EAB" w:rsidRPr="00685877" w:rsidRDefault="00723EAB" w:rsidP="00685877">
      <w:pPr>
        <w:tabs>
          <w:tab w:val="left" w:pos="1134"/>
        </w:tabs>
        <w:spacing w:after="0" w:line="240" w:lineRule="auto"/>
        <w:jc w:val="both"/>
        <w:rPr>
          <w:rFonts w:ascii="Times New Roman" w:hAnsi="Times New Roman"/>
          <w:sz w:val="28"/>
          <w:szCs w:val="28"/>
        </w:rPr>
      </w:pPr>
    </w:p>
    <w:p w:rsidR="00723EAB" w:rsidRPr="00685877" w:rsidRDefault="00723EAB" w:rsidP="00685877">
      <w:pPr>
        <w:spacing w:after="0" w:line="240" w:lineRule="auto"/>
        <w:ind w:firstLine="709"/>
        <w:jc w:val="both"/>
        <w:rPr>
          <w:rFonts w:ascii="Times New Roman" w:hAnsi="Times New Roman"/>
          <w:sz w:val="28"/>
          <w:szCs w:val="28"/>
        </w:rPr>
      </w:pPr>
    </w:p>
    <w:p w:rsidR="00723EAB" w:rsidRDefault="00723EAB" w:rsidP="00685877">
      <w:pPr>
        <w:pStyle w:val="3"/>
        <w:spacing w:before="0" w:after="0" w:line="240" w:lineRule="auto"/>
        <w:ind w:firstLine="709"/>
        <w:jc w:val="both"/>
        <w:rPr>
          <w:rFonts w:ascii="Times New Roman" w:hAnsi="Times New Roman" w:cs="Times New Roman"/>
          <w:sz w:val="28"/>
          <w:szCs w:val="28"/>
        </w:rPr>
      </w:pPr>
      <w:bookmarkStart w:id="102" w:name="_Toc38826042"/>
      <w:r w:rsidRPr="006C3A9B">
        <w:rPr>
          <w:rFonts w:ascii="Times New Roman" w:hAnsi="Times New Roman" w:cs="Times New Roman"/>
          <w:sz w:val="28"/>
          <w:szCs w:val="28"/>
        </w:rPr>
        <w:t>Цель 5. Модернизация и развитие лесопромышленного комплекса</w:t>
      </w:r>
      <w:bookmarkEnd w:id="102"/>
    </w:p>
    <w:p w:rsidR="006C3A9B" w:rsidRPr="006C3A9B" w:rsidRDefault="006C3A9B" w:rsidP="006C3A9B"/>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 xml:space="preserve">Функционирует межрегиональный лесопромышленный кластер с центром в Мостовском районе, важную роль в котором играют предприятия деревообработки, производящие высококачественную продукцию с высокой добавленной стоимостью из ценных пород древесины, успешно продающуюся </w:t>
      </w:r>
      <w:r w:rsidRPr="00685877">
        <w:rPr>
          <w:rFonts w:ascii="Times New Roman" w:hAnsi="Times New Roman"/>
          <w:sz w:val="28"/>
          <w:szCs w:val="28"/>
        </w:rPr>
        <w:lastRenderedPageBreak/>
        <w:t>на российском и международном рынках.</w:t>
      </w:r>
      <w:proofErr w:type="gramEnd"/>
      <w:r w:rsidRPr="00685877">
        <w:rPr>
          <w:rFonts w:ascii="Times New Roman" w:hAnsi="Times New Roman"/>
          <w:sz w:val="28"/>
          <w:szCs w:val="28"/>
        </w:rPr>
        <w:t xml:space="preserve"> </w:t>
      </w:r>
      <w:proofErr w:type="gramStart"/>
      <w:r w:rsidRPr="00685877">
        <w:rPr>
          <w:rFonts w:ascii="Times New Roman" w:hAnsi="Times New Roman"/>
          <w:sz w:val="28"/>
          <w:szCs w:val="28"/>
        </w:rPr>
        <w:t>Небольшие лесопромышленные предприятия взаимодействуют друг с другом на принципах производственной кооперации, а также участвуют в функционировании цепочек добавленной стоимости на региональном, российском и международном уровнях.</w:t>
      </w:r>
      <w:proofErr w:type="gramEnd"/>
      <w:r w:rsidRPr="00685877">
        <w:rPr>
          <w:rFonts w:ascii="Times New Roman" w:hAnsi="Times New Roman"/>
          <w:sz w:val="28"/>
          <w:szCs w:val="28"/>
        </w:rPr>
        <w:t xml:space="preserve"> Лесопромышленный комплекс развивается с учетом экологических ограничений; функционирует система лесовосстановления, обеспечивающая сохранность и улучшение породного состава лесных насаждений, воспроизводство ценных пород древесины. На площадях, соразмерных вырубкам, регулярно осуществляются лесопосадки. Минимизируются отходы производства деревообработки за счет более глубокой переработки древесины, в том числе обеспечивается получение ценных экстрактов в биомедицинских и фармацевтических целях. Вспомогательную роль в деятельности лесопромышленных предприятий играет также заготовка недревестных лесных ресурсов (грибы, ягоды, лекарственные растения). Соответствующая продукция востребована как внутри региона предприятиями сферы туризма и на местном рынке, так и за его пределами. </w:t>
      </w:r>
    </w:p>
    <w:p w:rsidR="00723EAB" w:rsidRPr="00685877"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Основными составляющими</w:t>
      </w:r>
      <w:r w:rsidRPr="00685877">
        <w:rPr>
          <w:rFonts w:ascii="Times New Roman" w:hAnsi="Times New Roman"/>
          <w:sz w:val="28"/>
          <w:szCs w:val="28"/>
        </w:rPr>
        <w:t xml:space="preserve"> развития лесной промышленности являются:</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Создание лесопромышленного кластера с усилением местных предприятий деревообработки и налаживанием межрегиональной кооперации, позволяющей возродить отрасль на основе реконструкции и модернизации существующей материально-технической базы. </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Поддержка СМП, занимающихся лесозаготовкой, деревообработкой, переработкой древесных отходов и т.д.</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Привлечение на договорной основе сервисных и инжиниринговых компаний для оказания услуг предприятиям лесопромышленного комплекса.</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Обеспечение доступа организаторов производства к новейшим продуктам и технологиям в целях технической модернизации предприятий.</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встраиванию местных предприятий в формирующиеся региональные кластеры Краснодарского края.</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Профессиональное обучение молодых директоров предприятий и организаторов производства основам менеджмента в производственной сфере.</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Поддержка субъектов малого предпринимательства, занимающихся разработками в области энергосбережения, вторичной переработки отходов, коммерциализацией побочных эффектов производственной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Функционирование лесной промышленности в планируемых масштабах позволит сформировать благоприятный деловой и социальный климат, нарастить оборот торговли, создать новые высокотехнологичные рабочие места, сохранить и нарастить ценные компетенции лесной и деревообрабатывающей промышленности.</w:t>
      </w:r>
    </w:p>
    <w:p w:rsidR="00723EAB" w:rsidRPr="00685877" w:rsidRDefault="00723EAB" w:rsidP="00685877">
      <w:pPr>
        <w:spacing w:after="0" w:line="240" w:lineRule="auto"/>
        <w:jc w:val="both"/>
        <w:rPr>
          <w:rFonts w:ascii="Times New Roman" w:hAnsi="Times New Roman"/>
          <w:sz w:val="28"/>
          <w:szCs w:val="28"/>
        </w:rPr>
      </w:pPr>
    </w:p>
    <w:p w:rsidR="00723EAB" w:rsidRDefault="00723EAB" w:rsidP="00685877">
      <w:pPr>
        <w:spacing w:after="0" w:line="240" w:lineRule="auto"/>
        <w:ind w:firstLine="709"/>
        <w:jc w:val="both"/>
        <w:rPr>
          <w:rFonts w:ascii="Times New Roman" w:hAnsi="Times New Roman"/>
          <w:b/>
          <w:sz w:val="28"/>
          <w:szCs w:val="28"/>
        </w:rPr>
      </w:pPr>
      <w:r w:rsidRPr="006C3A9B">
        <w:rPr>
          <w:rFonts w:ascii="Times New Roman" w:hAnsi="Times New Roman"/>
          <w:b/>
          <w:sz w:val="28"/>
          <w:szCs w:val="28"/>
        </w:rPr>
        <w:t>Цель 6. Реструктуризация добывающей и обрабатывающей промышленности и производство строительных материалов</w:t>
      </w:r>
    </w:p>
    <w:p w:rsidR="006C3A9B" w:rsidRPr="006C3A9B" w:rsidRDefault="006C3A9B" w:rsidP="00685877">
      <w:pPr>
        <w:spacing w:after="0" w:line="240" w:lineRule="auto"/>
        <w:ind w:firstLine="709"/>
        <w:jc w:val="both"/>
        <w:rPr>
          <w:rFonts w:ascii="Times New Roman" w:hAnsi="Times New Roman"/>
          <w:b/>
          <w:sz w:val="28"/>
          <w:szCs w:val="28"/>
        </w:rP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Развитие добывающей промышленности увязано как с коммерческим интересом отрасли, так и с потребностями района и его жителей. В район приходят предприятия, которые способны обеспечить глубокую добычу сырья на начатых месторождениях и осуществить их качественную рекультивацию по техническому заданию, разработанному в интересах местной экономики. На базе предприятий добывающей промышленности создаются производства экологически чистых строительных материалов, которые не только закрывают потребности местного рынка сбыта, но и востребованы на всероссийском уровне.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Основными составляющими развития добывающей промышленности являются:</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Создание отраслевой комиссии с участием представителей администраций района и поселений, на территории которых ведется либо планируется разработка карьеров, а также объединений </w:t>
      </w:r>
      <w:proofErr w:type="gramStart"/>
      <w:r w:rsidRPr="00685877">
        <w:rPr>
          <w:rFonts w:ascii="Times New Roman" w:hAnsi="Times New Roman"/>
          <w:sz w:val="28"/>
          <w:szCs w:val="28"/>
        </w:rPr>
        <w:t>бизнес-сообщества</w:t>
      </w:r>
      <w:proofErr w:type="gramEnd"/>
      <w:r w:rsidRPr="00685877">
        <w:rPr>
          <w:rFonts w:ascii="Times New Roman" w:hAnsi="Times New Roman"/>
          <w:sz w:val="28"/>
          <w:szCs w:val="28"/>
        </w:rPr>
        <w:t xml:space="preserve"> и общественности. Предполагается, что комиссия будет согласовывать интересы отраслевиков и района в части эколого-ориентированного природопользования. Отработанные карьеры могут в дальнейшем использоваться в качестве искусственно созданного ландшафта для нужд туристской инфраструктуры, а также в отрасли сельского хозяйства для рыбоводства. </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Формирование кодекса правил по добыче полезных ископаемых на территории Мостовского района.</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Ассоциации добывающих предприятий района в целях решения вопросов сбыта продукции и рекультивации отработанных месторождений, а также налаживания контакта с профильными научно-исследовательскими организациями и другими отраслевыми ассоциациями.</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добывающим предприятиям в получении лицензий на выемку породы из русла рек, что позволит не только сохранить уникальные черноземы – земли сельскохозяйственного назначения, но также предотвратить наводнения и обезвоживание селитебных территорий, находящихся в непосредственной близости от карьеров.</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развитию лизинга для приобретения современной техники – использующей энергосберегающие технологии и обеспечивающей рациональное извлечение полезных ископаемых из недр.</w:t>
      </w:r>
    </w:p>
    <w:p w:rsidR="006C3A9B" w:rsidRDefault="006C3A9B" w:rsidP="00685877">
      <w:pPr>
        <w:pStyle w:val="3"/>
        <w:spacing w:before="0" w:after="0" w:line="240" w:lineRule="auto"/>
        <w:ind w:firstLine="709"/>
        <w:jc w:val="both"/>
        <w:rPr>
          <w:rFonts w:ascii="Times New Roman" w:hAnsi="Times New Roman" w:cs="Times New Roman"/>
          <w:b w:val="0"/>
          <w:sz w:val="28"/>
          <w:szCs w:val="28"/>
        </w:rPr>
      </w:pPr>
      <w:bookmarkStart w:id="103" w:name="_Toc38826043"/>
    </w:p>
    <w:p w:rsidR="00723EAB" w:rsidRPr="006C3A9B" w:rsidRDefault="00723EAB" w:rsidP="006C3A9B">
      <w:pPr>
        <w:pStyle w:val="3"/>
        <w:spacing w:before="0" w:after="0" w:line="240" w:lineRule="auto"/>
        <w:ind w:firstLine="709"/>
        <w:jc w:val="center"/>
        <w:rPr>
          <w:rFonts w:ascii="Times New Roman" w:hAnsi="Times New Roman" w:cs="Times New Roman"/>
          <w:sz w:val="28"/>
          <w:szCs w:val="28"/>
        </w:rPr>
      </w:pPr>
      <w:r w:rsidRPr="006C3A9B">
        <w:rPr>
          <w:rFonts w:ascii="Times New Roman" w:hAnsi="Times New Roman" w:cs="Times New Roman"/>
          <w:sz w:val="28"/>
          <w:szCs w:val="28"/>
        </w:rPr>
        <w:t>Цель 7. Развитие экологического домостроения</w:t>
      </w:r>
      <w:bookmarkEnd w:id="103"/>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территории района предлагаются простые и быстрые в реализации строения с высокой энергетической ценностью. Дома возводятся в рамках единого производственного цикла от проектирования до сдачи готового жилья. Стройматериалы обладают высокой тепловой эффективностью, сейсмоустойчивостью, огнеупорностью, прочностью, высокой степенью герметичности.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При строительстве жилья приоритет отдается использованию экологически чистых материалов, </w:t>
      </w:r>
      <w:r w:rsidRPr="00685877">
        <w:rPr>
          <w:rFonts w:ascii="Times New Roman" w:hAnsi="Times New Roman"/>
          <w:bCs/>
          <w:sz w:val="28"/>
          <w:szCs w:val="28"/>
        </w:rPr>
        <w:t xml:space="preserve">создаваемых с использованием </w:t>
      </w:r>
      <w:r w:rsidRPr="00685877">
        <w:rPr>
          <w:rFonts w:ascii="Times New Roman" w:hAnsi="Times New Roman"/>
          <w:bCs/>
          <w:sz w:val="28"/>
          <w:szCs w:val="28"/>
        </w:rPr>
        <w:lastRenderedPageBreak/>
        <w:t xml:space="preserve">природосберегающих технологий. </w:t>
      </w:r>
      <w:proofErr w:type="gramStart"/>
      <w:r w:rsidRPr="00685877">
        <w:rPr>
          <w:rFonts w:ascii="Times New Roman" w:hAnsi="Times New Roman"/>
          <w:bCs/>
          <w:sz w:val="28"/>
          <w:szCs w:val="28"/>
        </w:rPr>
        <w:t>Продукция экологического домостроения получает выход на российский и зарубежный рынки.</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 xml:space="preserve">составляющими </w:t>
      </w:r>
      <w:r w:rsidRPr="00685877">
        <w:rPr>
          <w:rFonts w:ascii="Times New Roman" w:hAnsi="Times New Roman"/>
          <w:sz w:val="28"/>
          <w:szCs w:val="28"/>
        </w:rPr>
        <w:t>развития экологического домостроения являются: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Расширение линейки продукции стройматериалов, ее экологическая сертификация.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технологий экологического домостроения.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стандартов экологического хозяйствования предприятий, производящих стройматериалы.</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4" w:name="_Toc38826044"/>
      <w:r w:rsidRPr="00685877">
        <w:rPr>
          <w:rFonts w:ascii="Times New Roman" w:hAnsi="Times New Roman" w:cs="Times New Roman"/>
          <w:b w:val="0"/>
          <w:sz w:val="28"/>
          <w:szCs w:val="28"/>
        </w:rPr>
        <w:t>Цель 8. Инфраструктурное обеспечение экономики Мостовского района</w:t>
      </w:r>
      <w:bookmarkEnd w:id="104"/>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Обеспечена транспортная связность всех городских и сельских поселений, что обеспечивает их достаточную привлекательность для инвестирования, с одной стороны, и комфортного проживания населения, с другой. За счет строительства и реконструкции дорог активизированы также межрайонные и межрегиональные связи. Реконструированные и отремонтированные дороги, ведущие в горную часть района, создают предпосылки для интенсивного развития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районе </w:t>
      </w:r>
      <w:proofErr w:type="gramStart"/>
      <w:r w:rsidRPr="00685877">
        <w:rPr>
          <w:rFonts w:ascii="Times New Roman" w:hAnsi="Times New Roman"/>
          <w:sz w:val="28"/>
          <w:szCs w:val="28"/>
        </w:rPr>
        <w:t>преодолен</w:t>
      </w:r>
      <w:proofErr w:type="gramEnd"/>
      <w:r w:rsidRPr="00685877">
        <w:rPr>
          <w:rFonts w:ascii="Times New Roman" w:hAnsi="Times New Roman"/>
          <w:sz w:val="28"/>
          <w:szCs w:val="28"/>
        </w:rPr>
        <w:t xml:space="preserve"> энергодефицит, что обеспечивает дальнейшее развитие обрабатывающей промышленности и туризма, реализацию значимых инвестиционных проектов. На территории района развита сеть геотермальных источников энергии. Геотермальная энергия доступна по цене. Потенциал горных рек и ручьев используется для размещения на них микроэлектростанций. На р. Малая Лаба с учетом перепада высот от истока к устью (1510 м) построен каскад малых ГРЭС. В предгорной части района установлены ветрогенераторы. В целом развитая альтернативная энергетика позволяет обеспечить баланс между удовлетворением хозяйственных потребностей и сохранением экосреды. Реализован инфраструктурный мониторингово-управленческий проект по обеспечению умного и безопасного пространства в границах Мостовского района.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развития инфраструктуры экономики Мостовского района являются:</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широкополосного Интернета во всех сельских поселениях.</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Разработка механизма подписания концессионных соглашений на принципах муниципально-частного планирования.</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Газификация всех сельских поселений.</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Строительство логистического центра в северной части района, через которую проходит автомагистраль.</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спортивной и туристической авиации на базе аэродромов в Андрюковском и Беноковском с/п.</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Строительство мусоросортировочной площадки и межмуниципального комплекса по переработке и утилизации ТБО на территории района.</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Брендирование района в качестве территории альтернативной энергетики.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Презентация района на российском и международном уровнях как площадки для апробации теоретических и прикладных исследований в области альтернативной энергетики.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Выделение альтернативной энергетики в качестве приоритета инвестиционной политики района с соответствующими мерами поддержки инвесторов.</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Ежегодное проведение районного конкурса среди предпринимателей на лучший проект по обеспечению малого и среднего бизнеса альтернативными источниками энергии.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инфраструктурного мониторингово-управленческого проекта по обеспечению умного и безопасного пространства в границах Мостовского района.</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5" w:name="_Toc38826045"/>
      <w:r w:rsidRPr="00685877">
        <w:rPr>
          <w:rFonts w:ascii="Times New Roman" w:hAnsi="Times New Roman" w:cs="Times New Roman"/>
          <w:b w:val="0"/>
          <w:sz w:val="28"/>
          <w:szCs w:val="28"/>
        </w:rPr>
        <w:t>Цель 9. Повышение инвестиционной привлекательности района</w:t>
      </w:r>
      <w:bookmarkEnd w:id="105"/>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Создана гармоничная, упорядоченная, управляемая, инфраструктурно-обеспеченная и безбарьерная муниципальная инвестиционная система, в рамках которой:</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объем инвестиций в основной капитал заметно превышает значения текущего периода и далее последовательно увеличивается за счет достаточного количества инвестиционных программ хозяйствующих субъектов и их согласованности между собой;</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proofErr w:type="gramStart"/>
      <w:r w:rsidRPr="00685877">
        <w:rPr>
          <w:rFonts w:ascii="Times New Roman" w:hAnsi="Times New Roman"/>
          <w:sz w:val="28"/>
          <w:szCs w:val="28"/>
        </w:rPr>
        <w:t>достигнут</w:t>
      </w:r>
      <w:proofErr w:type="gramEnd"/>
      <w:r w:rsidRPr="00685877">
        <w:rPr>
          <w:rFonts w:ascii="Times New Roman" w:hAnsi="Times New Roman"/>
          <w:sz w:val="28"/>
          <w:szCs w:val="28"/>
        </w:rPr>
        <w:t xml:space="preserve"> межотраслевой баланс инвестиций, которые одновременно направляются на развитие туристско-рекреационного кластера, сельского хозяйства, промышленности и потребительского рынка;</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обеспечена высокая степень приживаемости важных для района инвестиционных проектов, снижены риски их свертывания в силу рыночных и внерыночных факторов;</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минимизирован риск прихода крупных недобросовестных инвесторов, использующих ресурсы и возможности территории исключительно для извлечения прибыли в ущерб экологии и социально-значимых проектов;</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соблюдается гармония между экономикой и экологией за счет приоритета внедрения природосберегающих технологий в строительстве, энергетике и других сферах; реализация инвестиционных проектов носит преобразующий характер, соответствует этическим нормам и не идет вразрез с принципом гармоничного развития приоритетных для района отраслей.</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sz w:val="28"/>
          <w:szCs w:val="28"/>
        </w:rPr>
        <w:t xml:space="preserve">Мостовский район выступает в качестве субъекта инвестиционной политики, не </w:t>
      </w:r>
      <w:r w:rsidRPr="00685877">
        <w:rPr>
          <w:rFonts w:ascii="Times New Roman" w:hAnsi="Times New Roman"/>
          <w:bCs/>
          <w:sz w:val="28"/>
          <w:szCs w:val="28"/>
        </w:rPr>
        <w:t>подстраивающегося под требования инвесторов, а самостоятельно задающего ориентиры.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Разработана и действует концепция гостеприимства Мостовского района, которая предполагает переход от нерачительного потребления городской и сельской среды к ее восприятию в качестве главного инвестиционного ресурса местного сообщества.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повышения инвестиционной привлекательности района являются:</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Совершенствование правовой базы, регламентирующей управление инвестиционным процессом на территории района, в том числе:</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снижение административных барьеров;</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системы фильтрации инвестиционных проектов;</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запуск системы многоуровневого мониторинга взаимодействия инвесторов с местной администрацией;</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упорядочение процесса сопровождения инвестиционных проектов.</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Расширение практики использования механизмов муниципально-частного партнерства, что позволит усилить управляемость инвестиционным процессом, координацию интересов местной администрации, а также крупных и малых предприятий, местного бизнеса и компаний, зарегистрированных на других территориях.</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Инвентаризация инвестиционных площадок, их формирование на территории необходимых городских и сельских поселений, содействие в инфраструктурном обеспечении.</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Ревизия действующих и подписание новых договоров с региональными и федеральными инвестиционными фондами и иными институтами финансирования инвестиционных проектов.</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Стимулирование инвестиционной активности хозяйствующих субъектов, формирование экспертных рекомендаций по модернизации существующих и созданию новых производств, внедрению энергосберегающих и иных инновационных технологий.</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системы мер по обеспечению приживаемости перспективных инвестиционных проектов путем содействия в налаживании контактов производителей с поставщиками, выставочно-ярмарочной деятельности и т.д.</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bookmarkStart w:id="106" w:name="_Hlk22138953"/>
      <w:r w:rsidRPr="00685877">
        <w:rPr>
          <w:rFonts w:ascii="Times New Roman" w:hAnsi="Times New Roman"/>
          <w:sz w:val="28"/>
          <w:szCs w:val="28"/>
        </w:rPr>
        <w:t>Формирование позитивного имиджа инвестиционной деятельности на территории района. Продвижение инвестиционных возможностей Мостовского района в России и за рубежом; медиапланирование освещения инвестиционной деятельности в местных, краевых и федеральных средствах массовой информации; проведение инвестиционных туров по инвестплощадкам в сочетании с экологическим отдыхом и оздоровлением в рамках туристско-рекреационного кластера с ядром СПА-комплекс «Кремниевы термы».</w:t>
      </w:r>
    </w:p>
    <w:bookmarkEnd w:id="106"/>
    <w:p w:rsidR="00723EAB" w:rsidRPr="00685877" w:rsidRDefault="00723EAB" w:rsidP="00685877">
      <w:pPr>
        <w:pStyle w:val="a3"/>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 качестве управленческих технологий, которые будут способствовать реализации указанных направлений, могут быть предусмотрены:</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Разработка Матрицы инвестиционных проектов Мостовского района.</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Разработка Муниципальной программы повышения инвестиционной привлекательности Мостовского района на 2019-2022 годы.</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Создание и разработка программ развития необходимых в рамках реализации данной Стратегии кластеров</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Создание проектного офиса и целевого фонда развития Мостовского района.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lastRenderedPageBreak/>
        <w:t>Совершенствование мер поддержки инвестиционной деятельности позволит усилить приток инвестиций, а также обеспечить реализацию инвестиционных проектов в интересах района и его жителей.</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7" w:name="_Toc38826046"/>
      <w:r w:rsidRPr="00685877">
        <w:rPr>
          <w:rFonts w:ascii="Times New Roman" w:hAnsi="Times New Roman" w:cs="Times New Roman"/>
          <w:b w:val="0"/>
          <w:sz w:val="28"/>
          <w:szCs w:val="28"/>
        </w:rPr>
        <w:t>Цель 10. Выстраивание системы стратегического управления районом на современных принципах</w:t>
      </w:r>
      <w:bookmarkEnd w:id="107"/>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Районом управляют муниципальные кадры – профессионалы своего дела с высоким чувством долга и ответственности, ориентированные не на функционирование в текущем режиме, а на достижение стратегических целей развития территории. Для муниципальных служащих кадровыми службами составляются индивидуальные планы профессионального развития, предполагающие сочетание аудиторных и практических методов обучения, ротации, научной деятельности, участия в конкурсах и т.д. Служащие, в том числе района и поселений, а также персонал учреждений, работают как одна команда.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Структура администраций района и поселений отвечает целям и задачам настоящей Стратегии, стратегическое планирование конкретизируется в рамках тактических и оперативных планов, обеспечивается баланс рабочего времени служащих, отводимого на решение текущих и перспективных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Создана и работает система проектного управления на районном, поселенческом и внутриорганизационном уровнях. Благодаря реализации проектов муниципальные служащие и работники учреждений могут максимально проявлять инициативу по развитию своей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Местный бизнес и общественные объединения участвуют в управлении районом посредством действующей системы муниципально-частного планирования. Созданные кластерные структуры являются инструментом управления местной экономикой, формируя цепочки добавленной стоимости.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Управление базируется на российском программно-аппаратном комплексе по обеспечению умного и безопасного пространства в границах Мостовского района, который обеспечивает оперативное реагирование на возникающие проблемы, </w:t>
      </w:r>
      <w:proofErr w:type="gramStart"/>
      <w:r w:rsidRPr="00685877">
        <w:rPr>
          <w:rFonts w:ascii="Times New Roman" w:hAnsi="Times New Roman"/>
          <w:sz w:val="28"/>
          <w:szCs w:val="28"/>
        </w:rPr>
        <w:t>способствует</w:t>
      </w:r>
      <w:proofErr w:type="gramEnd"/>
      <w:r w:rsidRPr="00685877">
        <w:rPr>
          <w:rFonts w:ascii="Times New Roman" w:hAnsi="Times New Roman"/>
          <w:sz w:val="28"/>
          <w:szCs w:val="28"/>
        </w:rPr>
        <w:t xml:space="preserve"> в том числе предотвращению чрезвычайных ситуаций.</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Основными составляющими развития системы управления районом являются:</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Интеграция кадрового пространства района в целях эффективного использования интеллектуального и человеческого потенциала работников органов местного самоуправления, бюджетных, коммерческих и некоммерческих организаций.</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системы профессионального развития муниципальных кадров. Внедрение кадровой технологии «индивидуальный план профессионального развития».</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стратегических сессий с участием муниципальных кадров и иных жителей района, заинтересованных в стратегическом развитии своей территории.</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Оптимизация структуры и штатной численности муниципальных служащих с использованием современных методов оценки их труда (хронометраж, «фотография рабочего дня» и т.д.).</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в управленческую практику геоинформационных систем.</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и развитие Центра и Фонда развития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p>
    <w:p w:rsidR="00723EAB" w:rsidRDefault="00723EAB" w:rsidP="00685877">
      <w:pPr>
        <w:pStyle w:val="2"/>
        <w:spacing w:before="0" w:line="240" w:lineRule="auto"/>
        <w:jc w:val="center"/>
        <w:rPr>
          <w:rFonts w:ascii="Times New Roman" w:hAnsi="Times New Roman"/>
          <w:iCs/>
          <w:color w:val="auto"/>
          <w:sz w:val="28"/>
          <w:szCs w:val="28"/>
        </w:rPr>
      </w:pPr>
      <w:bookmarkStart w:id="108" w:name="_Toc38826047"/>
      <w:bookmarkStart w:id="109" w:name="_Hlk22140165"/>
      <w:r w:rsidRPr="00685877">
        <w:rPr>
          <w:rFonts w:ascii="Times New Roman" w:hAnsi="Times New Roman"/>
          <w:iCs/>
          <w:color w:val="auto"/>
          <w:sz w:val="28"/>
          <w:szCs w:val="28"/>
        </w:rPr>
        <w:t>2.5. ЗАДАЧИ ПО СТРАТЕГИЧЕСКИМ НАПРАВЛЕНИЯМ ДЕЯТЕЛЬНОСТИ</w:t>
      </w:r>
      <w:bookmarkEnd w:id="108"/>
    </w:p>
    <w:p w:rsidR="00685877" w:rsidRPr="00685877" w:rsidRDefault="00685877" w:rsidP="00685877"/>
    <w:bookmarkEnd w:id="109"/>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Выделение стратегических целей позволяет обозначить повестку, которая будет оставаться актуальной не только сегодня, но и на длительную перспективу. Данные цели определяют, как правило, принципиально новые для Мостовского района виды деятельности и подходы к их осуществлению. Вместе с тем полномасштабная реализация настоящей Стратегии возможна только в том случае, если перспективы развития района будут реализовываться в гармонии с решением текущих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Данный раздел, в котором представлены задачи, сгруппированные по стратегическим направлениям деятельности, позволяет увязать выбранный сценарий, обозначенные приоритеты, а также миссию и цели Стратегии с повседневной деятельностью органов местного самоуправления. Именно гармоничное сочетание решения задач жизнеобеспечения и развития территории в рамках деятельности органов местного самоуправления и иных заинтересованных субъектов обеспечит выход района на новый уровень развития.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аналогии с логикой стратегического анализа состояния различных сфер жизнедеятельности, предпринятого на начальном этапе разработки настоящей Стратегии, все задачи можно сгруппировать по четырем блокам направлений:</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Муниципальная экономика.</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Инфраструктурное обеспечение.</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Население и человеческий капитал.</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Управление и самоуправление.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Муниципальная экономика рассматривается нами в качестве основы раскрытия природно-ресурсного потенциала. Упор будет сделан на развитие реального сектора экономики – промышленности и сельского хозяйства, а также сферы услуг. Развитие туризма позволит наращивать объемы собственных доходов местного бюджета и распределять их, в том числе, на социальные нужды. Развитие потребительского рынка создаст условия для увеличения оборота денежных средств внутри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Качество инфраструктурного обеспечения зависит от возможностей муниципальной экономики и определяет вероятность сохранения человеческого потенциала на данной территории. Развитость сферы транспорта, наличие и удовлетворительное состояние всех необходимых инженерных сетей и телекоммуникаций, а также качество экологической </w:t>
      </w:r>
      <w:r w:rsidRPr="00685877">
        <w:rPr>
          <w:rFonts w:ascii="Times New Roman" w:hAnsi="Times New Roman"/>
          <w:sz w:val="28"/>
          <w:szCs w:val="28"/>
        </w:rPr>
        <w:lastRenderedPageBreak/>
        <w:t>обстановки и общественной безопасности определяют удобство проживания людей в городских и сельских поселениях.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Повышенное внимание к проблемам человеческого капитала определяется тем, что в центре внимания разработчиков и исполнителей Стратегии находится человек – житель района. Реализация Стратегии будет способствовать максимальному раскрытию человеческого потенциала Мостовского района за счет естественного и миграционного прироста населения, развития образования, культуры и спорта, утверждения в сознании людей семейных ценностей, ценностей преемственности поколений, значимости здорового образа жизни, социальной поддержки незащищенных слоев населения. Все это позволит превратить человеческий потенциал в человеческий капитал, создав условия для творческой деятельности, а также сохранив и приумножив корпус профессиональных кадров.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Управление и самоуправление служит организационным условием, которое задает возможности и качественные характеристики развития всех остальных сфер. В рамках реализации данного направления предполагается обеспечение высокого профессионализма и мотивации муниципальных кадров, рациональное использование муниципального имущества, земли и местного бюджета, а также поддержка предпринимательских и общественных инициатив.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Единство принципов реализации всех четырех направлений является важнейшим фактором стратегического развития Мостовского района. Ниже представлено краткое содержание планируемой деятельности администрации Мостовского района и входящих в него поселений в разрезе направлений и задач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 Муниципальная экономика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1.1. Сельское хозяйство</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данному направлению будут решаться следующие задачи: экологизация агропромышленного комплекса, включая биологизацию; стимулирование увеличения производства основных видов сельскохозяйственной продукции; повышение уровня душевого потребления продукции растениеводства и животноводства, поддержка малых форм хозяйствования в агропромышленном комплексе Мостовского района; обеспечение эпизоотического благополучия на территории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Сельское хозяйство будет развиваться на основе принципа разнообразия организационно-правовых форм: наряду с сельскохозяйственными предприятиями, весомую долю продукции будут давать КФХ и ЛПХ, в том числе интегрированные в рамках потребительской кооперации.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более четко выстроены производственные циклы, состыкованы между собой процессы производства, хранения, переработки и сбыта продукции.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Предполагается расширение площади земель сельскохозяйственного назначения за счет участков, неоправданно отнесенных к землям лесного фонда, а также освобождающихся после раскопок курганов в соответствии с </w:t>
      </w:r>
      <w:r w:rsidRPr="00685877">
        <w:rPr>
          <w:rFonts w:ascii="Times New Roman" w:hAnsi="Times New Roman"/>
          <w:sz w:val="28"/>
          <w:szCs w:val="28"/>
        </w:rPr>
        <w:lastRenderedPageBreak/>
        <w:t xml:space="preserve">законодательством. Считаем также целесообразным выявление южных склонов гор для выращивания винограда.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Взаимодействие с Министерством сельского хозяйства и перерабатывающей промышленности Краснодарского края и другими ответственными органами позволит согласовать приемлемые ставки арендных платежей за земли резервного фонда.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Водоемы, образовавшиеся на месте карьеров после выработки полезных ископаемых, будут использованы для нужд орошения полей и теплиц.</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предгорных районах планируется развитие садоводства интенсивного типа. В Краснокутском с/</w:t>
      </w:r>
      <w:proofErr w:type="gramStart"/>
      <w:r w:rsidRPr="00685877">
        <w:rPr>
          <w:rFonts w:ascii="Times New Roman" w:hAnsi="Times New Roman"/>
          <w:sz w:val="28"/>
          <w:szCs w:val="28"/>
        </w:rPr>
        <w:t>п</w:t>
      </w:r>
      <w:proofErr w:type="gramEnd"/>
      <w:r w:rsidRPr="00685877">
        <w:rPr>
          <w:rFonts w:ascii="Times New Roman" w:hAnsi="Times New Roman"/>
          <w:sz w:val="28"/>
          <w:szCs w:val="28"/>
        </w:rPr>
        <w:t>, Баговском с/п и Шедокском с/п будет возрождаться племенное коневодство, которое может стать одним из значимых районных брендов.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Факторами повышения урожайности станут учет природно-климатических условий, применение современных агротехнологий, в том числе систем высокоточного земледелия, в целях мониторинга агротехнических операций и состояния посевов.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базе карьерных прудов, в частности в Шедокском с/</w:t>
      </w:r>
      <w:proofErr w:type="gramStart"/>
      <w:r w:rsidRPr="00685877">
        <w:rPr>
          <w:rFonts w:ascii="Times New Roman" w:hAnsi="Times New Roman"/>
          <w:sz w:val="28"/>
          <w:szCs w:val="28"/>
        </w:rPr>
        <w:t>п</w:t>
      </w:r>
      <w:proofErr w:type="gramEnd"/>
      <w:r w:rsidRPr="00685877">
        <w:rPr>
          <w:rFonts w:ascii="Times New Roman" w:hAnsi="Times New Roman"/>
          <w:sz w:val="28"/>
          <w:szCs w:val="28"/>
        </w:rPr>
        <w:t>, будет развиваться рыбоводство. В целях развития молочного животноводства будет организован сбор молока у граждан на регулярной основе.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1.2. Санаторно-курортный и туристско-рекреационный комплекс</w:t>
      </w:r>
    </w:p>
    <w:p w:rsidR="00723EAB" w:rsidRPr="00685877" w:rsidRDefault="00723EAB" w:rsidP="00685877">
      <w:pPr>
        <w:spacing w:after="0" w:line="240" w:lineRule="auto"/>
        <w:ind w:firstLine="709"/>
        <w:jc w:val="both"/>
        <w:rPr>
          <w:rFonts w:ascii="Times New Roman" w:hAnsi="Times New Roman"/>
          <w:sz w:val="28"/>
          <w:szCs w:val="28"/>
        </w:rPr>
      </w:pPr>
      <w:bookmarkStart w:id="110" w:name="_Hlk22139934"/>
      <w:r w:rsidRPr="00685877">
        <w:rPr>
          <w:rFonts w:ascii="Times New Roman" w:hAnsi="Times New Roman"/>
          <w:sz w:val="28"/>
          <w:szCs w:val="28"/>
        </w:rPr>
        <w:t xml:space="preserve">Основная ставка будет сделана на обеспечение многообразия развиваемых видов туризма, среди которых – лечебно-оздоровительный, познавательный исторический и экологический туризм, экстремальный, сельский, военно-патриотический и паломнический туризм, а также создание туристко-рекреационного кластера, обеспеченного мерами государственной поддержки, ядром которого выступит СПА-комплекс «Кремниевы термы». </w:t>
      </w:r>
    </w:p>
    <w:bookmarkEnd w:id="110"/>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Будут реализованы мероприятия по наполнению медийного пространства в России и за рубежом информацией о конкурентных преимуществах туризма в Мостовском районе.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Достопримечательности района будут включены в перечни объектов показа в рамках внутри- и межрегиональных, а также российских и международных туристических маршрутов.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Особый акцент будет сделан на подготовке кадров для сферы туризма в рамках сферы профессионального образования, причем качество знаний и отработка навыков специалистов будет контролироваться </w:t>
      </w:r>
      <w:proofErr w:type="gramStart"/>
      <w:r w:rsidRPr="00685877">
        <w:rPr>
          <w:rFonts w:ascii="Times New Roman" w:hAnsi="Times New Roman"/>
          <w:sz w:val="28"/>
          <w:szCs w:val="28"/>
        </w:rPr>
        <w:t>топ-менеджерами</w:t>
      </w:r>
      <w:proofErr w:type="gramEnd"/>
      <w:r w:rsidRPr="00685877">
        <w:rPr>
          <w:rFonts w:ascii="Times New Roman" w:hAnsi="Times New Roman"/>
          <w:sz w:val="28"/>
          <w:szCs w:val="28"/>
        </w:rPr>
        <w:t xml:space="preserve"> туристских предприятий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Также будут проводиться мероприятия по стимулированию участия общественности в развитии туризма и гостеприимства как способа потребления среды: в частности, будет оказываться муниципальная поддержка предлагаемых местными жителями новых туристических маршрутов, строительства (реконструкции) гостевых домов и/или сельских усадеб, создания частных объектов показа, центров творческой и ремесленной деятельности туристов.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Будет проводиться оценка туристско-рекреационного потенциала района, субъектам малого и среднего предпринимательства будет оказываться содействие в осуществлении сертификации объектов размещения и объектов показа.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части детского отдыха и оздоровления будет проведена инвентаризация неработающих организаций отдыха детей и их оздоровления, расположенных на территории муниципального образования, на предмет их реконструкции и дальнейшего использования. Дополнительные детские лагеря планируется строить с использованием механизмов муниципально-частного партнерства.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1.3. Промышленность</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Основой развития реального сектора экономики станет активная инвестиционная политика, а также усиление мер имущественной, административной, консультационной, маркетинговой и иной поддержки субъектов малого и среднего предпринимательства, к которым относится подавляющее большинство предприятий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Размещение новых производств на территории района будет обоснованным с позиции пространственного планирования, что обеспечит их приживаемость и эффективную работу.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создаваться условия для повышения производительности труда за счет модернизации рабочих мест, закупки нового оборудования, внедрение мер стимулирования рабочих за высокие производственные результаты.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развитию промышленности будут способствовать обеспечение возможности приобретения оборудования на условиях лизинга, развитие сервисных и инжиниринговых компаний, встраивание местных произво</w:t>
      </w:r>
      <w:proofErr w:type="gramStart"/>
      <w:r w:rsidRPr="00685877">
        <w:rPr>
          <w:rFonts w:ascii="Times New Roman" w:hAnsi="Times New Roman"/>
          <w:sz w:val="28"/>
          <w:szCs w:val="28"/>
        </w:rPr>
        <w:t>дств в ф</w:t>
      </w:r>
      <w:proofErr w:type="gramEnd"/>
      <w:r w:rsidRPr="00685877">
        <w:rPr>
          <w:rFonts w:ascii="Times New Roman" w:hAnsi="Times New Roman"/>
          <w:sz w:val="28"/>
          <w:szCs w:val="28"/>
        </w:rPr>
        <w:t>ормирующиеся кластеры.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Большое значение в регулировании промышленного производства будет уделено этической составляющей, что призвано обеспечить ведение честного бизнеса и минимизацию нагрузки на природную среду.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Направление 1.4. Сфера строительства и архитектуры </w:t>
      </w:r>
    </w:p>
    <w:p w:rsidR="00723EAB" w:rsidRPr="00685877" w:rsidRDefault="00723EAB" w:rsidP="00685877">
      <w:pPr>
        <w:spacing w:after="0" w:line="240" w:lineRule="auto"/>
        <w:ind w:firstLine="709"/>
        <w:jc w:val="both"/>
        <w:rPr>
          <w:rFonts w:ascii="Times New Roman" w:hAnsi="Times New Roman"/>
          <w:sz w:val="28"/>
          <w:szCs w:val="28"/>
          <w:lang w:eastAsia="ru-RU"/>
        </w:rPr>
      </w:pPr>
      <w:proofErr w:type="gramStart"/>
      <w:r w:rsidRPr="00685877">
        <w:rPr>
          <w:rFonts w:ascii="Times New Roman" w:hAnsi="Times New Roman"/>
          <w:sz w:val="28"/>
          <w:szCs w:val="28"/>
        </w:rPr>
        <w:t>В сфере строительства и архитектуры на территории сельских поселений будут решаться задачи актуализации документов территориального планирования, внесения изменений в местные нормативы градостроительного проектирования Мостовского района во взаимосвязи с документацией федерального и муниципального уровней,</w:t>
      </w:r>
      <w:r w:rsidRPr="00685877">
        <w:rPr>
          <w:rFonts w:ascii="Times New Roman" w:hAnsi="Times New Roman"/>
          <w:sz w:val="28"/>
          <w:szCs w:val="28"/>
          <w:lang w:eastAsia="ru-RU"/>
        </w:rPr>
        <w:t xml:space="preserve"> подготовки и утверждения документации по планировке территории, предусматривающей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w:t>
      </w:r>
      <w:proofErr w:type="gramEnd"/>
      <w:r w:rsidRPr="00685877">
        <w:rPr>
          <w:rFonts w:ascii="Times New Roman" w:hAnsi="Times New Roman"/>
          <w:sz w:val="28"/>
          <w:szCs w:val="28"/>
          <w:lang w:eastAsia="ru-RU"/>
        </w:rPr>
        <w:t xml:space="preserve"> поселений.</w:t>
      </w:r>
    </w:p>
    <w:p w:rsidR="00723EAB" w:rsidRPr="00685877" w:rsidRDefault="00723EAB" w:rsidP="00685877">
      <w:pPr>
        <w:spacing w:after="0" w:line="240" w:lineRule="auto"/>
        <w:ind w:firstLine="709"/>
        <w:jc w:val="both"/>
        <w:rPr>
          <w:rFonts w:ascii="Times New Roman" w:hAnsi="Times New Roman"/>
          <w:sz w:val="28"/>
          <w:szCs w:val="28"/>
          <w:lang w:eastAsia="ru-RU"/>
        </w:rPr>
      </w:pPr>
      <w:r w:rsidRPr="00685877">
        <w:rPr>
          <w:rFonts w:ascii="Times New Roman" w:hAnsi="Times New Roman"/>
          <w:sz w:val="28"/>
          <w:szCs w:val="28"/>
          <w:lang w:eastAsia="ru-RU"/>
        </w:rPr>
        <w:t xml:space="preserve">Необходима корректировка Схемы территориального планирования с учетом формируемых кластеров и новых подходов к развитию территории на принципах зеленой экономики, органического сельского хозяйства. </w:t>
      </w:r>
    </w:p>
    <w:p w:rsidR="00723EAB" w:rsidRPr="00685877" w:rsidRDefault="00723EAB" w:rsidP="00685877">
      <w:pPr>
        <w:spacing w:after="0" w:line="240" w:lineRule="auto"/>
        <w:ind w:firstLine="709"/>
        <w:jc w:val="both"/>
        <w:rPr>
          <w:rFonts w:ascii="Times New Roman" w:hAnsi="Times New Roman"/>
          <w:sz w:val="28"/>
          <w:szCs w:val="28"/>
          <w:lang w:eastAsia="ru-RU"/>
        </w:rPr>
      </w:pPr>
      <w:r w:rsidRPr="00685877">
        <w:rPr>
          <w:rFonts w:ascii="Times New Roman" w:hAnsi="Times New Roman"/>
          <w:sz w:val="28"/>
          <w:szCs w:val="28"/>
          <w:lang w:eastAsia="ru-RU"/>
        </w:rPr>
        <w:t xml:space="preserve">Контуры пространственного развития Мостовского </w:t>
      </w:r>
      <w:proofErr w:type="gramStart"/>
      <w:r w:rsidRPr="00685877">
        <w:rPr>
          <w:rFonts w:ascii="Times New Roman" w:hAnsi="Times New Roman"/>
          <w:sz w:val="28"/>
          <w:szCs w:val="28"/>
          <w:lang w:eastAsia="ru-RU"/>
        </w:rPr>
        <w:t>района</w:t>
      </w:r>
      <w:proofErr w:type="gramEnd"/>
      <w:r w:rsidRPr="00685877">
        <w:rPr>
          <w:rFonts w:ascii="Times New Roman" w:hAnsi="Times New Roman"/>
          <w:sz w:val="28"/>
          <w:szCs w:val="28"/>
          <w:lang w:eastAsia="ru-RU"/>
        </w:rPr>
        <w:t xml:space="preserve"> как в целом, так и в разрезе муниципальных образований более подробно представлены в разделе 2.6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1.5. Потребительский рынок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Развитие потребительского рынка будет обеспечиваться за счет совершенствования системы товароснабжения и логистики, обеспечения равной физической и ценовой доступности товаров и услуг первой необходимости вне зависимости от места проживания, содействия установлению партнерских связей между промышленными предприятиями и торговыми организациями в целях расширения ассортимента продукции местного производства на местном рынке.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предполагается реализация мер по увеличению доли несетевой торговли, обеспечению контроля качества розничной торговли, общественного питания и бытовых услуг, наращиванию объемов муниципального заказа на продукцию субъектов малого и среднего предпринимательства, в том числе закупка органической продукции для учреждений социальной сферы.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Совершенствование сферы потребительского рынка будет осуществляться не изолированно, а в тесной связи с инвестиционной политикой, развитием туризма, транспортной инфраструктуры и потребительской кооперации.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1.6. Малый и средний бизнес</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Задача создания благоприятных и комфортных условий для реализации предпринимательского потенциала граждан будет решаться путем финансово-кредитной, имущественной и инвестиционной поддержки субъектов малого и среднего предпринимательства (МСП), организации им методической помощи в разработке бизнес-планов. Большое внимание будет уделяться обучению субъектов МСП правовым, организационным и экономическим аспектам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Поддержка МСП будет обеспечиваться со </w:t>
      </w:r>
      <w:proofErr w:type="gramStart"/>
      <w:r w:rsidRPr="00685877">
        <w:rPr>
          <w:rFonts w:ascii="Times New Roman" w:hAnsi="Times New Roman"/>
          <w:sz w:val="28"/>
          <w:szCs w:val="28"/>
        </w:rPr>
        <w:t>стороны</w:t>
      </w:r>
      <w:proofErr w:type="gramEnd"/>
      <w:r w:rsidRPr="00685877">
        <w:rPr>
          <w:rFonts w:ascii="Times New Roman" w:hAnsi="Times New Roman"/>
          <w:sz w:val="28"/>
          <w:szCs w:val="28"/>
        </w:rPr>
        <w:t xml:space="preserve"> как органов местного самоуправления, так и региональных инфраструктурных организаций, в том числе Фонда микрофинансирования Краснодарского края и Фонда развития бизнеса Краснодарского края.</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соответствии со Стратегией развития МСП в Российской Федерации на период до 2030 года, утвержденной распоряжением Правительства Российской Федерации от 2 июня 2016 г. № 1083-р, будет снижаться доля невозвратных видов поддержки (субсидии на развитие бизнеса) в общем объеме средств, выделяемых в рамках программ поддержки МСП, в пользу развития рыночных инструментов поддержки (микрозаймов и поручительств).</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Виды и объемы муниципальной поддержки малого и среднего бизнеса будут увязаны с приоритетами развития района и социальной значимостью соответствующей деятельности. Также в процессе оказания поддержки бизнеса будет учитываться пространственный фактор, что обеспечит относительно равномерную деловую активность на всей территории Мостовского района и даст возможность развиваться сельским населенным пунктам.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ближайшей перспективе акцент будет сделан на формировании сетей сотрудничества субъектов МСП с крупным бизнесом, а также между собой, в частности через механизмы субконтрактации, что станет основой цепочек добавленной стоимости в рамках формируемых кластеров и межкластерного взаимодействия.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Направление 2. Инфраструктурное обеспечение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2.1. Транспортная инфраструктура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Решение задачи повышения транспортной связности и доступности территории Мостовского района будет осуществляться путем строительства и реконструкции дорог, обеспечивающих связи между городскими и сельскими поселениями, в том числе в рамках выделенных территориальных зон.</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Предполагается развитие сети регулярных пассажирских перевозок автомобильным транспортом в целях обеспечения доступности производственных и социальных объектов района, а также устранения диспропорций в развитии входящих в район сельских поселений. На маршрутах регулярных пассажирских перевозок будет внедряться безналичная система оплаты проезда.</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eastAsia="Times New Roman" w:hAnsi="Times New Roman"/>
          <w:color w:val="000000"/>
          <w:sz w:val="28"/>
          <w:szCs w:val="28"/>
        </w:rPr>
        <w:t>Предоставление транспортных услуг населению будет совершенствоваться в части формирования транспортной схемы муниципального района и улично-дорожной сети населенных пунктов в увязке с планировочной структурой муниципального образования, обеспечивающей удобные, быстрые и безопасные связи со всеми населенными пунктами (в том числе ранее не охваченными автобусным сообщением), функциональными зонами, объектами внешнего транспорта и автомобильными дорогами общей сети;</w:t>
      </w:r>
      <w:proofErr w:type="gramEnd"/>
      <w:r w:rsidRPr="00685877">
        <w:rPr>
          <w:rFonts w:ascii="Times New Roman" w:eastAsia="Times New Roman" w:hAnsi="Times New Roman"/>
          <w:color w:val="000000"/>
          <w:sz w:val="28"/>
          <w:szCs w:val="28"/>
        </w:rPr>
        <w:t xml:space="preserve"> обновления подвижного состава пассажирского автомобильного транспорта, полностью доступного для маломобильных групп населения; обустройства и оборудования притротуарных (нерегулируемых) стоянок для легкового такси в населенных пунктах района, создания условий для развития таксомоторных перевозок на территории муниципального образования. В частности, </w:t>
      </w:r>
      <w:r w:rsidRPr="00685877">
        <w:rPr>
          <w:rFonts w:ascii="Times New Roman" w:hAnsi="Times New Roman"/>
          <w:sz w:val="28"/>
          <w:szCs w:val="28"/>
        </w:rPr>
        <w:t>будет оказываться поддержка субъектам малого предпринимательства, осуществляющим деятельность по перевозке легковым такси, в целях развития интерактивных сервисов по заказу такси через мобильные приложения.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Задача преодоления издержек от фактора территориальной удаленности Мостовского района от городской инфраструктуры будет решаться путем восстановления пассажирского сообщения по имеющейся железнодорожной ветке Шедок-Мостовской-Лабинск.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2.2. Жилищно-коммунальное хозяйство, инженерные сети и телекоммуникации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сфере жилищно-коммунального хозяйства приоритетными направлениями будут капитальный ремонт многоквартирных домов, а также инвентаризация дворовых территорий в целях реализации федерального проекта «Формирование комфортной городской среды». В рамках данного проекта предполагается повышение роли общественного участия в благоустройстве дворовых и общественных пространств.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коммунальных сетей во всех поселениях района будет рассматриваться в качестве необходимого условия сохранения человеческого потенциала территории и успешной реализации инвестиционной политики.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 xml:space="preserve">Первоочередными будут мероприятия по газификации поселений, в которых до сих пор отсутствует газоснабжение, а также преодоление энергодефицита за счет развития альтернативной энергетики.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деятельности по улучшению централизованного водоснабжения и водоотведения ежегодно будет производиться замена не менее 5% водопроводных сетей. Будут осуществляться модернизация (обновление основных фондов) в электро- и теплоэнергетике, автоматизация производственных процессов и проводиться мероприятия по повышению качества и надежности предоставления услуг по электро-, тепло- и водоснабжению. Модернизация коммунальной инфраструктуры станет фактором существенного повышения качества коммунальных услуг.</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доступности подключения к сетям за счет выстраивания системы социального партнерства администрации муниципального образования, бизнеса и ресурсоснабжающих организаций также станет фактором повышения инвестиционной привлекательности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реализации регионального проекта «Информационная инфраструктура», обеспечивающего достижение целей и результатов соответствующего федерального проекта, входящего в состав национальной программы «Цифровая экономика Российской Федерации», в 2020 году планируется подключить к высокоскоростной сети Интернет 16 социально значимый объект, в 2021 году – 18 социально значимых объектов.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Прокладка оптоволоконных сетей и обеспечение отдаленных территорий высокоскоростным Интернетом послужит условием переезда в Мостовской район представителей современных профессий, использующих </w:t>
      </w:r>
      <w:proofErr w:type="gramStart"/>
      <w:r w:rsidRPr="00685877">
        <w:rPr>
          <w:rFonts w:ascii="Times New Roman" w:hAnsi="Times New Roman"/>
          <w:sz w:val="28"/>
          <w:szCs w:val="28"/>
        </w:rPr>
        <w:t>Интернет-технологии</w:t>
      </w:r>
      <w:proofErr w:type="gramEnd"/>
      <w:r w:rsidRPr="00685877">
        <w:rPr>
          <w:rFonts w:ascii="Times New Roman" w:hAnsi="Times New Roman"/>
          <w:sz w:val="28"/>
          <w:szCs w:val="28"/>
        </w:rPr>
        <w:t>, что будет способствовать росту интеллектуального потенциала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реализованы мероприятия по внедрению информационных систем мониторинга состояния инженерных сетей, что снизит риск чрезвычайных ситуаций.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2.3. Управление отходами и охрана окружающей среды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Будет сокращено негативное воздействие на окружающую среду за счет организации переработки твердых бытовых отходов.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Бережное отношение к окружающей среде, использование природосберегающих технологий, в том числе альтернативной энергетики, станет частью системы требований деловой этики, которая будет кодифицирована с участием объединений местных предпринимателей.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соответствии со Стратегией социально-экономического развития Краснодарского края до 2030 года, будет сделан упор на эффективное использование природных ресурсов на основе соблюдения принципов устойчивого развития для обеспечения высокого качества жизни населения края и воспроизводства человеческого потенциала России. Предполагается проведение комплексной политики, направленной на охрану природы. Будут использованы современные высокие технологии в целях наблюдения за состоянием окружающей среды. Внедрение системы предупреждения </w:t>
      </w:r>
      <w:r w:rsidRPr="00685877">
        <w:rPr>
          <w:rFonts w:ascii="Times New Roman" w:hAnsi="Times New Roman"/>
          <w:sz w:val="28"/>
          <w:szCs w:val="28"/>
        </w:rPr>
        <w:lastRenderedPageBreak/>
        <w:t xml:space="preserve">чрезвычайных ситуаций – в особенности, схода лавин и наводнений, позволит снизить расходы на ликвидацию их последствий.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Охране окружающей среды будет способствовать развитие органического сельского хозяйства.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системы образования большое внимание будет уделено формированию экологической культуры. Будет приветствоваться высадка деревьев, в том числе именных, как элемент событийных мероприятий.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 Население и человеческий капитал</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3.1. Демографическая политика района</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Реализации демографической политики на территории района будут способствовать решение следующих задач: утверждение в массовом сознании приоритета традиционных семейных ценностей, информирование населения о федеральных и региональных проектах поддержки семьи, материнства и детства, поддержка многодетных семей посредством различных льгот и субсидий, разработка и внедрение программ ответственного родительства, обеспечение многообразия форм дошкольного воспитания, создание дистанционных рабочих мест для женщин в период отпуска по</w:t>
      </w:r>
      <w:proofErr w:type="gramEnd"/>
      <w:r w:rsidRPr="00685877">
        <w:rPr>
          <w:rFonts w:ascii="Times New Roman" w:hAnsi="Times New Roman"/>
          <w:sz w:val="28"/>
          <w:szCs w:val="28"/>
        </w:rPr>
        <w:t xml:space="preserve"> уходу за ребенком на основе современных технологий.</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Задаче увеличения продолжительности жизни будут способствовать популяризация ответственного подхода к своему здоровью; помощь людям, оказавшимся в трудной жизненной ситуации; создание условий для развития телемедицины; профилактика алкоголизма и наркомании; формирование программ активного долголетия – в том числе для жителей, готовых участвовать в потребительской кооперации, выращивании органической продукции, общественном самоуправлении.</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Решение задачи укрепления человеческого потенциала Мостовского района планируется </w:t>
      </w:r>
      <w:proofErr w:type="gramStart"/>
      <w:r w:rsidRPr="00685877">
        <w:rPr>
          <w:rFonts w:ascii="Times New Roman" w:hAnsi="Times New Roman"/>
          <w:sz w:val="28"/>
          <w:szCs w:val="28"/>
        </w:rPr>
        <w:t>обеспечить</w:t>
      </w:r>
      <w:proofErr w:type="gramEnd"/>
      <w:r w:rsidRPr="00685877">
        <w:rPr>
          <w:rFonts w:ascii="Times New Roman" w:hAnsi="Times New Roman"/>
          <w:sz w:val="28"/>
          <w:szCs w:val="28"/>
        </w:rPr>
        <w:t xml:space="preserve"> в том числе за счет  участия района в подпрограмме «Оказание содействия добровольному переселению в Краснодарский край соотечественников, проживающих за рубежом» государственной программы Краснодарского края «Содействие занятости населения» на 2016-2021 годы. Также планируется налаживание взаимодействия с муниципальными образованиями и предприятиями топливно-энергетического комплекса, расположенными в северной и восточной части России, в целях привлечения на постоянное место жительства в район пенсионеров, проработавших в районах Крайнего Севера и местностях, приравненных к районам Крайнего Севера. </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рамках развития экополисов будет проводиться целенаправленная миграционная политика: в приоритетном порядке на постоянное место жительства в район будут приглашаться люди – в первую очередь, молодежь, обладающие высоким интеллектуальным, социальным и духовным потенциалом, что позволит формировать из их числа целые проектные команды, развивающие современные технологии для обеспечения формируемых кластеров и объединенные общими ценностями, такими как ответственное отношение к окружающей среде, добрососедство</w:t>
      </w:r>
      <w:proofErr w:type="gramEnd"/>
      <w:r w:rsidRPr="00685877">
        <w:rPr>
          <w:rFonts w:ascii="Times New Roman" w:hAnsi="Times New Roman"/>
          <w:sz w:val="28"/>
          <w:szCs w:val="28"/>
        </w:rPr>
        <w:t>, социальное доверие, патриотизм.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Направление 3.2. Образование и молодежная политика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Задачу развития дошкольного образования планируется решать путем строительства новых зданий ДОУ на принципах муниципально-частного партнерства; поддержки субъектов малого и среднего предпринимательства, оказывающих соответствующие услуги; организации групп кратковременного пребывания при школах. Преемственность между дошкольным и начальным образованием будет обеспечена путем создания образовательных комплексов.</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Развитие системы общего образования будет направлено на совершенствование условий обучения, повышение квалификации кадров по современным программам (особенно в части формирования компетенций проектной деятельности и работы с одаренными детьми), актуализацию образовательных программ, профориентацию в соответствии с текущими и перспективными кадровыми потребностями формируемых кластеров. Воспитательная работа станет, в том числе, инструментом пропаганды ценностей, заложенных в настоящей Стратегии, таких как гражданственность и патриотизм, бережное отношение к природе, духовное самосовершенствование человека.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Программы дополнительного образования будут четко сопоставлены с реализуемыми функциями: содействие успешному освоению основной образовательной программы; формирование социально-необходимых навыков; творческое развитие личности; формирование умений, увеличивающих конкурентоспособность позиций будущего молодого специалиста на рынке труда.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Особенностью реализуемых в районе образовательных программ станет акцент на развитии экологического сознания и формировании патриотизма.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Населению района трудоспособного возраста и пенсионерам будут доступны программы непрерывного образования, которые позволят их участникам интегрироваться в инновационные социально-экономические процессы, запущенные в ходе реализации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части молодежной политики будут созданы условия для гражданского и патриотического воспитания, творческого, интеллектуального и духовно-нравственного развития молодежи Мостовского района, профилактики безнадзорности, правонарушений и экстремистской деятельности в молодежной среде, формирования здорового образа жизни молодежи, социального обслуживания молодежи, содействия экономической самостоятельности молодых граждан, вовлечения молодежи в предпринимательскую и инновационную деятельность, организации трудового воспитания, профессионального самоопределения и занятости молодежи.</w:t>
      </w:r>
      <w:proofErr w:type="gramEnd"/>
      <w:r w:rsidRPr="00685877">
        <w:rPr>
          <w:rFonts w:ascii="Times New Roman" w:hAnsi="Times New Roman"/>
          <w:sz w:val="28"/>
          <w:szCs w:val="28"/>
        </w:rPr>
        <w:t xml:space="preserve"> Планируется, что в рамках молодежной политики будет осуществляться экспорт услуг – на наиболее значимые мероприятия спортивной и патриотической направленности, а также в летние и зимние тематические лагеря будут привлекаться дети и молодежь со всей страны. Таким </w:t>
      </w:r>
      <w:proofErr w:type="gramStart"/>
      <w:r w:rsidRPr="00685877">
        <w:rPr>
          <w:rFonts w:ascii="Times New Roman" w:hAnsi="Times New Roman"/>
          <w:sz w:val="28"/>
          <w:szCs w:val="28"/>
        </w:rPr>
        <w:t>образом</w:t>
      </w:r>
      <w:proofErr w:type="gramEnd"/>
      <w:r w:rsidRPr="00685877">
        <w:rPr>
          <w:rFonts w:ascii="Times New Roman" w:hAnsi="Times New Roman"/>
          <w:sz w:val="28"/>
          <w:szCs w:val="28"/>
        </w:rPr>
        <w:t xml:space="preserve"> активная молодежная политика станет значимым фактором развития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3.3. Укрепление здоровья жителей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В настоящее время, согласно Федеральному закону «Об общих принципах организации местного самоуправления в Российской Федерации» от 06.10.2003 г., организация предоставления услуг здравоохранения не относится к вопросам местного значения. Вместе с тем, муниципальный район должен создавать условия для оказания медицинской помощи населению. В связи с этим планируется: утверждение в массовом сознании ценности здорового образа жизни, содействие развитию профилактической медицины, первичной медико-санитарной помощи, реабилитационной и специализированной медицинской помощи, в том числе с использованием технологий телемедицины. Также предполагается, что создание благоприятных условий повседневной жизни в городских и сельских поселениях района будет способствовать притоку и закреплению высококвалифицированных кадров, в том числе медицинских работников. Системы здравоохранения и туристско-рекреационной деятельности будут взаимно дополнять друг друга в рамках курортологии. Медицинские учреждения будут оказывать платные услуги, в том числе, приезжим, а санаторно-курортные комплексы – частично обслуживать медицинские потребности местных жителей, особенно вне сезона.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3.4. Сфера культуры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Стратегическим направлением в области библиотечного дела является охват информационно-библиотечным обслуживанием как можно большего количества жителей Мостовского района в целях повышения информационной культуры общества.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ходе реализации поставленной цели предполагается решить следующие задачи: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сохранение и развитие сети муниципальных библиотек, укрепление их материально-технической базы, пополнение и обновление библиотечного фонда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совершенствование структуры библиотек с учетом интересов пользователей путем создания модельных библиотек;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дальнейшее внедрение новых информационно-коммуникационных и библиотечных технологий, в том числе в целях создания безопасных условий хранения и использования библиотечных фондов.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Стратегическим направлением в сфере культурно-досуговой деятельности является повышение качества культурно-досуговых услуг, создание условий для дальнейшего развития самодеятельного художественного творчества.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Пути достижения намеченной цели включают в себя такие мероприятия, как: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сохранение и развитие сети клубных учреждений путем строительства новых и расширения площадей уже существующих;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укрепление материально-технической базы клубных учреждений;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внедрение инновационных форм и методов культурно-досуговой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увеличение количества клубных формирований и коллективов народного творчества при расширении жанровой палитры;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 увеличение числа платных мероприятий;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привлечение в клубные учреждения высококвалифицированных кадров путем внедрения системы стимулирующих надбавок.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Стратегическим направлением в области развития киноотрасли является обеспечение для всех возрастных и социальных групп населения свободного доступа к лучшим произведениям отечественного и мирового киноискусства, предоставление возможности жителям и гостям района проведения досуга, развитие сети развлечений в комплексе, учитывая потребности различных категорий населения, в том числе молодых семей с детьми.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Реализация данного направления возможна за счет осуществления таких мероприятий, как: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модернизация кинопоказа;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 проведение киноакций, </w:t>
      </w:r>
      <w:proofErr w:type="gramStart"/>
      <w:r w:rsidRPr="00685877">
        <w:rPr>
          <w:rFonts w:ascii="Times New Roman" w:hAnsi="Times New Roman"/>
          <w:sz w:val="28"/>
          <w:szCs w:val="28"/>
        </w:rPr>
        <w:t>премьерных</w:t>
      </w:r>
      <w:proofErr w:type="gramEnd"/>
      <w:r w:rsidRPr="00685877">
        <w:rPr>
          <w:rFonts w:ascii="Times New Roman" w:hAnsi="Times New Roman"/>
          <w:sz w:val="28"/>
          <w:szCs w:val="28"/>
        </w:rPr>
        <w:t xml:space="preserve"> кинопоказов;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активное участие киноорганизаций в работе по нравственному и патриотическому воспитанию молодежи;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оптимизация системы льготного кинообслуживания социально не защищенных слоев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Для повышения качества жизни и развития человеческого потенциала района необходимо обеспечение доступности услуг и обеспечение безопасности их предоставления.</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Стратегия развития отрасли «Культура» основана на приоритете социальных показателей над экономическими, что обусловлено функциональным предназначением учреждений культуры, поскольку учреждения отрасли культуры не имеют основной своей целью извлечение прибыли, а созданы для удовлетворения культурных потребностей жителей.</w:t>
      </w:r>
      <w:proofErr w:type="gramEnd"/>
      <w:r w:rsidRPr="00685877">
        <w:rPr>
          <w:rFonts w:ascii="Times New Roman" w:hAnsi="Times New Roman"/>
          <w:sz w:val="28"/>
          <w:szCs w:val="28"/>
        </w:rPr>
        <w:t xml:space="preserve"> В этой связи стратегия развития учреждений культуры должна обеспечивать приоритетное использование их социального потенциала, в целях создания благоприятных условий развития района в долгосрочной перспективе.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качестве важных социальных результатов деятельности учреждений культуры необходимо рассматривать: увеличение степени удовлетворенности граждан качеством оказываемых учреждениями отрасли услуг; повышение доступности информационных ресурсов; создание условий для сохранения и развития единого культурного пространства и культурного обмена; укрепление духовных и нравственных ценностей, развитие народного творчества, традиций и культурного наследия казачества, а также других народов, проживающих на территории Мостовского района, профилактику правонарушений и асоциальных проявлений в подростковой и молодежной среде. Видимыми результатами деятельности </w:t>
      </w:r>
      <w:proofErr w:type="gramStart"/>
      <w:r w:rsidRPr="00685877">
        <w:rPr>
          <w:rFonts w:ascii="Times New Roman" w:hAnsi="Times New Roman"/>
          <w:sz w:val="28"/>
          <w:szCs w:val="28"/>
        </w:rPr>
        <w:t>являются показатели по основным видам деятельности учреждений отрасли и основной задачей здесь является</w:t>
      </w:r>
      <w:proofErr w:type="gramEnd"/>
      <w:r w:rsidRPr="00685877">
        <w:rPr>
          <w:rFonts w:ascii="Times New Roman" w:hAnsi="Times New Roman"/>
          <w:sz w:val="28"/>
          <w:szCs w:val="28"/>
        </w:rPr>
        <w:t xml:space="preserve"> достижение и превышение их среднекраевого уровня.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Положительная динамика развития данных показателей в значительной степени зависит от состояния материально-технической базы отрасли, от сохранения и развития сети существующих учреждений.</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 xml:space="preserve">В деле сохранения и развития сети учреждений предстоит решать обозначенные выше задачи, для чего необходимо и в дальнейшем </w:t>
      </w:r>
      <w:r w:rsidRPr="00685877">
        <w:rPr>
          <w:rFonts w:ascii="Times New Roman" w:hAnsi="Times New Roman"/>
          <w:sz w:val="28"/>
          <w:szCs w:val="28"/>
        </w:rPr>
        <w:lastRenderedPageBreak/>
        <w:t>руководствоваться принципом вариативного многоканального финансирования, когда процесс достижения выбранных целей будет осуществляться на основе эффективного использования ресурсов, полученных как из бюджетов различных уровней, так и из внебюджетных источников, что позволит существенно повысить финансовый потенциал учреждений отрасли культуры.</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Реализация данного принципа основана на расширении практики применения программно-целевого подхода отраслевого развития, посредством участия в реализации федеральных, региональных и муниципальных целевых программ.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Реализация принципа структурного единства управленческих воздействий (сохранение и развитие централизованной системы на уровне района) обусловлена необходимостью системного решения перспективных проблем материально-технического и социального развития учреждений культуры района.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Главная цель развития сферы культуры – сохранить глубинные базовые основы многонациональной культуры жителей района, повысить качество их жизни путем удовлетворения культурных и духовных потребностей, воспитания новых высокодуховных потребностей и ценностных ориентаций.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3.5. Физическая культура и спорт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Целевым назначением сферы спорта будет приобщение жителей района к здоровому образу жизни, а также обеспечение социального лифта для детей и молодежи, желающих заниматься спортом высших достижений. Кроме того, знаковые спортивные события и комфортная мотивирующая спортивная среда будут способствовать укреплению имиджа района как территории спортивных достижений и здоровья, а это, в свою очередь, внесет вклад в дело повышения узнаваемости, инвестиционной и туристической привлекательности района.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Использование современных информационных технологий позволит получать оперативные данные о физическом развитии и физической подготовленности жителей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Перспективы развития сферы спорта будет определяться реализацией крупных инвестиционных проектов по строительству уникальных спортивных комплексов, в частности центра развития маунтинбайка, а также строительством объектов спортивной инфраструктуры, открывающих возможности для проведения на территории района соревнований федерального уровня.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Проведение знаковых спортивных событий, которые будут относительно равномерно распределены в течение года, обеспечит развитие не только сферы спорта, но и туристско-рекреационного комплекса.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3.6. Система социальной защиты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Социальная поддержка отдельных категорий граждан будет осуществляться с учетом принципов адресности и нуждаемости. Планируется оказывать содействие семейному устройству детей-сирот и детей, оставшихся без попечения родителей, в том числе путем организации обучения кандидатов в приемные родители. Планируется осуществлять меры по профилактике социального сиротства.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Будет решаться задача привлечения граждан пожилого возраста к участью в общественной жизни и посильной трудовой деятельности, им будет оказываться необходимая геронтологическая помощь. Социальное обслуживание будет осуществляться на основе современных стандартов.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Благоустройство территории поселений будет осуществляться с учетом принципа безбарьерной среды.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К оказанию услуг в области социальной защиты населения будут привлекаться социально-ориентированные некоммерческие организации.</w:t>
      </w:r>
    </w:p>
    <w:p w:rsidR="00723EAB" w:rsidRPr="006C3A9B"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Направление 3.7. Кадровая политика</w:t>
      </w:r>
    </w:p>
    <w:p w:rsidR="00723EAB" w:rsidRPr="00685877"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В целях обеспечения успешной реализации</w:t>
      </w:r>
      <w:r w:rsidRPr="00685877">
        <w:rPr>
          <w:rFonts w:ascii="Times New Roman" w:hAnsi="Times New Roman"/>
          <w:sz w:val="28"/>
          <w:szCs w:val="28"/>
        </w:rPr>
        <w:t xml:space="preserve"> инвестиционных проектов, а также преодоления дефицита кадров бюджетных организаций предполагается формирование на территории района единого кадрового пространства.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Организация, подразделения которой будут выполнять функции управляющих компаний кластеров, будет проводить системный мониторинг кадровых потребностей и осуществлять подбор и отбор необходимых специалистов. Сплошное обследование трудоспособного населения позволит выявить, с одной стороны, уровень скрытой безработицы, характеристики самозанятых и </w:t>
      </w:r>
      <w:proofErr w:type="gramStart"/>
      <w:r w:rsidRPr="00685877">
        <w:rPr>
          <w:rFonts w:ascii="Times New Roman" w:hAnsi="Times New Roman"/>
          <w:sz w:val="28"/>
          <w:szCs w:val="28"/>
        </w:rPr>
        <w:t>работающих</w:t>
      </w:r>
      <w:proofErr w:type="gramEnd"/>
      <w:r w:rsidRPr="00685877">
        <w:rPr>
          <w:rFonts w:ascii="Times New Roman" w:hAnsi="Times New Roman"/>
          <w:sz w:val="28"/>
          <w:szCs w:val="28"/>
        </w:rPr>
        <w:t xml:space="preserve"> за пределами района, а с другой, умения и навыки, которые можно капитализировать. Выявление профессионально-квалификационных характеристик трудоспособного населения позволит выстроить миграционную политику.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Особое внимание будет уделено кадрам организаторов производства, а также выявлению высококвалифицированных специалистов, ранее работавших на предприятиях, которые на данный момент находятся в состоянии банкротства.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Систематическое проведение на территории района стратегических сессий и организационно-деятельностных игр позволит заинтересовать специалистов – как местных, так и приезжих – перспективами работы на территории района, вовлечь людей во внутр</w:t>
      </w:r>
      <w:proofErr w:type="gramStart"/>
      <w:r w:rsidRPr="00685877">
        <w:rPr>
          <w:rFonts w:ascii="Times New Roman" w:hAnsi="Times New Roman"/>
          <w:sz w:val="28"/>
          <w:szCs w:val="28"/>
        </w:rPr>
        <w:t>и-</w:t>
      </w:r>
      <w:proofErr w:type="gramEnd"/>
      <w:r w:rsidRPr="00685877">
        <w:rPr>
          <w:rFonts w:ascii="Times New Roman" w:hAnsi="Times New Roman"/>
          <w:sz w:val="28"/>
          <w:szCs w:val="28"/>
        </w:rPr>
        <w:t xml:space="preserve"> и межкластерное взаимодействие.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сформирована интерактивная карта, показывающая географию человеческих перспектив жизнедеятельности на данной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рамках отдельной задачи предполагается создание системы кадровой логистики, направленной на оптимизацию потоков трудовых ресурсов. Благодаря данной системе приоритетные инвестиционные проекты будут своевременно обеспечиваться кадрами необходимой квалификации в необходимом количестве. Кадровая логистика позволит оптимально использовать труд специалистов, закрывая динамично меняющуюся потребность в кадрах с учетом последовательной и параллельной реализации целого ряда инвестиционных проектов. Со своей стороны специалист будет постоянно загружен достаточным объемом работ; кроме того, управляющая компания будет вкладывать средства в его профессиональное развитие, чтобы успешнее обеспечивать кадровые потребности предприятий. В целом выстроенная кадровая логистика станет важным фактором роста </w:t>
      </w:r>
      <w:r w:rsidRPr="00685877">
        <w:rPr>
          <w:rFonts w:ascii="Times New Roman" w:hAnsi="Times New Roman"/>
          <w:sz w:val="28"/>
          <w:szCs w:val="28"/>
        </w:rPr>
        <w:lastRenderedPageBreak/>
        <w:t>муниципальной экономики и реализации человеческого потенциала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 Муниципальное управление и местное самоуправление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4.1. Муниципальная служба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Развитие муниципальной службы будет осуществляться за счет использования кадровых технологий, направленных на повышение профессионализма и мотивации муниципальных кадров, а также путем интеграции кадрового пространства органов местного самоуправления, учреждений, коммерческих и некоммерческих организаций. </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Повышение эффективности муниципального управления будет достигнуто за счет оптимизации структуры администрации муниципального образования «Мостовский район» и администраций городских и сельских поселений, а также за счет перераспределения полномочий между районным и поселенческим уровнями местного самоуправления.</w:t>
      </w:r>
      <w:proofErr w:type="gramEnd"/>
      <w:r w:rsidRPr="00685877">
        <w:rPr>
          <w:rFonts w:ascii="Times New Roman" w:hAnsi="Times New Roman"/>
          <w:sz w:val="28"/>
          <w:szCs w:val="28"/>
        </w:rPr>
        <w:t xml:space="preserve"> Больше внимания будет уделяться совершенствованию электронного документооборота.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Предполагается внедрение в деятельность органов местного самоуправления муниципального образования юридически значимого электронного документооборота с применением электронной подписи.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Размещение официального ресурса муниципального образования на базе единой платформы в контуре региональной мультисервисной сети исполнительных органов государственной власти Краснодарского края позволит интегрировать местные информационные ресурсы и сервисы в единый региональный контекст.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создана система стратегического и проектного управления, обеспечивающая координацию процессов жизнеобеспечения и развития отдельных сфер деятельности и района в целом.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Кадры муниципальной службы систематически будут проходить курсы повышения квалификации, обучаясь обеспечению реализации настоящей Стратегии на принципах муниципально-частного планирования, проектному управлению, формированию сетей потребительской кооперации, развитию кластерных структур муниципальной экономики, повышению качества оказания муниципальных услуг, основам маркетинга территории, а также принципам и методам работы с жителями и инвесторами.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органах местного самоуправления будет внедряться особая корпоративная культура и деловая этика, что наряду с успешной реализацией стратегических целей и задач будет способствовать укреплению позитивного имиджа власти и росту удовлетворенности населения деятельностью органов местного самоуправления.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4.2. Оказание муниципальных услуг</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t>Задача совершенствования процесса оказания муниципальных услуг будет решаться путем:</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t xml:space="preserve">установки специальных информационных и информационно-технологических систем обеспечения деятельности органов местного самоуправления, в том числе формирования системы межведомственного </w:t>
      </w:r>
      <w:r w:rsidRPr="00685877">
        <w:rPr>
          <w:rFonts w:ascii="Times New Roman" w:hAnsi="Times New Roman" w:cs="Times New Roman"/>
          <w:sz w:val="28"/>
          <w:szCs w:val="28"/>
        </w:rPr>
        <w:lastRenderedPageBreak/>
        <w:t>электронного документооборота в рамках предоставления государственных и муниципальных услуг;</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t>обеспечения перевода муниципальных услуг в электронный вид.</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4.3. Управление земельными ресурсами, муниципальным имуществом и местным бюджетом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Принятие профилактических и предупредительных мер в ходе работы с арендаторами позволит уменьшить количество земельных и имущественных правонарушений. Планируется уделять больше внимания взысканию задолженности за пользование объектами недвижимости, практиковать штрафы за ненадлежащее их использование, не допускать строительства капитальных объектов без правоустанавливающих документов.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целях увеличения налогооблагаемой базы по земельному налогу будет проводиться межевание земельных участков. Будет продолжено формирование электронного архива документов на право пользования земельными участниками путем сканирования актов, которые на данный момент имеются только в печатном виде. Межевание земельных участков в перспективе обеспечит дополнительные поступления в местный бюджет за счет возможности продажи и аренды муниципальных земель. Рациональное распределение земельных участков будет достигнуто путем обеспечения правовой возможности их изъятия в случаях ненадлежащего использования.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будет реализован механизм, увязывающий ставки арендной платы за земельные участки, находящиеся в муниципальной собственности, с социальной эффективностью от их использования.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современных технологий кадастрового учета позволит использовать информационные системы, позволяющие оперативно выявлять правообладателей объектов недвижимости.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Санитарная очистка земель общего пользования позволит вовлечь в хозяйственный оборот участки, ныне </w:t>
      </w:r>
      <w:proofErr w:type="gramStart"/>
      <w:r w:rsidRPr="00685877">
        <w:rPr>
          <w:rFonts w:ascii="Times New Roman" w:hAnsi="Times New Roman"/>
          <w:sz w:val="28"/>
          <w:szCs w:val="28"/>
        </w:rPr>
        <w:t>захламленные</w:t>
      </w:r>
      <w:proofErr w:type="gramEnd"/>
      <w:r w:rsidRPr="00685877">
        <w:rPr>
          <w:rFonts w:ascii="Times New Roman" w:hAnsi="Times New Roman"/>
          <w:sz w:val="28"/>
          <w:szCs w:val="28"/>
        </w:rPr>
        <w:t xml:space="preserve"> и непригодные для использования по целевому назначению.</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части совершенствования бюджетного процесса будет делаться ставка на выравнивание бюджетной обеспеченности городских и сельских поселений района, стабилизацию и сокращение муниципального долга, </w:t>
      </w:r>
      <w:r w:rsidRPr="00685877">
        <w:rPr>
          <w:rFonts w:ascii="Times New Roman" w:eastAsiaTheme="minorEastAsia" w:hAnsi="Times New Roman"/>
          <w:sz w:val="28"/>
          <w:szCs w:val="28"/>
        </w:rPr>
        <w:t>обеспечение открытости и доступности информации о бюджетном процессе</w:t>
      </w:r>
      <w:r w:rsidRPr="00685877">
        <w:rPr>
          <w:rFonts w:ascii="Times New Roman" w:hAnsi="Times New Roman"/>
          <w:sz w:val="28"/>
          <w:szCs w:val="28"/>
        </w:rPr>
        <w:t>.</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наращиваться финансовый и ресурсный потенциал учреждений путем стимулирования работников к оформлению заявок на получение грантов, участия в различных конкурсах, развития платных услуг.</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Гармоничное сочетание бюджетных расходов в рамках программно-целевого, проектного и текущего управления позволит отделить затраты на развитие от затрат на функционирование, что будет залогом успешной реализации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4.4. Обеспечение инвестиционной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Задача снижения административных барьеров будет решаться путем совершенствования локальной нормативной базы в части уменьшения количества согласований и сокращения сроков формирования и предоставления земельных участков; создания системы фильтрации инвестиционных проектов, </w:t>
      </w:r>
      <w:r w:rsidRPr="00685877">
        <w:rPr>
          <w:rFonts w:ascii="Times New Roman" w:hAnsi="Times New Roman"/>
          <w:sz w:val="28"/>
          <w:szCs w:val="28"/>
        </w:rPr>
        <w:lastRenderedPageBreak/>
        <w:t>выделения среди них приоритетных, согласно целям и задачам настоящей Стратегии, и, соответственно, предоставления инвесторам различных льгот.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Предполагается запуск системы многоуровневого мониторинга взаимодействия инвесторов с местной администрацией с целью своевременного выявления отклонений от инвестиционных программ и графиков финансирования проектов.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в рамках данного направления будет решаться задача развития муниципально-частного партнерства.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Использование инструмента маркетинга территории обеспечит формирование позитивного имиджа инвестиционной деятельности на территории района. </w:t>
      </w:r>
      <w:proofErr w:type="gramStart"/>
      <w:r w:rsidRPr="00685877">
        <w:rPr>
          <w:rFonts w:ascii="Times New Roman" w:hAnsi="Times New Roman"/>
          <w:sz w:val="28"/>
          <w:szCs w:val="28"/>
        </w:rPr>
        <w:t>В данном аспекте деятельности планируется позиционирование и продвижение экономически и инвестиционно привлекательного образа муниципального образования на российском и международном уровнях.</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4.5. Обеспечение безопасности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данного направления будут решаться следующие задачи: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своевременного оповещения и информирования населения, с использованием специализированных технических средств оповещения и информирования населения об угрозе возникновения или о возникновении чрезвычайных ситуаций;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предупреждение и ликвидация последствий чрезвычайных ситуаций;</w:t>
      </w:r>
    </w:p>
    <w:p w:rsidR="00723EAB" w:rsidRPr="00685877" w:rsidRDefault="00723EAB" w:rsidP="00685877">
      <w:pPr>
        <w:shd w:val="clear" w:color="auto" w:fill="FFFFFF"/>
        <w:tabs>
          <w:tab w:val="left" w:pos="4234"/>
        </w:tabs>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обучение должностных лиц и специалистов по гражданской обороне и чрезвычайных ситуаций; повышение эффективности мер, принимаемых для охраны общественного порядка и обеспечения общественной безопасности, </w:t>
      </w:r>
      <w:r w:rsidRPr="00685877">
        <w:rPr>
          <w:rFonts w:ascii="Times New Roman" w:hAnsi="Times New Roman"/>
          <w:spacing w:val="-1"/>
          <w:sz w:val="28"/>
          <w:szCs w:val="28"/>
        </w:rPr>
        <w:t>совершенствование деятельности по обес</w:t>
      </w:r>
      <w:r w:rsidRPr="00685877">
        <w:rPr>
          <w:rFonts w:ascii="Times New Roman" w:hAnsi="Times New Roman"/>
          <w:sz w:val="28"/>
          <w:szCs w:val="28"/>
        </w:rPr>
        <w:t xml:space="preserve">печению экономической безопасности </w:t>
      </w:r>
      <w:r w:rsidRPr="00685877">
        <w:rPr>
          <w:rFonts w:ascii="Times New Roman" w:hAnsi="Times New Roman"/>
          <w:spacing w:val="-2"/>
          <w:sz w:val="28"/>
          <w:szCs w:val="28"/>
        </w:rPr>
        <w:t xml:space="preserve">района, </w:t>
      </w:r>
      <w:r w:rsidRPr="00685877">
        <w:rPr>
          <w:rFonts w:ascii="Times New Roman" w:hAnsi="Times New Roman"/>
          <w:sz w:val="28"/>
          <w:szCs w:val="28"/>
        </w:rPr>
        <w:t>в решении проблем социальной защищенности сотрудников правоохранительных органов;</w:t>
      </w:r>
    </w:p>
    <w:p w:rsidR="00723EAB" w:rsidRPr="00685877" w:rsidRDefault="00723EAB" w:rsidP="00685877">
      <w:pPr>
        <w:shd w:val="clear" w:color="auto" w:fill="FFFFFF"/>
        <w:tabs>
          <w:tab w:val="left" w:pos="4234"/>
        </w:tabs>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оптимизация системы укрепления правопорядка, профилактики правонарушений, </w:t>
      </w:r>
      <w:r w:rsidRPr="00685877">
        <w:rPr>
          <w:rFonts w:ascii="Times New Roman" w:hAnsi="Times New Roman"/>
          <w:spacing w:val="-1"/>
          <w:sz w:val="28"/>
          <w:szCs w:val="28"/>
        </w:rPr>
        <w:t xml:space="preserve">усиления борьбы с преступностью в Мостовском районе, </w:t>
      </w:r>
      <w:r w:rsidRPr="00685877">
        <w:rPr>
          <w:rFonts w:ascii="Times New Roman" w:hAnsi="Times New Roman"/>
          <w:sz w:val="28"/>
          <w:szCs w:val="28"/>
        </w:rPr>
        <w:t xml:space="preserve">повышение эффективности мер, принимаемых для охраны общественного порядка и обеспечения общественной безопасности, </w:t>
      </w:r>
      <w:r w:rsidRPr="00685877">
        <w:rPr>
          <w:rFonts w:ascii="Times New Roman" w:hAnsi="Times New Roman"/>
          <w:spacing w:val="-1"/>
          <w:sz w:val="28"/>
          <w:szCs w:val="28"/>
        </w:rPr>
        <w:t>совершенствование деятельности по обес</w:t>
      </w:r>
      <w:r w:rsidRPr="00685877">
        <w:rPr>
          <w:rFonts w:ascii="Times New Roman" w:hAnsi="Times New Roman"/>
          <w:sz w:val="28"/>
          <w:szCs w:val="28"/>
        </w:rPr>
        <w:t xml:space="preserve">печению экономической безопасности </w:t>
      </w:r>
      <w:r w:rsidRPr="00685877">
        <w:rPr>
          <w:rFonts w:ascii="Times New Roman" w:hAnsi="Times New Roman"/>
          <w:spacing w:val="-2"/>
          <w:sz w:val="28"/>
          <w:szCs w:val="28"/>
        </w:rPr>
        <w:t xml:space="preserve">района, </w:t>
      </w:r>
      <w:r w:rsidRPr="00685877">
        <w:rPr>
          <w:rFonts w:ascii="Times New Roman" w:hAnsi="Times New Roman"/>
          <w:sz w:val="28"/>
          <w:szCs w:val="28"/>
        </w:rPr>
        <w:t>в решении проблем социальной защищенности сотрудников правоохранительных органов;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информационно-пропагандистское сопровождение антитеррористической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и обеспечение функционирования интегрированного технологического и информационного ресурса для органов местного самоуправления и организаций, участвующих в обеспечении безопасности жизнедеятельности населения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выявление сфер муниципального управления, в наибольшей степени подверженных риску коррупции;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совершенствование системы профилактики мер антикоррупционной направленности посредством обеспечения нормативно-правовых и организационных основ противодействия коррупции,  усовершенствования </w:t>
      </w:r>
      <w:r w:rsidRPr="00685877">
        <w:rPr>
          <w:rFonts w:ascii="Times New Roman" w:hAnsi="Times New Roman"/>
          <w:sz w:val="28"/>
          <w:szCs w:val="28"/>
        </w:rPr>
        <w:lastRenderedPageBreak/>
        <w:t>механизма кадрового обеспечения, формирования нетерпимого отношения общественности, муниципальных служащих к коррупционным проявлениям;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организация и осуществление мероприятий по гражданской обороне, защите населения и территории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эффективного функционирования системы управления силами и средствами гражданской обороны, защиты населения и территорий от чрезвычайных ситуаций, обеспечения пожарной безопасности;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организация и проведение аварийно-спасательных и других неотложных работ при чрезвычайных ситуациях;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осуществление отдельных полномочий края по формированию и утверждению списков граждан пострадавших в результате чрезвычайной ситуации;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развитие </w:t>
      </w:r>
      <w:proofErr w:type="gramStart"/>
      <w:r w:rsidRPr="00685877">
        <w:rPr>
          <w:rFonts w:ascii="Times New Roman" w:hAnsi="Times New Roman"/>
          <w:sz w:val="28"/>
          <w:szCs w:val="28"/>
        </w:rPr>
        <w:t>системы предупреждения опасного поведения участников дорожного движения</w:t>
      </w:r>
      <w:proofErr w:type="gramEnd"/>
      <w:r w:rsidRPr="00685877">
        <w:rPr>
          <w:rFonts w:ascii="Times New Roman" w:hAnsi="Times New Roman"/>
          <w:sz w:val="28"/>
          <w:szCs w:val="28"/>
        </w:rPr>
        <w:t xml:space="preserve"> на автомобильных дорогах местного значения на территории муниципального образования Мостовский район, обеспечение безопасного участия детей в дорожном движении на автомобильных дорогах местного значения на территории муниципального образования Мостовский район.</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эффективных форм гражданских технологий противодействия угрозам терроризма и экстремизма;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повышение инженерно-технической защищенности социально значимых объектов;</w:t>
      </w:r>
    </w:p>
    <w:p w:rsidR="00723EAB" w:rsidRPr="00685877" w:rsidRDefault="00723EAB" w:rsidP="00685877">
      <w:pPr>
        <w:pStyle w:val="afe"/>
        <w:widowControl/>
        <w:ind w:firstLine="709"/>
        <w:rPr>
          <w:rFonts w:ascii="Times New Roman" w:hAnsi="Times New Roman" w:cs="Times New Roman"/>
          <w:sz w:val="28"/>
          <w:szCs w:val="28"/>
        </w:rPr>
      </w:pPr>
      <w:r w:rsidRPr="00685877">
        <w:rPr>
          <w:rFonts w:ascii="Times New Roman" w:hAnsi="Times New Roman" w:cs="Times New Roman"/>
          <w:spacing w:val="-2"/>
          <w:sz w:val="28"/>
          <w:szCs w:val="28"/>
        </w:rPr>
        <w:t xml:space="preserve">развитие и обеспечение </w:t>
      </w:r>
      <w:proofErr w:type="gramStart"/>
      <w:r w:rsidRPr="00685877">
        <w:rPr>
          <w:rFonts w:ascii="Times New Roman" w:hAnsi="Times New Roman" w:cs="Times New Roman"/>
          <w:spacing w:val="-2"/>
          <w:sz w:val="28"/>
          <w:szCs w:val="28"/>
        </w:rPr>
        <w:t>функционирования системы комплексного обеспечения безопасности жизнедеятельности Мостовского района</w:t>
      </w:r>
      <w:proofErr w:type="gramEnd"/>
      <w:r w:rsidRPr="00685877">
        <w:rPr>
          <w:rFonts w:ascii="Times New Roman" w:hAnsi="Times New Roman" w:cs="Times New Roman"/>
          <w:spacing w:val="-2"/>
          <w:sz w:val="28"/>
          <w:szCs w:val="28"/>
        </w:rPr>
        <w:t xml:space="preserve"> на основе внедрения информационно-коммуникационных технологий;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новейших информационных и телекоммуникационных технологий для эффективного управления районом, в том числе приграничной территорией – в первую очередь, российского программно-аппаратного комплекса по умному и безопасному пространству.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Направление 4.6. Развитие общественного сектора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приняты меры по повышению роли территориального общественного самоуправления в повседневной жизнедеятельности населения, решении социально-бытовых вопросов. Использование ТОСов для изучения потребностей населения в товарах и услугах будет способствовать развитию потребительского рынка. Культурные, спортивные и туристические мероприятия в поселениях, в организации которых ТОСы будут принимать непосредственное участие, сделают повседневную жизнь более насыщенной событиями.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Усилению контактов между различными целевыми группами по вопросам решения общих проблем и развития территории будут способствовать создание общественных пространств, а также организация стратегических сессий и дискуссионных площадок.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Будет проводиться комплекс мер по организационной, информационной, консультационной, образовательной и иной поддержке некоммерческих организаций, что обеспечит их становление как активных участников дела </w:t>
      </w:r>
      <w:r w:rsidRPr="00685877">
        <w:rPr>
          <w:rFonts w:ascii="Times New Roman" w:hAnsi="Times New Roman"/>
          <w:sz w:val="28"/>
          <w:szCs w:val="28"/>
        </w:rPr>
        <w:lastRenderedPageBreak/>
        <w:t>развития местного сообщества. Постепенно к социально-ориентированным некоммерческим организациям будут переходить функции по оказанию отдельных муниципальных услуг в сферах социального обслуживания, образования, культуры, спорта и других.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целом определенные в настоящей Стратегии задачи развития Мостовского района и предложенные способы их решения должны послужить ориентиром в процессе актуализации номенклатуры и содержания муниципальных программ.</w:t>
      </w:r>
    </w:p>
    <w:p w:rsidR="00723EAB"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Понимание перспектив развития Мостовского района будет более полным, если их представить не только в разрезе основных сфер жизнедеятельности, но и пространственном аспекте, о чем речь пойдет далее.</w:t>
      </w:r>
    </w:p>
    <w:p w:rsidR="00A10038" w:rsidRPr="00685877" w:rsidRDefault="00A10038" w:rsidP="00685877">
      <w:pPr>
        <w:spacing w:after="0" w:line="240" w:lineRule="auto"/>
        <w:ind w:firstLine="709"/>
        <w:jc w:val="both"/>
        <w:rPr>
          <w:rFonts w:ascii="Times New Roman" w:hAnsi="Times New Roman"/>
          <w:sz w:val="28"/>
          <w:szCs w:val="28"/>
        </w:rPr>
      </w:pPr>
    </w:p>
    <w:p w:rsidR="00E96A7C" w:rsidRDefault="00E96A7C" w:rsidP="00C37246">
      <w:pPr>
        <w:pStyle w:val="2"/>
        <w:spacing w:before="0" w:line="240" w:lineRule="auto"/>
        <w:jc w:val="center"/>
        <w:rPr>
          <w:rFonts w:ascii="Times New Roman" w:hAnsi="Times New Roman"/>
          <w:color w:val="auto"/>
          <w:sz w:val="28"/>
          <w:szCs w:val="28"/>
        </w:rPr>
      </w:pPr>
      <w:bookmarkStart w:id="111" w:name="_Toc38826048"/>
      <w:r w:rsidRPr="00C37246">
        <w:rPr>
          <w:rFonts w:ascii="Times New Roman" w:hAnsi="Times New Roman"/>
          <w:color w:val="auto"/>
          <w:sz w:val="28"/>
          <w:szCs w:val="28"/>
        </w:rPr>
        <w:t>2.6. АНАЛИЗ СОВЕТСКОГО ОПЫТА РАЗВИТИЯ РАЙОНА НА ПРЕДМЕТ ЦЕЛЕСООБРАЗНОСТИ ЕГО ПРИМЕНЕНИЯ В СОВРЕМЕННЫХ УСЛОВИЯХ</w:t>
      </w:r>
      <w:bookmarkEnd w:id="111"/>
    </w:p>
    <w:p w:rsidR="00A10038" w:rsidRPr="00A10038" w:rsidRDefault="00A10038" w:rsidP="00A10038"/>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Следуя принципу наращивания усилий, разработчики настоящей Стратегии по итогам взаимодействия с представителями местного сообщества обратили внимание на то, что реализация целого ряда перспективных сегодня направлений развития Мостовского района была начата еще в советское время. При этом с 1990-х до начала 2010-х годов системные инициативы, рассчитанные на долгосрочный период, практически не реализовывались; ситуация в районе, как и в большинстве российских муниципальных образований, определялась исключительно отдельными начинаниями власти и бизнеса. Относительная стабилизация российской экономики, наблюдающаяся в последнее время, и современное понимание оптимальной увязки между плановой и рыночной экономической моделью позволяют с поправкой на современные условия учитывать многие ценные наработки советского времени, касающиеся развития Мостовского района, в целях рационального обоснования выделения перспективных отраслей и зон развития.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Учет советского опыта развития района необходим для того, чтобы определить оптимальное назначение каждой отрасли и, при условии целесообразности, осуществить реконструкцию необходимых отраслей.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Анализ исторического опыта развития экономики Мостовского района позволяет сделать ряд выводов относительно состояния и перспектив на будущее ее базовых отраслей.</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Лесная промышленость была ведущей отраслью района. Вместе с тем, собственного сырья не хватало, предприятия работали на привозном сибирском сырье, что позволяло полностью загрузить существующий деревоперерабатывающий комбинат и производить как высококачественную продукцию из местных особо ценных пород древесины, так и большой объем полуфабрикатов из сибирского леса. По </w:t>
      </w:r>
      <w:proofErr w:type="gramStart"/>
      <w:r w:rsidRPr="00C37246">
        <w:rPr>
          <w:rFonts w:ascii="Times New Roman" w:hAnsi="Times New Roman"/>
          <w:bCs/>
          <w:sz w:val="28"/>
          <w:szCs w:val="28"/>
        </w:rPr>
        <w:t>сути</w:t>
      </w:r>
      <w:proofErr w:type="gramEnd"/>
      <w:r w:rsidRPr="00C37246">
        <w:rPr>
          <w:rFonts w:ascii="Times New Roman" w:hAnsi="Times New Roman"/>
          <w:bCs/>
          <w:sz w:val="28"/>
          <w:szCs w:val="28"/>
        </w:rPr>
        <w:t xml:space="preserve"> в советское время в районе существовал мощный лесопромышленный территориально-производственный комплекс (ТПК), производственные возможности которого намного превышали </w:t>
      </w:r>
      <w:r w:rsidRPr="00C37246">
        <w:rPr>
          <w:rFonts w:ascii="Times New Roman" w:hAnsi="Times New Roman"/>
          <w:bCs/>
          <w:sz w:val="28"/>
          <w:szCs w:val="28"/>
        </w:rPr>
        <w:lastRenderedPageBreak/>
        <w:t xml:space="preserve">имеющиеся объемы ресурсной базы. Разрушение плановой системы хозяйствования и поставок вынудило комбинат после его приватизации работать на местном сырье, частично недогружая производственные мощности и нанося существенный урон окружающей среде, поскольку были значительно превышены плановые показатели вырубки особо ценных пород древесины и при этом не в полном объеме производились лесовосстановительные работы. </w:t>
      </w:r>
      <w:proofErr w:type="gramStart"/>
      <w:r w:rsidRPr="00C37246">
        <w:rPr>
          <w:rFonts w:ascii="Times New Roman" w:hAnsi="Times New Roman"/>
          <w:bCs/>
          <w:sz w:val="28"/>
          <w:szCs w:val="28"/>
        </w:rPr>
        <w:t xml:space="preserve">Понимание этого факта приводит нас к выводу о том, что при восстановлении лесной и деревообрабатывающей промышленности необходимо проведение комплексных мероприятий по лесоустройству, а также создание профильного лесопромышленного кластера, который бы объединил появившиеся в постсоветский период разрозненные предприятия лесозаготовителей и деревообработчиков, а также смежные производства и услуги, в сеть кооперационного взаимодействия при формировании цепочек добавленной стоимости. </w:t>
      </w:r>
      <w:proofErr w:type="gramEnd"/>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Побочным направлением деятельности лесной промышленности была заготовка недревесных ресурсов леса (грибы, ягоды, лекарственные растения и т.п.). В рамках описанного ТПК существовал полный цикл производства продукции из этих ресурсов, включая консервирование и упаковку. Сегодня среди жителей также распространена деятельность по сбору дикоросов, которые далее сдаются перекупщикам. Отсутствие собственных перерабатывающих мощностей не позволяет жителям района самостоятельно поставлять конечный продукт на рынок, тем самым обеспечивая себе занятость и сохраняя добавленную стоимость на территории района.</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Смежной отраслью можно считать лекарственное растениеводство, которое в советский период было достаточно развито и обеспечивало как внутренние потребности Краснодарского края, так и фитокомбинаты СССР в целом. Объединение производственных мощностей переработки и упаковки недревесных ресурсов леса и лекарственного растениеводства позволит району сформировать собственное производство травяных сборов, чаев и другой продукции для </w:t>
      </w:r>
      <w:proofErr w:type="gramStart"/>
      <w:r w:rsidRPr="00C37246">
        <w:rPr>
          <w:rFonts w:ascii="Times New Roman" w:hAnsi="Times New Roman"/>
          <w:bCs/>
          <w:sz w:val="28"/>
          <w:szCs w:val="28"/>
        </w:rPr>
        <w:t>реализации</w:t>
      </w:r>
      <w:proofErr w:type="gramEnd"/>
      <w:r w:rsidRPr="00C37246">
        <w:rPr>
          <w:rFonts w:ascii="Times New Roman" w:hAnsi="Times New Roman"/>
          <w:bCs/>
          <w:sz w:val="28"/>
          <w:szCs w:val="28"/>
        </w:rPr>
        <w:t xml:space="preserve"> как на внутреннем туристическом рынке, так и в профильных продуктовых и аптечных сетях.</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Важной отраслью в советское время являлось крупноконтурное сельское хозяйство. С учетом местных природных условий, доступности геотермальных вод в районе было развито семеноводство, садоводство, овощеводство, выращивание зерновых и кормовых культур. В частности, очень важным было использование геотермальных источников для выращивания растений закрытого грунта, что обеспечивало круглогодичность и относительную дешевизну выпуска продукции овощеводства. Сегодня возрождение хозяйствования такого типа возможно при условии успешной кооперации с собственниками и арендаторами геотермальных скважин, которые пока используют их мощности в основном для туристско-рекреационных целей. Возможности для успешного развития садоводства также изменились в связи с неблагоприятными изменениями климата. Если раньше в районе выращивали, помимо яблок и груш, абрикосы и персики, то сейчас эти культуры попадают под поздние заморозки, а также повысился риск градобития, что, тем не менее, </w:t>
      </w:r>
      <w:r w:rsidRPr="00C37246">
        <w:rPr>
          <w:rFonts w:ascii="Times New Roman" w:hAnsi="Times New Roman"/>
          <w:bCs/>
          <w:sz w:val="28"/>
          <w:szCs w:val="28"/>
        </w:rPr>
        <w:lastRenderedPageBreak/>
        <w:t>не препятствует успешному развитию отрасли садоводства, скорректировав номенклатуру сортов и применив современные средства и приспособления, например градозащитные сетки.</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Успешное растениеводство по классическим методикам сегодня ограничено в силу организационно-финансовых обстоятельств. Земли принадлежат различным собственникам, многие из которых не ведут на них сельскохозяйственных работ; эти земли выключены из севооборота и большинство из них заросло древесно-кустарниковой растительностью, что не позволяет восстановить крупноконтурное сельское хозяйство в прежних объемах. Однако такое состояние дел может рассматриваться в качестве благоприятного фактора для внедрения и формирования пилотной площадки под новую отрасль сельского хозяйства – органическое земледелие.</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Утечка специалистов и утрата технологий привела, в том числе, к отсутствию возможности полного восстановления подотрасли семеноводства, в частности картофельного семеноводства и далеко известного за пределами района сорта «псебайская картошка», выращивание которой считаем целесообразным возродить с участием местных старожилов.</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Также в советское время в районе было развито молочное и мясное животноводство, в частности, свиноводство, но сегодня в связи с участившимися эпидемиями считаем целесообразным возрождение только молочного животноводства, поддержку существующих и строительство новых масло</w:t>
      </w:r>
      <w:r w:rsidR="00E81026">
        <w:rPr>
          <w:rFonts w:ascii="Times New Roman" w:hAnsi="Times New Roman"/>
          <w:bCs/>
          <w:sz w:val="28"/>
          <w:szCs w:val="28"/>
        </w:rPr>
        <w:t xml:space="preserve"> </w:t>
      </w:r>
      <w:r w:rsidRPr="00C37246">
        <w:rPr>
          <w:rFonts w:ascii="Times New Roman" w:hAnsi="Times New Roman"/>
          <w:bCs/>
          <w:sz w:val="28"/>
          <w:szCs w:val="28"/>
        </w:rPr>
        <w:t>сыр</w:t>
      </w:r>
      <w:r w:rsidR="00E81026">
        <w:rPr>
          <w:rFonts w:ascii="Times New Roman" w:hAnsi="Times New Roman"/>
          <w:bCs/>
          <w:sz w:val="28"/>
          <w:szCs w:val="28"/>
        </w:rPr>
        <w:t xml:space="preserve"> </w:t>
      </w:r>
      <w:r w:rsidRPr="00C37246">
        <w:rPr>
          <w:rFonts w:ascii="Times New Roman" w:hAnsi="Times New Roman"/>
          <w:bCs/>
          <w:sz w:val="28"/>
          <w:szCs w:val="28"/>
        </w:rPr>
        <w:t>заводов.</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Считаем правильным и своевременным сегодняшнее восстановление конезавода </w:t>
      </w:r>
      <w:r w:rsidR="00E81026">
        <w:rPr>
          <w:rFonts w:ascii="Times New Roman" w:hAnsi="Times New Roman"/>
          <w:bCs/>
          <w:sz w:val="28"/>
          <w:szCs w:val="28"/>
        </w:rPr>
        <w:t xml:space="preserve">№ </w:t>
      </w:r>
      <w:r w:rsidRPr="00C37246">
        <w:rPr>
          <w:rFonts w:ascii="Times New Roman" w:hAnsi="Times New Roman"/>
          <w:bCs/>
          <w:sz w:val="28"/>
          <w:szCs w:val="28"/>
        </w:rPr>
        <w:t>93 «Лабинский» в пос. Восточный Краснокутского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имевшего прежде общегосударственное значение, для повышения туристической привлекательности района.</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 территории Мостовского района в советский период был разведан ряд месторождений нерудных полезных ископаемых; часть месторождений была вскрыта и использовалась с учетом реальных нужд народного хозяйства. Добыча песчано-гравийной смеси в руслах рек защищала от весеннего половодья.</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Добывающая промышленность включала три достаточно мощных дробильно-сортировочных завода, обеспечивая качественными сыпучими материалами для дорожного строительства весь нынешний Южный Федеральный округ и многие регионы за его пределами. Добывались большие объемы полезных ископаемых, но при этом реализуемый принцип планомерности производства позволял обеспечивать баланс между производственной деятельностью и сбытом.</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постсоветский период крупные дробильно-сортировочные комбинаты некоторое время просуществовали по инерции. В период подготовки Зимних Олимпийских игр 2014 года в Сочи активизировалось вскрытие месторождений. При этом </w:t>
      </w:r>
      <w:proofErr w:type="gramStart"/>
      <w:r w:rsidRPr="00C37246">
        <w:rPr>
          <w:rFonts w:ascii="Times New Roman" w:hAnsi="Times New Roman"/>
          <w:bCs/>
          <w:sz w:val="28"/>
          <w:szCs w:val="28"/>
        </w:rPr>
        <w:t>топ-менеджеры</w:t>
      </w:r>
      <w:proofErr w:type="gramEnd"/>
      <w:r w:rsidRPr="00C37246">
        <w:rPr>
          <w:rFonts w:ascii="Times New Roman" w:hAnsi="Times New Roman"/>
          <w:bCs/>
          <w:sz w:val="28"/>
          <w:szCs w:val="28"/>
        </w:rPr>
        <w:t xml:space="preserve"> добывающих предприятий были настроены не на обеспечение устойчивости своего бизнеса за счет расширения рынков сбыта и укрепления на них своих позиций, а на разовую добычу больших объемов ПГС. Как следствие, окончание строительства олимпийских </w:t>
      </w:r>
      <w:r w:rsidRPr="00C37246">
        <w:rPr>
          <w:rFonts w:ascii="Times New Roman" w:hAnsi="Times New Roman"/>
          <w:bCs/>
          <w:sz w:val="28"/>
          <w:szCs w:val="28"/>
        </w:rPr>
        <w:lastRenderedPageBreak/>
        <w:t>объектов привело к кризисному состоянию добывающей промышленности в районе.</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При этом необходимо отметить, что добыча полезных ископаемых зачастую велась хищническими способами, с ущербом для экосреды района: извлекался лишь верхний слой породы и при этом не проводились работы по рекультивации отработанных карьеров. Этому не препятствовала система выдачи лицензий на региональном и федеральном уровнях, не учитывающая особенности муниципальных образований.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настоящее время в связи со строительством новых крупных автодорог добывающая промышленность может получить новый импульс к развитию, однако описанная ситуация может повториться: коммерческий успех отдельных сделок не станет фактором роста экономики района в целом.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Более того, сами предприятия уязвимы в том плане, что действующая система госзакупок не позволяет им обеспечивать гарантированный сбыт. В связи с этим невозможно планировать объемы производства, </w:t>
      </w:r>
      <w:proofErr w:type="gramStart"/>
      <w:r w:rsidRPr="00C37246">
        <w:rPr>
          <w:rFonts w:ascii="Times New Roman" w:hAnsi="Times New Roman"/>
          <w:bCs/>
          <w:sz w:val="28"/>
          <w:szCs w:val="28"/>
        </w:rPr>
        <w:t>а</w:t>
      </w:r>
      <w:proofErr w:type="gramEnd"/>
      <w:r w:rsidRPr="00C37246">
        <w:rPr>
          <w:rFonts w:ascii="Times New Roman" w:hAnsi="Times New Roman"/>
          <w:bCs/>
          <w:sz w:val="28"/>
          <w:szCs w:val="28"/>
        </w:rPr>
        <w:t xml:space="preserve"> следовательно, производственные мощности и потребность в кадрах.</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Итак, учет советского опыта хозяйствования говорит о том, что добывающая и обрабатывающая промышленность нуждается в общем планировании и централизованных закупках, что могло бы нивелировать недостатки рынка и, к тому же, более последовательно реализовывать экологические нормативы с учетом реализации сценария природосберегающего развития района. Так, недопустимо вскрытие месторождений в тех местах, где территория может более эффективно использоваться, например, для сельского хозяйства или туризма.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перспектива развития отрасли состоит в интенсификации добычи нерудных материалов на базе инновационных природосберегающих технологий.</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Туризм как отрасль в советское время на территории района не получил интенсивного развития, возможно, по причине популярности соседних Кавказских Минеральных Вод и Большого Сочи. В тот период наиболее развитым видом туризма являлся пешеходный туризм; были построены первые турбазы, с учетом которых прокладывались пешеходные маршруты. Организовывались многодневные туристические походы, зачастую с посещением Кавказского государственного природного биосферного заповедника. Вместе с тем, туристско-рекреационный потенциал района был реализован не в полной мере: так, ресурсы геотермальных скважин расходовались в основном не для целей туризма, а на хозяйственно-бытовые нужды.</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Сейчас туризм в районе интенсивно развивается. Восстановлены пешеходные маршруты для детско-юношеского туризма; развивается познавательный, военно-патриотический и паломнический туризм. Для туризма и рекреации широко используются геотермальные воды. В то же время доля данной отрасли в экономике района еще достаточно мала. Имеет перспективы создание туристско-рекреационный кластер и включение района в региональные и российские туристические маршруты.</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В целом советский опыт хозяйствования дает богатый материал относительно возможностей восстановления в районе отдельных видов деятельности и отраслей экономики. При этом следует учитывать, что в советское время экономика имела приоритет над экологией, тогда как сейчас целесообразность любой хозяйственной деятельности следует рассматривать с учетом экологических ограничений.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Обобщенные данные относительно увязки советского опыта хозяйствования, современных условий и перспектив развития отдельных отраслей представлены в Таблице 39.</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C37246">
      <w:pPr>
        <w:spacing w:after="0" w:line="240" w:lineRule="auto"/>
        <w:ind w:firstLine="709"/>
        <w:jc w:val="right"/>
        <w:rPr>
          <w:rFonts w:ascii="Times New Roman" w:hAnsi="Times New Roman"/>
          <w:sz w:val="28"/>
          <w:szCs w:val="28"/>
        </w:rPr>
      </w:pPr>
      <w:r w:rsidRPr="00C37246">
        <w:rPr>
          <w:rFonts w:ascii="Times New Roman" w:hAnsi="Times New Roman"/>
          <w:sz w:val="28"/>
          <w:szCs w:val="28"/>
        </w:rPr>
        <w:t>Таблица 39</w:t>
      </w:r>
    </w:p>
    <w:p w:rsidR="00E81026" w:rsidRPr="00C37246" w:rsidRDefault="00E81026" w:rsidP="00C37246">
      <w:pPr>
        <w:spacing w:after="0" w:line="240" w:lineRule="auto"/>
        <w:ind w:firstLine="709"/>
        <w:jc w:val="right"/>
        <w:rPr>
          <w:rFonts w:ascii="Times New Roman" w:hAnsi="Times New Roman"/>
          <w:sz w:val="28"/>
          <w:szCs w:val="28"/>
        </w:rPr>
      </w:pPr>
    </w:p>
    <w:p w:rsidR="00E96A7C" w:rsidRPr="00736011" w:rsidRDefault="00E96A7C" w:rsidP="00C37246">
      <w:pPr>
        <w:spacing w:after="0" w:line="240" w:lineRule="auto"/>
        <w:ind w:firstLine="709"/>
        <w:jc w:val="center"/>
        <w:rPr>
          <w:rFonts w:ascii="Times New Roman" w:hAnsi="Times New Roman"/>
          <w:b/>
          <w:bCs/>
          <w:sz w:val="28"/>
          <w:szCs w:val="28"/>
        </w:rPr>
      </w:pPr>
      <w:r w:rsidRPr="00736011">
        <w:rPr>
          <w:rFonts w:ascii="Times New Roman" w:hAnsi="Times New Roman"/>
          <w:b/>
          <w:bCs/>
          <w:sz w:val="28"/>
          <w:szCs w:val="28"/>
        </w:rPr>
        <w:t>Краткая характеристика советского опыта, состояния и перспектив развития базовых отраслей экономики Мостовского района</w:t>
      </w:r>
    </w:p>
    <w:p w:rsidR="00E81026" w:rsidRPr="00C37246" w:rsidRDefault="00E81026" w:rsidP="00C37246">
      <w:pPr>
        <w:spacing w:after="0" w:line="240" w:lineRule="auto"/>
        <w:ind w:firstLine="709"/>
        <w:jc w:val="center"/>
        <w:rPr>
          <w:rFonts w:ascii="Times New Roman" w:hAnsi="Times New Roman"/>
          <w:bCs/>
          <w:sz w:val="28"/>
          <w:szCs w:val="28"/>
        </w:rPr>
      </w:pPr>
    </w:p>
    <w:tbl>
      <w:tblPr>
        <w:tblStyle w:val="ae"/>
        <w:tblW w:w="0" w:type="auto"/>
        <w:tblInd w:w="108" w:type="dxa"/>
        <w:tblLayout w:type="fixed"/>
        <w:tblLook w:val="04A0" w:firstRow="1" w:lastRow="0" w:firstColumn="1" w:lastColumn="0" w:noHBand="0" w:noVBand="1"/>
      </w:tblPr>
      <w:tblGrid>
        <w:gridCol w:w="426"/>
        <w:gridCol w:w="1701"/>
        <w:gridCol w:w="2551"/>
        <w:gridCol w:w="2126"/>
        <w:gridCol w:w="2659"/>
      </w:tblGrid>
      <w:tr w:rsidR="00E96A7C" w:rsidRPr="00A10038" w:rsidTr="00E81026">
        <w:tc>
          <w:tcPr>
            <w:tcW w:w="426"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w:t>
            </w:r>
          </w:p>
        </w:tc>
        <w:tc>
          <w:tcPr>
            <w:tcW w:w="1701"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Отрасль</w:t>
            </w:r>
          </w:p>
        </w:tc>
        <w:tc>
          <w:tcPr>
            <w:tcW w:w="2551"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Особенности развития в советский период</w:t>
            </w:r>
          </w:p>
        </w:tc>
        <w:tc>
          <w:tcPr>
            <w:tcW w:w="2126"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Современное состояние</w:t>
            </w:r>
          </w:p>
        </w:tc>
        <w:tc>
          <w:tcPr>
            <w:tcW w:w="2659"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Перспективы развития</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1.</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Лесная </w:t>
            </w:r>
            <w:r w:rsidR="00E81026" w:rsidRPr="00A10038">
              <w:rPr>
                <w:rFonts w:ascii="Times New Roman" w:hAnsi="Times New Roman"/>
                <w:bCs/>
                <w:sz w:val="24"/>
                <w:szCs w:val="24"/>
              </w:rPr>
              <w:t>промышленность</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Была ведущей отраслью района. Вместе с тем, собственного сырья не хватало, предприятия работали на привозном сырье</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Крупные предприятия обанкротились и в настоящее время отсутствуют. Лесозаготовками и деревообработкой занимается несколько десятков малых предприятий</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Отрасль должна развиваться, но с условием рачительного природопользования, не нарушая существующего Лесохозяйственного регламента Мостовского района. С учетом советского опыта следует сформировать современный лесопромышленный кластер и наладить межрегиональную кооперацию и централизованный сбыт готовой продукции.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2. </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Сельское хозяйство</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Экстенсивное развитие в условиях плановой экономики.</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Развитое семеноводство, садоводство, овощеводство, выращивание зерновых и кормовых культур.</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Существовала развитая отрасль </w:t>
            </w:r>
            <w:r w:rsidRPr="00A10038">
              <w:rPr>
                <w:rFonts w:ascii="Times New Roman" w:hAnsi="Times New Roman"/>
                <w:bCs/>
                <w:sz w:val="24"/>
                <w:szCs w:val="24"/>
              </w:rPr>
              <w:lastRenderedPageBreak/>
              <w:t>животноводства, в том числе племенной конезавод №93 «Лабинский» в Краснокутском с/</w:t>
            </w:r>
            <w:proofErr w:type="gramStart"/>
            <w:r w:rsidRPr="00A10038">
              <w:rPr>
                <w:rFonts w:ascii="Times New Roman" w:hAnsi="Times New Roman"/>
                <w:bCs/>
                <w:sz w:val="24"/>
                <w:szCs w:val="24"/>
              </w:rPr>
              <w:t>п</w:t>
            </w:r>
            <w:proofErr w:type="gramEnd"/>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В целом отрасль развивается, урожайность растет, но неучет природно-климатических и рыночных факторов приводит к убыткам. Отдельные проекты наносят </w:t>
            </w:r>
            <w:r w:rsidRPr="00A10038">
              <w:rPr>
                <w:rFonts w:ascii="Times New Roman" w:hAnsi="Times New Roman"/>
                <w:bCs/>
                <w:sz w:val="24"/>
                <w:szCs w:val="24"/>
              </w:rPr>
              <w:lastRenderedPageBreak/>
              <w:t>ущерб окружающей среде.</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Развитие отрасли тормозит дефицит свободных земель и нерациональное землепользование, что характерно для собственников-нерезидентов.</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На сегодняшний день животноводство развивается на базе малых форм хозяйствования, реализуется программа восстановления конезавода</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Будущее – за развитием экологизированного АПК и органического земледелия на принципах кооперации и строительства общей инфраструктуры хранения и переработки продукции. </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Район рассматривается </w:t>
            </w:r>
            <w:r w:rsidRPr="00A10038">
              <w:rPr>
                <w:rFonts w:ascii="Times New Roman" w:hAnsi="Times New Roman"/>
                <w:bCs/>
                <w:sz w:val="24"/>
                <w:szCs w:val="24"/>
              </w:rPr>
              <w:lastRenderedPageBreak/>
              <w:t>в качестве пилотного для проекта по отработке технологии внедрения органического земледелия в РФ, чему способствует большой объем земель, которые не требуют дополнительных мер по биологизации.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4. </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Добывающая </w:t>
            </w:r>
            <w:proofErr w:type="gramStart"/>
            <w:r w:rsidRPr="00A10038">
              <w:rPr>
                <w:rFonts w:ascii="Times New Roman" w:hAnsi="Times New Roman"/>
                <w:bCs/>
                <w:sz w:val="24"/>
                <w:szCs w:val="24"/>
              </w:rPr>
              <w:t>промышлен-ность</w:t>
            </w:r>
            <w:proofErr w:type="gramEnd"/>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Включала три дробильно-сортировочных завода, обеспечивая сыпучими материалами Юг России и иные регионы.</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Был обеспечен гарантированный сбыт продукции. Выемка</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ПГС в руслах рек защищала от весеннего половодья.</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Производство было энергоемким, что не составляло проблемы в условиях низких тарифов.</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Многие месторождения полезных ископаемых разведывались, но не были в разработке, возможно, составляя государственный резерв</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Развивается экстенсивным путем, без учета интересов района и его жителей. Бесконтрольная разработка новых карьеров наносит вред окружающей среде.</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Накапливаются убытки по причине отсутствия гарантированного сбыта продукции.</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Развитие отрасли с учетом сохранения туристического и аграрного потенциала территории с последующей плановой рекультивацией отработанных месторождений. Формирование профильной ассоциации и общей сбытовой политики.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5.</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Туризм</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Развивались только отдельные </w:t>
            </w:r>
            <w:r w:rsidRPr="00A10038">
              <w:rPr>
                <w:rFonts w:ascii="Times New Roman" w:hAnsi="Times New Roman"/>
                <w:bCs/>
                <w:sz w:val="24"/>
                <w:szCs w:val="24"/>
              </w:rPr>
              <w:lastRenderedPageBreak/>
              <w:t>направления, в частности пешеходный туризм. Были построены первые турбазы, проложены пешеходные маршруты. Организовывались многодневные туристические походы</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Отрасль интенсивно </w:t>
            </w:r>
            <w:r w:rsidRPr="00A10038">
              <w:rPr>
                <w:rFonts w:ascii="Times New Roman" w:hAnsi="Times New Roman"/>
                <w:bCs/>
                <w:sz w:val="24"/>
                <w:szCs w:val="24"/>
              </w:rPr>
              <w:lastRenderedPageBreak/>
              <w:t>развивается, главным образом, за счет использования геотермальных ресурсов. Построен целый ряд новых туристско-рекреационных и оздоровительных комплексов. При этом доля оборота сферы туризма в экономике района очень мала. Природно-ресурсный и историко-культурный потенциал района не задействован в полной мере</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Отрасль может стать системообразующей </w:t>
            </w:r>
            <w:r w:rsidRPr="00A10038">
              <w:rPr>
                <w:rFonts w:ascii="Times New Roman" w:hAnsi="Times New Roman"/>
                <w:bCs/>
                <w:sz w:val="24"/>
                <w:szCs w:val="24"/>
              </w:rPr>
              <w:lastRenderedPageBreak/>
              <w:t>при условии создания туристско-рекреационного кластера и строительства необходимой инфраструктуры для его развития.</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Будущее отрасли – за формированием комплексного туристического продукта и индустрии гостеприимства</w:t>
            </w:r>
          </w:p>
        </w:tc>
      </w:tr>
    </w:tbl>
    <w:p w:rsidR="00736011" w:rsidRDefault="00736011"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учет прошлого опыта хозяйствования является одним из важнейших условий развития экономики района на перспективу.</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E81026" w:rsidRDefault="00E96A7C" w:rsidP="00E81026">
      <w:pPr>
        <w:pStyle w:val="2"/>
        <w:spacing w:before="0" w:line="240" w:lineRule="auto"/>
        <w:jc w:val="center"/>
        <w:rPr>
          <w:rFonts w:ascii="Times New Roman" w:hAnsi="Times New Roman"/>
          <w:color w:val="auto"/>
          <w:sz w:val="28"/>
          <w:szCs w:val="28"/>
        </w:rPr>
      </w:pPr>
      <w:bookmarkStart w:id="112" w:name="_Hlk22141415"/>
      <w:r w:rsidRPr="00E81026">
        <w:rPr>
          <w:rFonts w:ascii="Times New Roman" w:hAnsi="Times New Roman"/>
          <w:color w:val="auto"/>
          <w:sz w:val="28"/>
          <w:szCs w:val="28"/>
        </w:rPr>
        <w:t>2.7. </w:t>
      </w:r>
      <w:bookmarkStart w:id="113" w:name="_Toc38826049"/>
      <w:r w:rsidRPr="00E81026">
        <w:rPr>
          <w:rFonts w:ascii="Times New Roman" w:hAnsi="Times New Roman"/>
          <w:color w:val="auto"/>
          <w:sz w:val="28"/>
          <w:szCs w:val="28"/>
        </w:rPr>
        <w:t>ПРОГНОЗ РАЗМЕЩЕНИЯ ИНВЕСТИЦИОННЫХ ОБЪЕКТОВ, ОТНОСЯЩИХСЯ К ПРИОРИТЕТНЫМ НАПРАВЛЕНИЯМ РАЗВИТИЯ ЭКОНОМИКИ МУНИЦИПАЛЬНОГО ОБРАЗОВАНИЯ</w:t>
      </w:r>
      <w:bookmarkEnd w:id="113"/>
    </w:p>
    <w:p w:rsidR="00E81026" w:rsidRPr="00E81026" w:rsidRDefault="00E81026" w:rsidP="00E81026">
      <w:pPr>
        <w:jc w:val="center"/>
      </w:pPr>
    </w:p>
    <w:bookmarkEnd w:id="112"/>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Данный раздел позволяет совместить выявленные особенности социально-экономического развития района, советский опыт хозяйствования и оставшийся от него в наследство территориально-производственный комплекс с перспективными планами инвестиционной деятельности на территории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Прогноз размещения инвестиционных объектов проводится с целью аналитического сопровождения принятия органами местного самоуправления рациональных решений в сфере обеспечения благоприятного инвестиционного климата на территории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Этапы выполнения прогноза представляют собой следующие шаги: </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Выявление и оценка перспектив развития сложившихся и потенциальных кластерных структур на территории Мостовского района.</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Формирование комплекса мер, обеспечивающих реализацию оптимальной траектории развития выявленных кластеров. </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 xml:space="preserve">Определение зон и точек роста, благоприятных для возникновения на рассматриваемой территории ключевых объектов производства, соответствующих стратегическим приоритетам развития.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основе прогноза размещения инвестиционных объектов лежит принцип кластерной активации, рекомендованный разработчиками Стратегии социально-экономического развития Краснодарского края до 2030 года. </w:t>
      </w:r>
      <w:r w:rsidRPr="00C37246">
        <w:rPr>
          <w:rFonts w:ascii="Times New Roman" w:hAnsi="Times New Roman"/>
          <w:sz w:val="28"/>
          <w:szCs w:val="28"/>
        </w:rPr>
        <w:t>Согласно родоначальнику кластерного подхода М. Портеру, кластер – это группа географически соседствующих взаимосвязанных компаний (поставщики, производители и др.) и связанных с ними организаций (образовательных учреждений, органов управления, некоммерческих организаций), действующих в определенной отрасли, взаимодополняющих друг друга и/или использующих общую производственную, маркетинговую, сбытовую и иную инфраструктуру.</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Целенаправленное формирование кластеров на уровне муниципального района, как минимум, обеспечивает выживание и развитие целых сегментов муниципальной экономики за счет внутренних резервов и достигаемого с их помощью синергетического эффекта, а в ряде случаев позволяет получить финансовую поддержку со стороны вышестоящих органов государственной власти.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каждом кластере запланирована своя управляющая компания, которая определит набор необходимых проектов. При этом будет переосмыслен потенциал площадок, созданных в советский период, и всей имеющейся на данный момент инфраструктуры, а также указаны необходимые недостающие элементы производственного и сбытового цикла.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в соответствии с проведенным стратегическим анализом, принятием целевого сценария развития Мостовского района, сформированными приоритетами, миссией, целями и задачами на данной территории наиболее перспективно развивать пять кластеров и одну производственную ассоциацию:</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Туристко-рекреационный кластер</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Кластер органического земледелия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Лесопромышленный кластер</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Кластер экологического домостроения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Культурно-образовательный кластер</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Ассоциация предприятий добывающей промышленности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Рассмотрим предпосылки формирования данных кластерных структур на территории района по отдельности.</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Туристско-рекреационный кластер</w:t>
      </w:r>
      <w:r w:rsidRPr="00C37246">
        <w:rPr>
          <w:rFonts w:ascii="Times New Roman" w:hAnsi="Times New Roman"/>
          <w:bCs/>
          <w:sz w:val="28"/>
          <w:szCs w:val="28"/>
        </w:rPr>
        <w:t xml:space="preserve"> на данный момент проходит стадию активного формирования. </w:t>
      </w:r>
      <w:bookmarkStart w:id="114" w:name="_Hlk22141332"/>
      <w:r w:rsidRPr="00C37246">
        <w:rPr>
          <w:rFonts w:ascii="Times New Roman" w:hAnsi="Times New Roman"/>
          <w:bCs/>
          <w:sz w:val="28"/>
          <w:szCs w:val="28"/>
        </w:rPr>
        <w:t>На территории района оказанием услуг в сфере туризма занимаются порядка полутора десятков организаций, среди которых ведущая роль принадлежит СПА-комплексу «Кремниевы термы», а также некоторым другим санаториям и объектам коллективного размещения.</w:t>
      </w:r>
    </w:p>
    <w:bookmarkEnd w:id="114"/>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lastRenderedPageBreak/>
        <w:t xml:space="preserve">Объективной основой интеграционных процессов в рамках кластера является наблюдаемое в последние годы интенсивное развитие отрасли туризма в Мостовском районе: за период </w:t>
      </w:r>
      <w:r w:rsidRPr="00C37246">
        <w:rPr>
          <w:rFonts w:ascii="Times New Roman" w:hAnsi="Times New Roman"/>
          <w:bCs/>
          <w:sz w:val="28"/>
          <w:szCs w:val="28"/>
          <w:lang w:eastAsia="ru-RU"/>
        </w:rPr>
        <w:t>2013-2016 гг. рост доходов предприятий</w:t>
      </w:r>
      <w:r w:rsidRPr="00C37246">
        <w:rPr>
          <w:rFonts w:ascii="Times New Roman" w:eastAsia="Times New Roman" w:hAnsi="Times New Roman"/>
          <w:bCs/>
          <w:sz w:val="28"/>
          <w:szCs w:val="28"/>
          <w:lang w:eastAsia="ru-RU"/>
        </w:rPr>
        <w:t xml:space="preserve"> </w:t>
      </w:r>
      <w:r w:rsidRPr="00C37246">
        <w:rPr>
          <w:rFonts w:ascii="Times New Roman" w:hAnsi="Times New Roman"/>
          <w:bCs/>
          <w:sz w:val="28"/>
          <w:szCs w:val="28"/>
          <w:lang w:eastAsia="ru-RU"/>
        </w:rPr>
        <w:t>туристско-рекреационного комплекса составил</w:t>
      </w:r>
      <w:r w:rsidRPr="00C37246">
        <w:rPr>
          <w:rFonts w:ascii="Times New Roman" w:eastAsia="Times New Roman" w:hAnsi="Times New Roman"/>
          <w:bCs/>
          <w:sz w:val="28"/>
          <w:szCs w:val="28"/>
          <w:lang w:eastAsia="ru-RU"/>
        </w:rPr>
        <w:t xml:space="preserve"> 62,5%</w:t>
      </w:r>
      <w:r w:rsidRPr="00C37246">
        <w:rPr>
          <w:rFonts w:ascii="Times New Roman" w:hAnsi="Times New Roman"/>
          <w:bCs/>
          <w:sz w:val="28"/>
          <w:szCs w:val="28"/>
          <w:lang w:eastAsia="ru-RU"/>
        </w:rPr>
        <w:t xml:space="preserve"> и достиг 80,8 млн. руб. – главным образом, за счет межрегионального туристского потока и в определенной мере за счет отдельных постоянных туристских групп из других регионов России и зарубежных стран.</w:t>
      </w:r>
      <w:proofErr w:type="gramEnd"/>
      <w:r w:rsidRPr="00C37246">
        <w:rPr>
          <w:rFonts w:ascii="Times New Roman" w:hAnsi="Times New Roman"/>
          <w:bCs/>
          <w:sz w:val="28"/>
          <w:szCs w:val="28"/>
          <w:lang w:eastAsia="ru-RU"/>
        </w:rPr>
        <w:t xml:space="preserve"> Данный процесс значим для дальнейшего маркетинга тем, что он протекает стихийно, без особых усилий по продвижению туристско-рекреационного потенциала района, </w:t>
      </w:r>
      <w:proofErr w:type="gramStart"/>
      <w:r w:rsidRPr="00C37246">
        <w:rPr>
          <w:rFonts w:ascii="Times New Roman" w:hAnsi="Times New Roman"/>
          <w:bCs/>
          <w:sz w:val="28"/>
          <w:szCs w:val="28"/>
          <w:lang w:eastAsia="ru-RU"/>
        </w:rPr>
        <w:t>и</w:t>
      </w:r>
      <w:proofErr w:type="gramEnd"/>
      <w:r w:rsidRPr="00C37246">
        <w:rPr>
          <w:rFonts w:ascii="Times New Roman" w:hAnsi="Times New Roman"/>
          <w:bCs/>
          <w:sz w:val="28"/>
          <w:szCs w:val="28"/>
          <w:lang w:eastAsia="ru-RU"/>
        </w:rPr>
        <w:t xml:space="preserve"> следовательно, если обеспечить ему необходимую интенсивность и направленность, это может дать значительный экономический эффект.</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Примечательно, что уже сегодня предприниматели района осознают необходимость интеграции своих ресурсов и возможностей в целях обеспечения устойчивости и расширения масштабов своей деятельности. В настоящее время в районе создана и действует инициативная группа по формированию туристско-рекреационного кластера «Краснодарские термы». Кластер позиционируется как лечебно-оздоровительный, что ярко запечатлено уже в его наименовании. Хотя на территории района предполагается развитие самых различных видов туризма, позиционировать данную территорию как объект туристических посещений более выгодно через демонстрацию ее бальнеологического потенциала. При условии развития соответствующей туристской инфраструктуры и грамотной маркетинговой политики Мостовский район вполне может быть сопоставим с известными геотермальными международными курортами.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Ценным свойством геотермального туризма является всесезонность, </w:t>
      </w:r>
      <w:proofErr w:type="gramStart"/>
      <w:r w:rsidRPr="00C37246">
        <w:rPr>
          <w:rFonts w:ascii="Times New Roman" w:hAnsi="Times New Roman"/>
          <w:bCs/>
          <w:sz w:val="28"/>
          <w:szCs w:val="28"/>
        </w:rPr>
        <w:t>которая</w:t>
      </w:r>
      <w:proofErr w:type="gramEnd"/>
      <w:r w:rsidRPr="00C37246">
        <w:rPr>
          <w:rFonts w:ascii="Times New Roman" w:hAnsi="Times New Roman"/>
          <w:bCs/>
          <w:sz w:val="28"/>
          <w:szCs w:val="28"/>
        </w:rPr>
        <w:t xml:space="preserve"> связана с его спецификой. Позиционируя кластер под брендом «Краснодарские термы», можно ожидать, что район преодолеет проблему снижения туристского потока в зимний сезон и даже частично решит ее для Краснодарского края в целом.</w:t>
      </w:r>
    </w:p>
    <w:p w:rsidR="00E96A7C" w:rsidRPr="00C37246" w:rsidRDefault="00E96A7C" w:rsidP="00C37246">
      <w:pPr>
        <w:spacing w:after="0" w:line="240" w:lineRule="auto"/>
        <w:ind w:firstLine="709"/>
        <w:jc w:val="both"/>
        <w:rPr>
          <w:rFonts w:ascii="Times New Roman" w:hAnsi="Times New Roman"/>
          <w:bCs/>
          <w:sz w:val="28"/>
          <w:szCs w:val="28"/>
        </w:rPr>
      </w:pPr>
      <w:bookmarkStart w:id="115" w:name="_Hlk22142261"/>
      <w:r w:rsidRPr="00C37246">
        <w:rPr>
          <w:rFonts w:ascii="Times New Roman" w:hAnsi="Times New Roman"/>
          <w:bCs/>
          <w:sz w:val="28"/>
          <w:szCs w:val="28"/>
        </w:rPr>
        <w:t xml:space="preserve">Бальнеологический кластер «Краснодарские термы»  с уже сложившимся ядром – СПА-комплекс «Кремниевы термы» – должен стать центром притяжения для создания более масштабного туристско-рекреационного кластера всей Предгорной климатической зоны Кавказа. </w:t>
      </w:r>
    </w:p>
    <w:bookmarkEnd w:id="115"/>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 целью усиления синергетического эффекта от инвестиционных проектов, реализуемых в Мостовском районе, важно также выстроить заранее кооперацию туристко</w:t>
      </w:r>
      <w:r w:rsidR="00E81026">
        <w:rPr>
          <w:rFonts w:ascii="Times New Roman" w:hAnsi="Times New Roman"/>
          <w:bCs/>
          <w:sz w:val="28"/>
          <w:szCs w:val="28"/>
        </w:rPr>
        <w:t xml:space="preserve"> </w:t>
      </w:r>
      <w:r w:rsidRPr="00C37246">
        <w:rPr>
          <w:rFonts w:ascii="Times New Roman" w:hAnsi="Times New Roman"/>
          <w:bCs/>
          <w:sz w:val="28"/>
          <w:szCs w:val="28"/>
        </w:rPr>
        <w:t>-</w:t>
      </w:r>
      <w:r w:rsidR="00E81026">
        <w:rPr>
          <w:rFonts w:ascii="Times New Roman" w:hAnsi="Times New Roman"/>
          <w:bCs/>
          <w:sz w:val="28"/>
          <w:szCs w:val="28"/>
        </w:rPr>
        <w:t xml:space="preserve"> </w:t>
      </w:r>
      <w:r w:rsidRPr="00C37246">
        <w:rPr>
          <w:rFonts w:ascii="Times New Roman" w:hAnsi="Times New Roman"/>
          <w:bCs/>
          <w:sz w:val="28"/>
          <w:szCs w:val="28"/>
        </w:rPr>
        <w:t>рекреационного кластера «Краснодарские термы» с зарождающимся лесопромышленным кластером, кластером органического земледелия и кластером экологического домостроения.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Как ни парадоксально, наличие горнодобывающей промышленности при условии обеспечения управляемости данного процесса не будет препятствовать развитию туризма, а напротив, обеспечит дополнительные преимущества. Так, в туристских целях могут быть использованы водоемы, образовавшиеся на месте отработанных карьеров. На территориях, прилегающих к этим водоемам, целесообразно строительство рекреационных комплексов.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Организации, входящие в туристско-рекреационный кластер Мостовского района, будут способствовать развитию целого ряда других направлений туризма, которые были обозначены в настоящей Стратегии в рамках анализа туристического потенциала территории и содержания соответствующей стратегической цели. Предполагается, что по отдельным направлениям Мостовский район впишется в региональный и межрегиональный контекст, составляя звено иных туристских кластеров. Так, центром кластера горнолыжного туризма, вероятнее всего, будет Апшеронский район Краснодарского края (плато Лаго-Наки), при этом турбазы и инфраструктура Мостовского района будут значимым дополнением туристических маршрутов. </w:t>
      </w:r>
      <w:proofErr w:type="gramStart"/>
      <w:r w:rsidRPr="00C37246">
        <w:rPr>
          <w:rFonts w:ascii="Times New Roman" w:hAnsi="Times New Roman"/>
          <w:bCs/>
          <w:sz w:val="28"/>
          <w:szCs w:val="28"/>
        </w:rPr>
        <w:t>Аналогично в Мостовском районе развивается инфраструктура лечебно-оздоровительного туризма, которая может быть максимально востребована не столько в районном, сколько в региональном контексте (преимущественно в рамках туров выходного дня).</w:t>
      </w:r>
      <w:proofErr w:type="gramEnd"/>
      <w:r w:rsidRPr="00C37246">
        <w:rPr>
          <w:rFonts w:ascii="Times New Roman" w:hAnsi="Times New Roman"/>
          <w:bCs/>
          <w:sz w:val="28"/>
          <w:szCs w:val="28"/>
        </w:rPr>
        <w:t xml:space="preserve"> Гармоничное развитие различных видов туризма обеспечит относительно равномерную загрузку предприятий и организаций в течение года.</w:t>
      </w:r>
    </w:p>
    <w:p w:rsidR="00E96A7C" w:rsidRPr="00C37246" w:rsidRDefault="00E96A7C" w:rsidP="00C37246">
      <w:pPr>
        <w:spacing w:after="0" w:line="240" w:lineRule="auto"/>
        <w:ind w:firstLine="709"/>
        <w:jc w:val="both"/>
        <w:rPr>
          <w:rFonts w:ascii="Times New Roman" w:hAnsi="Times New Roman"/>
          <w:bCs/>
          <w:sz w:val="28"/>
          <w:szCs w:val="28"/>
        </w:rPr>
      </w:pPr>
      <w:bookmarkStart w:id="116" w:name="_Hlk22142530"/>
      <w:r w:rsidRPr="00C37246">
        <w:rPr>
          <w:rFonts w:ascii="Times New Roman" w:hAnsi="Times New Roman"/>
          <w:bCs/>
          <w:sz w:val="28"/>
          <w:szCs w:val="28"/>
        </w:rPr>
        <w:t xml:space="preserve">Фундамент кластера составят сильные компании, проверенные рынком. В Мостовском районе к таким предприятиям на данный момент относится СПА-комплекс ООО «Кремниевы термы». </w:t>
      </w:r>
    </w:p>
    <w:bookmarkEnd w:id="116"/>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Организационное оформление туристско-рекреационного кластера предполагает сосредоточение в рамках одной ограниченной территории (предгорного климатического района Кавказа с центром в Мостовском районе) взаимосвязанных предприятий и организаций, занимающихся разработкой, производством, продвижением и продажей туристского продукта, а также деятельностью, смежной с туризмом и рекреационными услугами, реализующейся на принципах зеленой экономики.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структуре турист</w:t>
      </w:r>
      <w:proofErr w:type="gramStart"/>
      <w:r w:rsidRPr="00C37246">
        <w:rPr>
          <w:rFonts w:ascii="Times New Roman" w:hAnsi="Times New Roman"/>
          <w:bCs/>
          <w:sz w:val="28"/>
          <w:szCs w:val="28"/>
        </w:rPr>
        <w:t>c</w:t>
      </w:r>
      <w:proofErr w:type="gramEnd"/>
      <w:r w:rsidRPr="00C37246">
        <w:rPr>
          <w:rFonts w:ascii="Times New Roman" w:hAnsi="Times New Roman"/>
          <w:bCs/>
          <w:sz w:val="28"/>
          <w:szCs w:val="28"/>
        </w:rPr>
        <w:t xml:space="preserve">ко-рекреационного кластера значительная роль будет отводиться поддержке малого и среднего бизнеса, который успешно развивается, но нуждается в дополнительной туристcко-рекреационной инфраструктуре, совместном использовании мощностей инфраструктуры, общих программах маркетинга и продвижения, современных системах управления, информационных технологиях и многом другом.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Роль связующего звена предприятий и организаций кластера будет играть управляющая компания, которая будет, с одной стороны, презентовать конкурентные преимущества организаций туризма и туристско-рекреационный потенциал района в целом во внешней среде, а с другой, решать вопросы снабжения и технологического обеспечения этих организаций.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числе первоочередных задач, стоящих перед управляющей компанией, отметим </w:t>
      </w:r>
      <w:proofErr w:type="gramStart"/>
      <w:r w:rsidRPr="00C37246">
        <w:rPr>
          <w:rFonts w:ascii="Times New Roman" w:hAnsi="Times New Roman"/>
          <w:bCs/>
          <w:sz w:val="28"/>
          <w:szCs w:val="28"/>
        </w:rPr>
        <w:t>следующие</w:t>
      </w:r>
      <w:proofErr w:type="gramEnd"/>
      <w:r w:rsidRPr="00C37246">
        <w:rPr>
          <w:rFonts w:ascii="Times New Roman" w:hAnsi="Times New Roman"/>
          <w:bCs/>
          <w:sz w:val="28"/>
          <w:szCs w:val="28"/>
        </w:rPr>
        <w:t>.</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Координация комплексного турпродукта, созданного различными предприятиями кластера, с другими продуктами района и Краснодарского края и продвижение его на российском и международном рынках.</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Проведение классификации и последующей сертификации мест размещения.</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 xml:space="preserve">Реализация системной маркетинговой и кооперационной политики, обеспечивающей максимальное использование потенциала геотермальных источников. Налаживание межотраслевого взаимодействия позволило бы получить экономию от эксплуатации геотермальных скважин за счет обеспечения горячей водой тепличных хозяйств и коммунального сектора экономики. </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Взаимодействие с Мостовским лесничеством по вопросам выделения функциональных зон лесов рекреационного назначения. Согласно Лесохозяйственному регламенту Мостовского лесничества, это могут быть зоны активного отдыха, прогулочные, мемориальные, научно-исторические и зоны фаунистического покоя. Функциональное зонирование земель лесного фонда откроет дополнительные возможности развития рекреационного туризма.</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Организация снабжения предприятий кластера уникальной экологически чистой местной продукцией, выращенной с помощью технологий органического земледелия, что позволит сделать более привлекательным направление спортивного и лечебно-оздоровительного туризма.</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Формирование культуры гостеприимства и продвижение «зеленых домов» в рамках программ сельского туризма. Предполагается, что сельская среда будет восприниматься как инвестиционный ресурс местного сообщества. При этом турпродукт индустрии гостеприимства будет составлять сама территория (точка притяжения туриста), включающая как ее материальное воплощение – объекты и инфраструктуру, так и духовное – культуру и дух места, взаимоотношения жителей между собой, их отношение к природе и истории своего района, восприятие приезжающих туристов.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интеграция туристских и обеспечивающих организаций по кластерному принципу обеспечит в краткосрочной перспективе устойчивость и высокую степень рентабельности туристического бизнеса, а в среднесрочной – становление его как ведущей отрасли экономики Мостовского района. В долговременной же перспективе очень важным становится акцент на развитии санаторно-курортной подсистемы кластера, что повлечет за собой приток более состоятельных потребителей разнообразных лечебно-оздоровительных услуг и системных профильных инвесторов, а также позволит со временем Мостовскому району превратиться в бальнеологический курорт международного уровня.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Развитие туристско-рекреационного кластера благоприятно скажется на состоянии стройиндустрии, включая производство строительных и отделочных материалов и выполнение строительных работ, а также на функционировании лесопромышленного комплекса по причине роста заказов на качественную мебель и иные изделия из древесины ценных пород.</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Благодаря созданию кластера туризм в Мостовском районе станет отраслью-мультипликатором, обеспечивающей часть рынка потребителей продукции других кластеров.</w:t>
      </w:r>
    </w:p>
    <w:p w:rsidR="00E96A7C" w:rsidRPr="00736011"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 xml:space="preserve">Факторами, обеспечивающими выход предприятий кластера на российский и международный рынок, станут не только значимость и </w:t>
      </w:r>
      <w:r w:rsidRPr="00C37246">
        <w:rPr>
          <w:rFonts w:ascii="Times New Roman" w:hAnsi="Times New Roman"/>
          <w:bCs/>
          <w:sz w:val="28"/>
          <w:szCs w:val="28"/>
        </w:rPr>
        <w:lastRenderedPageBreak/>
        <w:t xml:space="preserve">узнаваемость Кавказского государственного природного биосферного заповедника, уникальные природные достопримечательности района, а также геотермальные источники, но и позиционирование Мостовского района в целом как оазиса зеленой экономики счастья, что позволит привлечь туристов на событийные и культурно-образовательные мероприятия, связанные не только с </w:t>
      </w:r>
      <w:r w:rsidRPr="00736011">
        <w:rPr>
          <w:rFonts w:ascii="Times New Roman" w:hAnsi="Times New Roman"/>
          <w:bCs/>
          <w:sz w:val="28"/>
          <w:szCs w:val="28"/>
        </w:rPr>
        <w:t>отдыхом и лечнием, но и с</w:t>
      </w:r>
      <w:proofErr w:type="gramEnd"/>
      <w:r w:rsidRPr="00736011">
        <w:rPr>
          <w:rFonts w:ascii="Times New Roman" w:hAnsi="Times New Roman"/>
          <w:bCs/>
          <w:sz w:val="28"/>
          <w:szCs w:val="28"/>
        </w:rPr>
        <w:t xml:space="preserve"> духовным совершенствованием.</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туристско-рекреационного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Туристско-рекреационный кластер в той или иной мере будет охватывать территорию всего Мостовского района. При этом более выраженную роль будут играть поселения, в которых сосредоточены объекты размещения, показа либо инфраструктуры. Центром и «въездными воротами» туристско-рекреационного кластера станет Ярославское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благодаря уже действующему комплексу «Кремниевы термы» и его дальнейшему развитию. По причине близости термальных источников центрами развития геотермального туризма станут также Мостовское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Костромское с/п и Краснокутское с/п. В силу природно-климатических особенностей в качестве «южного полюса» кластера будет позиционироваться Псебайское г/п, которое станет центром лечебно-оздоровительного, рекреационного и горного (горнолыжного) туризма. Отдельно стоит выделить Баговское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как заповедный край, где больше всего уникальных природных достопримечательностей и меньше всего развита инфраструктура. Условия для развития познавательного исторического и этнографического туризма в большей мере есть также в Губском, Бесленеевском и Краснокутском с/п. В частности, в Краснокутском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ведутся археологические раскопки и возрождается конезавод, что позволит в будущем организовывать конные прогулки.</w:t>
      </w:r>
      <w:r w:rsidRPr="00C37246">
        <w:rPr>
          <w:rFonts w:ascii="Times New Roman" w:hAnsi="Times New Roman"/>
          <w:bCs/>
          <w:color w:val="FF0000"/>
          <w:sz w:val="28"/>
          <w:szCs w:val="28"/>
        </w:rPr>
        <w:t xml:space="preserve"> </w:t>
      </w:r>
      <w:r w:rsidRPr="00C37246">
        <w:rPr>
          <w:rFonts w:ascii="Times New Roman" w:hAnsi="Times New Roman"/>
          <w:bCs/>
          <w:sz w:val="28"/>
          <w:szCs w:val="28"/>
        </w:rPr>
        <w:t>Военно-патриотический туризм будет развиваться преимущественно в Махошевском и Шедокском с/п. Благодаря действующему аэродрому Андрюковское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призвано стать центром авиатуризма. На территориях с сельскохозяйственной специализацией, таких как Унароквское, Беноковское и Переправненское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будет дан старт развитию агротуризма.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туристско-рекреационного кластера представлена на рис.64.</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511657" w:rsidP="00C37246">
      <w:pPr>
        <w:spacing w:after="0" w:line="240" w:lineRule="auto"/>
        <w:rPr>
          <w:rFonts w:ascii="Times New Roman" w:hAnsi="Times New Roman"/>
          <w:sz w:val="28"/>
          <w:szCs w:val="28"/>
        </w:rPr>
      </w:pPr>
      <w:r>
        <w:rPr>
          <w:rFonts w:ascii="Times New Roman" w:hAnsi="Times New Roman"/>
          <w:noProof/>
          <w:sz w:val="28"/>
          <w:szCs w:val="28"/>
          <w:lang w:eastAsia="ru-RU"/>
        </w:rPr>
        <w:lastRenderedPageBreak/>
        <mc:AlternateContent>
          <mc:Choice Requires="wps">
            <w:drawing>
              <wp:anchor distT="0" distB="0" distL="114300" distR="114300" simplePos="0" relativeHeight="251665408" behindDoc="0" locked="0" layoutInCell="1" allowOverlap="1">
                <wp:simplePos x="0" y="0"/>
                <wp:positionH relativeFrom="column">
                  <wp:posOffset>1675130</wp:posOffset>
                </wp:positionH>
                <wp:positionV relativeFrom="paragraph">
                  <wp:posOffset>-1905</wp:posOffset>
                </wp:positionV>
                <wp:extent cx="3848100" cy="3919855"/>
                <wp:effectExtent l="0" t="0" r="0" b="4445"/>
                <wp:wrapNone/>
                <wp:docPr id="92"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48100" cy="3919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324B60" w:rsidRDefault="005B2D28" w:rsidP="00E96A7C">
                            <w:pPr>
                              <w:rPr>
                                <w:rFonts w:ascii="Times New Roman" w:hAnsi="Times New Roman"/>
                                <w:sz w:val="20"/>
                              </w:rPr>
                            </w:pPr>
                            <w:r w:rsidRPr="00324B60">
                              <w:rPr>
                                <w:rFonts w:ascii="Times New Roman" w:hAnsi="Times New Roman"/>
                                <w:sz w:val="20"/>
                              </w:rPr>
                              <w:t>Условные обозначения</w:t>
                            </w:r>
                          </w:p>
                          <w:p w:rsidR="005B2D28" w:rsidRDefault="005B2D28" w:rsidP="00E96A7C">
                            <w:pPr>
                              <w:rPr>
                                <w:sz w:val="20"/>
                              </w:rPr>
                            </w:pPr>
                          </w:p>
                          <w:tbl>
                            <w:tblPr>
                              <w:tblStyle w:val="ae"/>
                              <w:tblW w:w="0" w:type="auto"/>
                              <w:tblLook w:val="04A0" w:firstRow="1" w:lastRow="0" w:firstColumn="1" w:lastColumn="0" w:noHBand="0" w:noVBand="1"/>
                            </w:tblPr>
                            <w:tblGrid>
                              <w:gridCol w:w="1285"/>
                              <w:gridCol w:w="2646"/>
                              <w:gridCol w:w="1706"/>
                            </w:tblGrid>
                            <w:tr w:rsidR="005B2D28" w:rsidTr="00E81026">
                              <w:tc>
                                <w:tcPr>
                                  <w:tcW w:w="1285" w:type="dxa"/>
                                </w:tcPr>
                                <w:p w:rsidR="005B2D28" w:rsidRPr="00324B60" w:rsidRDefault="005B2D28" w:rsidP="00324B60">
                                  <w:pPr>
                                    <w:jc w:val="center"/>
                                    <w:rPr>
                                      <w:rFonts w:ascii="Times New Roman" w:hAnsi="Times New Roman"/>
                                    </w:rPr>
                                  </w:pPr>
                                  <w:r w:rsidRPr="00324B60">
                                    <w:rPr>
                                      <w:rFonts w:ascii="Times New Roman" w:hAnsi="Times New Roman"/>
                                    </w:rPr>
                                    <w:t>Цветовое обозначение</w:t>
                                  </w:r>
                                </w:p>
                              </w:tc>
                              <w:tc>
                                <w:tcPr>
                                  <w:tcW w:w="2646" w:type="dxa"/>
                                </w:tcPr>
                                <w:p w:rsidR="005B2D28" w:rsidRPr="00324B60" w:rsidRDefault="005B2D28" w:rsidP="00324B60">
                                  <w:pPr>
                                    <w:jc w:val="center"/>
                                    <w:rPr>
                                      <w:rFonts w:ascii="Times New Roman" w:hAnsi="Times New Roman"/>
                                    </w:rPr>
                                  </w:pPr>
                                  <w:r w:rsidRPr="00324B60">
                                    <w:rPr>
                                      <w:rFonts w:ascii="Times New Roman" w:hAnsi="Times New Roman"/>
                                    </w:rPr>
                                    <w:t>Приоритетное направление развития туризма</w:t>
                                  </w:r>
                                </w:p>
                              </w:tc>
                              <w:tc>
                                <w:tcPr>
                                  <w:tcW w:w="1706" w:type="dxa"/>
                                </w:tcPr>
                                <w:p w:rsidR="005B2D28" w:rsidRPr="00324B60" w:rsidRDefault="005B2D28" w:rsidP="00324B60">
                                  <w:pPr>
                                    <w:jc w:val="center"/>
                                    <w:rPr>
                                      <w:rFonts w:ascii="Times New Roman" w:hAnsi="Times New Roman"/>
                                    </w:rPr>
                                  </w:pPr>
                                  <w:r w:rsidRPr="00324B60">
                                    <w:rPr>
                                      <w:rFonts w:ascii="Times New Roman" w:hAnsi="Times New Roman"/>
                                    </w:rPr>
                                    <w:t>Поселения</w:t>
                                  </w:r>
                                </w:p>
                              </w:tc>
                            </w:tr>
                            <w:tr w:rsidR="005B2D28" w:rsidTr="00E81026">
                              <w:tc>
                                <w:tcPr>
                                  <w:tcW w:w="1285" w:type="dxa"/>
                                  <w:shd w:val="clear" w:color="auto" w:fill="FFFF0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Агротуризм*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Унароковское, Беноковское, Переправненское</w:t>
                                  </w:r>
                                </w:p>
                              </w:tc>
                            </w:tr>
                            <w:tr w:rsidR="005B2D28" w:rsidTr="00E81026">
                              <w:tc>
                                <w:tcPr>
                                  <w:tcW w:w="1285" w:type="dxa"/>
                                  <w:shd w:val="clear" w:color="auto" w:fill="990099"/>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Геотермальный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Ярославское,</w:t>
                                  </w:r>
                                </w:p>
                                <w:p w:rsidR="005B2D28" w:rsidRPr="00324B60" w:rsidRDefault="005B2D28" w:rsidP="00E81026">
                                  <w:pPr>
                                    <w:rPr>
                                      <w:rFonts w:ascii="Times New Roman" w:hAnsi="Times New Roman"/>
                                    </w:rPr>
                                  </w:pPr>
                                  <w:r w:rsidRPr="00324B60">
                                    <w:rPr>
                                      <w:rFonts w:ascii="Times New Roman" w:hAnsi="Times New Roman"/>
                                    </w:rPr>
                                    <w:t>Костромское,</w:t>
                                  </w:r>
                                </w:p>
                                <w:p w:rsidR="005B2D28" w:rsidRPr="00324B60" w:rsidRDefault="005B2D28" w:rsidP="00E81026">
                                  <w:pPr>
                                    <w:rPr>
                                      <w:rFonts w:ascii="Times New Roman" w:hAnsi="Times New Roman"/>
                                    </w:rPr>
                                  </w:pPr>
                                  <w:r w:rsidRPr="00324B60">
                                    <w:rPr>
                                      <w:rFonts w:ascii="Times New Roman" w:hAnsi="Times New Roman"/>
                                    </w:rPr>
                                    <w:t>Мостовское,</w:t>
                                  </w:r>
                                </w:p>
                                <w:p w:rsidR="005B2D28" w:rsidRPr="00324B60" w:rsidRDefault="005B2D28" w:rsidP="00E81026">
                                  <w:pPr>
                                    <w:rPr>
                                      <w:rFonts w:ascii="Times New Roman" w:hAnsi="Times New Roman"/>
                                      <w:lang w:val="en-US"/>
                                    </w:rPr>
                                  </w:pPr>
                                  <w:r w:rsidRPr="00324B60">
                                    <w:rPr>
                                      <w:rFonts w:ascii="Times New Roman" w:hAnsi="Times New Roman"/>
                                    </w:rPr>
                                    <w:t>Краснокутское</w:t>
                                  </w:r>
                                </w:p>
                              </w:tc>
                            </w:tr>
                            <w:tr w:rsidR="005B2D28" w:rsidTr="00E81026">
                              <w:tc>
                                <w:tcPr>
                                  <w:tcW w:w="1285" w:type="dxa"/>
                                  <w:shd w:val="clear" w:color="auto" w:fill="00CC66"/>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Лечебно-оздоровительный; экотуризм, горный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Баговское, Псебайское</w:t>
                                  </w:r>
                                </w:p>
                              </w:tc>
                            </w:tr>
                            <w:tr w:rsidR="005B2D28" w:rsidTr="00E81026">
                              <w:tc>
                                <w:tcPr>
                                  <w:tcW w:w="1285" w:type="dxa"/>
                                  <w:shd w:val="clear" w:color="auto" w:fill="ABA955"/>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Познавательный исторический и этнографический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Губское, Бесленеевское</w:t>
                                  </w:r>
                                </w:p>
                              </w:tc>
                            </w:tr>
                            <w:tr w:rsidR="005B2D28" w:rsidTr="00E81026">
                              <w:tc>
                                <w:tcPr>
                                  <w:tcW w:w="1285" w:type="dxa"/>
                                  <w:shd w:val="clear" w:color="auto" w:fill="FF505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Военно-патриотический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Махошевское, Шедокское</w:t>
                                  </w:r>
                                </w:p>
                              </w:tc>
                            </w:tr>
                            <w:tr w:rsidR="005B2D28" w:rsidTr="00E81026">
                              <w:tc>
                                <w:tcPr>
                                  <w:tcW w:w="1285" w:type="dxa"/>
                                  <w:shd w:val="clear" w:color="auto" w:fill="00B0F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Авиатуризм, паломнический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Андрюковское</w:t>
                                  </w:r>
                                </w:p>
                              </w:tc>
                            </w:tr>
                          </w:tbl>
                          <w:p w:rsidR="005B2D28" w:rsidRPr="00736011" w:rsidRDefault="005B2D28" w:rsidP="00E96A7C">
                            <w:pPr>
                              <w:rPr>
                                <w:rFonts w:ascii="Times New Roman" w:hAnsi="Times New Roman"/>
                                <w:sz w:val="20"/>
                              </w:rPr>
                            </w:pPr>
                            <w:r>
                              <w:rPr>
                                <w:sz w:val="20"/>
                              </w:rPr>
                              <w:t>* </w:t>
                            </w:r>
                            <w:r w:rsidRPr="00736011">
                              <w:rPr>
                                <w:rFonts w:ascii="Times New Roman" w:hAnsi="Times New Roman"/>
                                <w:sz w:val="20"/>
                              </w:rPr>
                              <w:t>Примечание. Агротуризм развивается во всех поселениях Мостовского района. На карте указаны зоны агротуризма для поселений, у которых нет иной специализации в рамках кластера</w:t>
                            </w:r>
                          </w:p>
                          <w:p w:rsidR="005B2D28" w:rsidRDefault="005B2D28" w:rsidP="00E96A7C">
                            <w:pPr>
                              <w:rPr>
                                <w:sz w:val="20"/>
                              </w:rPr>
                            </w:pPr>
                          </w:p>
                          <w:p w:rsidR="005B2D28" w:rsidRPr="00C9080A"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3" o:spid="_x0000_s1027" type="#_x0000_t202" style="position:absolute;margin-left:131.9pt;margin-top:-.15pt;width:303pt;height:308.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" filled="f" stroked="f" strokeweight=".5pt">
                <v:path arrowok="t"/>
                <v:textbox>
                  <w:txbxContent>
                    <w:p w:rsidR="005B2D28" w:rsidRPr="00324B60" w:rsidRDefault="005B2D28" w:rsidP="00E96A7C">
                      <w:pPr>
                        <w:rPr>
                          <w:rFonts w:ascii="Times New Roman" w:hAnsi="Times New Roman"/>
                          <w:sz w:val="20"/>
                        </w:rPr>
                      </w:pPr>
                      <w:r w:rsidRPr="00324B60">
                        <w:rPr>
                          <w:rFonts w:ascii="Times New Roman" w:hAnsi="Times New Roman"/>
                          <w:sz w:val="20"/>
                        </w:rPr>
                        <w:t>Условные обозначения</w:t>
                      </w:r>
                    </w:p>
                    <w:p w:rsidR="005B2D28" w:rsidRDefault="005B2D28" w:rsidP="00E96A7C">
                      <w:pPr>
                        <w:rPr>
                          <w:sz w:val="20"/>
                        </w:rPr>
                      </w:pPr>
                    </w:p>
                    <w:tbl>
                      <w:tblPr>
                        <w:tblStyle w:val="ae"/>
                        <w:tblW w:w="0" w:type="auto"/>
                        <w:tblLook w:val="04A0" w:firstRow="1" w:lastRow="0" w:firstColumn="1" w:lastColumn="0" w:noHBand="0" w:noVBand="1"/>
                      </w:tblPr>
                      <w:tblGrid>
                        <w:gridCol w:w="1285"/>
                        <w:gridCol w:w="2646"/>
                        <w:gridCol w:w="1706"/>
                      </w:tblGrid>
                      <w:tr w:rsidR="005B2D28" w:rsidTr="00E81026">
                        <w:tc>
                          <w:tcPr>
                            <w:tcW w:w="1285" w:type="dxa"/>
                          </w:tcPr>
                          <w:p w:rsidR="005B2D28" w:rsidRPr="00324B60" w:rsidRDefault="005B2D28" w:rsidP="00324B60">
                            <w:pPr>
                              <w:jc w:val="center"/>
                              <w:rPr>
                                <w:rFonts w:ascii="Times New Roman" w:hAnsi="Times New Roman"/>
                              </w:rPr>
                            </w:pPr>
                            <w:r w:rsidRPr="00324B60">
                              <w:rPr>
                                <w:rFonts w:ascii="Times New Roman" w:hAnsi="Times New Roman"/>
                              </w:rPr>
                              <w:t>Цветовое обозначение</w:t>
                            </w:r>
                          </w:p>
                        </w:tc>
                        <w:tc>
                          <w:tcPr>
                            <w:tcW w:w="2646" w:type="dxa"/>
                          </w:tcPr>
                          <w:p w:rsidR="005B2D28" w:rsidRPr="00324B60" w:rsidRDefault="005B2D28" w:rsidP="00324B60">
                            <w:pPr>
                              <w:jc w:val="center"/>
                              <w:rPr>
                                <w:rFonts w:ascii="Times New Roman" w:hAnsi="Times New Roman"/>
                              </w:rPr>
                            </w:pPr>
                            <w:r w:rsidRPr="00324B60">
                              <w:rPr>
                                <w:rFonts w:ascii="Times New Roman" w:hAnsi="Times New Roman"/>
                              </w:rPr>
                              <w:t>Приоритетное направление развития туризма</w:t>
                            </w:r>
                          </w:p>
                        </w:tc>
                        <w:tc>
                          <w:tcPr>
                            <w:tcW w:w="1706" w:type="dxa"/>
                          </w:tcPr>
                          <w:p w:rsidR="005B2D28" w:rsidRPr="00324B60" w:rsidRDefault="005B2D28" w:rsidP="00324B60">
                            <w:pPr>
                              <w:jc w:val="center"/>
                              <w:rPr>
                                <w:rFonts w:ascii="Times New Roman" w:hAnsi="Times New Roman"/>
                              </w:rPr>
                            </w:pPr>
                            <w:r w:rsidRPr="00324B60">
                              <w:rPr>
                                <w:rFonts w:ascii="Times New Roman" w:hAnsi="Times New Roman"/>
                              </w:rPr>
                              <w:t>Поселения</w:t>
                            </w:r>
                          </w:p>
                        </w:tc>
                      </w:tr>
                      <w:tr w:rsidR="005B2D28" w:rsidTr="00E81026">
                        <w:tc>
                          <w:tcPr>
                            <w:tcW w:w="1285" w:type="dxa"/>
                            <w:shd w:val="clear" w:color="auto" w:fill="FFFF0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Агротуризм*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Унароковское, Беноковское, Переправненское</w:t>
                            </w:r>
                          </w:p>
                        </w:tc>
                      </w:tr>
                      <w:tr w:rsidR="005B2D28" w:rsidTr="00E81026">
                        <w:tc>
                          <w:tcPr>
                            <w:tcW w:w="1285" w:type="dxa"/>
                            <w:shd w:val="clear" w:color="auto" w:fill="990099"/>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Геотермальный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Ярославское,</w:t>
                            </w:r>
                          </w:p>
                          <w:p w:rsidR="005B2D28" w:rsidRPr="00324B60" w:rsidRDefault="005B2D28" w:rsidP="00E81026">
                            <w:pPr>
                              <w:rPr>
                                <w:rFonts w:ascii="Times New Roman" w:hAnsi="Times New Roman"/>
                              </w:rPr>
                            </w:pPr>
                            <w:r w:rsidRPr="00324B60">
                              <w:rPr>
                                <w:rFonts w:ascii="Times New Roman" w:hAnsi="Times New Roman"/>
                              </w:rPr>
                              <w:t>Костромское,</w:t>
                            </w:r>
                          </w:p>
                          <w:p w:rsidR="005B2D28" w:rsidRPr="00324B60" w:rsidRDefault="005B2D28" w:rsidP="00E81026">
                            <w:pPr>
                              <w:rPr>
                                <w:rFonts w:ascii="Times New Roman" w:hAnsi="Times New Roman"/>
                              </w:rPr>
                            </w:pPr>
                            <w:r w:rsidRPr="00324B60">
                              <w:rPr>
                                <w:rFonts w:ascii="Times New Roman" w:hAnsi="Times New Roman"/>
                              </w:rPr>
                              <w:t>Мостовское,</w:t>
                            </w:r>
                          </w:p>
                          <w:p w:rsidR="005B2D28" w:rsidRPr="00324B60" w:rsidRDefault="005B2D28" w:rsidP="00E81026">
                            <w:pPr>
                              <w:rPr>
                                <w:rFonts w:ascii="Times New Roman" w:hAnsi="Times New Roman"/>
                                <w:lang w:val="en-US"/>
                              </w:rPr>
                            </w:pPr>
                            <w:r w:rsidRPr="00324B60">
                              <w:rPr>
                                <w:rFonts w:ascii="Times New Roman" w:hAnsi="Times New Roman"/>
                              </w:rPr>
                              <w:t>Краснокутское</w:t>
                            </w:r>
                          </w:p>
                        </w:tc>
                      </w:tr>
                      <w:tr w:rsidR="005B2D28" w:rsidTr="00E81026">
                        <w:tc>
                          <w:tcPr>
                            <w:tcW w:w="1285" w:type="dxa"/>
                            <w:shd w:val="clear" w:color="auto" w:fill="00CC66"/>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Лечебно-оздоровительный; экотуризм, горный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Баговское, Псебайское</w:t>
                            </w:r>
                          </w:p>
                        </w:tc>
                      </w:tr>
                      <w:tr w:rsidR="005B2D28" w:rsidTr="00E81026">
                        <w:tc>
                          <w:tcPr>
                            <w:tcW w:w="1285" w:type="dxa"/>
                            <w:shd w:val="clear" w:color="auto" w:fill="ABA955"/>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Познавательный исторический и этнографический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Губское, Бесленеевское</w:t>
                            </w:r>
                          </w:p>
                        </w:tc>
                      </w:tr>
                      <w:tr w:rsidR="005B2D28" w:rsidTr="00E81026">
                        <w:tc>
                          <w:tcPr>
                            <w:tcW w:w="1285" w:type="dxa"/>
                            <w:shd w:val="clear" w:color="auto" w:fill="FF505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Военно-патриотический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Махошевское, Шедокское</w:t>
                            </w:r>
                          </w:p>
                        </w:tc>
                      </w:tr>
                      <w:tr w:rsidR="005B2D28" w:rsidTr="00E81026">
                        <w:tc>
                          <w:tcPr>
                            <w:tcW w:w="1285" w:type="dxa"/>
                            <w:shd w:val="clear" w:color="auto" w:fill="00B0F0"/>
                          </w:tcPr>
                          <w:p w:rsidR="005B2D28" w:rsidRPr="00324B60" w:rsidRDefault="005B2D28" w:rsidP="00E81026">
                            <w:pPr>
                              <w:rPr>
                                <w:rFonts w:ascii="Times New Roman" w:hAnsi="Times New Roman"/>
                              </w:rPr>
                            </w:pPr>
                          </w:p>
                        </w:tc>
                        <w:tc>
                          <w:tcPr>
                            <w:tcW w:w="2646" w:type="dxa"/>
                          </w:tcPr>
                          <w:p w:rsidR="005B2D28" w:rsidRPr="00324B60" w:rsidRDefault="005B2D28" w:rsidP="00E81026">
                            <w:pPr>
                              <w:rPr>
                                <w:rFonts w:ascii="Times New Roman" w:hAnsi="Times New Roman"/>
                              </w:rPr>
                            </w:pPr>
                            <w:r w:rsidRPr="00324B60">
                              <w:rPr>
                                <w:rFonts w:ascii="Times New Roman" w:hAnsi="Times New Roman"/>
                              </w:rPr>
                              <w:t>Авиатуризм, паломнический туризм</w:t>
                            </w:r>
                          </w:p>
                        </w:tc>
                        <w:tc>
                          <w:tcPr>
                            <w:tcW w:w="1706" w:type="dxa"/>
                          </w:tcPr>
                          <w:p w:rsidR="005B2D28" w:rsidRPr="00324B60" w:rsidRDefault="005B2D28" w:rsidP="00E81026">
                            <w:pPr>
                              <w:rPr>
                                <w:rFonts w:ascii="Times New Roman" w:hAnsi="Times New Roman"/>
                              </w:rPr>
                            </w:pPr>
                            <w:r w:rsidRPr="00324B60">
                              <w:rPr>
                                <w:rFonts w:ascii="Times New Roman" w:hAnsi="Times New Roman"/>
                              </w:rPr>
                              <w:t>Андрюковское</w:t>
                            </w:r>
                          </w:p>
                        </w:tc>
                      </w:tr>
                    </w:tbl>
                    <w:p w:rsidR="005B2D28" w:rsidRPr="00736011" w:rsidRDefault="005B2D28" w:rsidP="00E96A7C">
                      <w:pPr>
                        <w:rPr>
                          <w:rFonts w:ascii="Times New Roman" w:hAnsi="Times New Roman"/>
                          <w:sz w:val="20"/>
                        </w:rPr>
                      </w:pPr>
                      <w:r>
                        <w:rPr>
                          <w:sz w:val="20"/>
                        </w:rPr>
                        <w:t>* </w:t>
                      </w:r>
                      <w:r w:rsidRPr="00736011">
                        <w:rPr>
                          <w:rFonts w:ascii="Times New Roman" w:hAnsi="Times New Roman"/>
                          <w:sz w:val="20"/>
                        </w:rPr>
                        <w:t>Примечание. Агротуризм развивается во всех поселениях Мостовского района. На карте указаны зоны агротуризма для поселений, у которых нет иной специализации в рамках кластера</w:t>
                      </w:r>
                    </w:p>
                    <w:p w:rsidR="005B2D28" w:rsidRDefault="005B2D28" w:rsidP="00E96A7C">
                      <w:pPr>
                        <w:rPr>
                          <w:sz w:val="20"/>
                        </w:rPr>
                      </w:pPr>
                    </w:p>
                    <w:p w:rsidR="005B2D28" w:rsidRPr="00C9080A" w:rsidRDefault="005B2D28" w:rsidP="00E96A7C">
                      <w:pPr>
                        <w:rPr>
                          <w:sz w:val="20"/>
                        </w:rPr>
                      </w:pPr>
                    </w:p>
                  </w:txbxContent>
                </v:textbox>
              </v:shape>
            </w:pict>
          </mc:Fallback>
        </mc:AlternateContent>
      </w:r>
      <w:r w:rsidR="00E96A7C" w:rsidRPr="00C37246">
        <w:rPr>
          <w:rFonts w:ascii="Times New Roman" w:hAnsi="Times New Roman"/>
          <w:noProof/>
          <w:sz w:val="28"/>
          <w:szCs w:val="28"/>
          <w:lang w:eastAsia="ru-RU"/>
        </w:rPr>
        <w:drawing>
          <wp:inline distT="0" distB="0" distL="0" distR="0" wp14:anchorId="1FEF4E39" wp14:editId="3A98A51E">
            <wp:extent cx="1390650" cy="3600450"/>
            <wp:effectExtent l="0" t="0" r="0" b="0"/>
            <wp:docPr id="80"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390650" cy="3600450"/>
                    </a:xfrm>
                    <a:prstGeom prst="rect">
                      <a:avLst/>
                    </a:prstGeom>
                    <a:noFill/>
                    <a:ln>
                      <a:noFill/>
                    </a:ln>
                  </pic:spPr>
                </pic:pic>
              </a:graphicData>
            </a:graphic>
          </wp:inline>
        </w:drawing>
      </w:r>
      <w:r>
        <w:rPr>
          <w:rFonts w:ascii="Times New Roman" w:hAnsi="Times New Roman"/>
          <w:noProof/>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2676525</wp:posOffset>
                </wp:positionH>
                <wp:positionV relativeFrom="paragraph">
                  <wp:posOffset>2777490</wp:posOffset>
                </wp:positionV>
                <wp:extent cx="1280160" cy="548640"/>
                <wp:effectExtent l="0" t="0" r="0" b="3810"/>
                <wp:wrapNone/>
                <wp:docPr id="93"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0160" cy="548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051CBB"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 o:spid="_x0000_s1028" type="#_x0000_t202" style="position:absolute;margin-left:210.75pt;margin-top:218.7pt;width:100.8pt;height:43.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" filled="f" stroked="f" strokeweight=".5pt">
                <v:path arrowok="t"/>
                <v:textbox>
                  <w:txbxContent>
                    <w:p w:rsidR="00B54361" w:rsidRPr="00051CBB" w:rsidRDefault="00B54361" w:rsidP="00E96A7C">
                      <w:pPr>
                        <w:rPr>
                          <w:sz w:val="20"/>
                        </w:rPr>
                      </w:pPr>
                    </w:p>
                  </w:txbxContent>
                </v:textbox>
              </v:shape>
            </w:pict>
          </mc:Fallback>
        </mc:AlternateContent>
      </w:r>
    </w:p>
    <w:p w:rsidR="00E96A7C" w:rsidRPr="00C37246" w:rsidRDefault="00E96A7C" w:rsidP="00C37246">
      <w:pPr>
        <w:spacing w:after="0" w:line="240" w:lineRule="auto"/>
        <w:ind w:firstLine="709"/>
        <w:jc w:val="both"/>
        <w:rPr>
          <w:rFonts w:ascii="Times New Roman" w:hAnsi="Times New Roman"/>
          <w:bCs/>
          <w:sz w:val="28"/>
          <w:szCs w:val="28"/>
        </w:rPr>
      </w:pPr>
    </w:p>
    <w:p w:rsidR="00736011" w:rsidRDefault="00736011" w:rsidP="00C37246">
      <w:pPr>
        <w:spacing w:after="0" w:line="240" w:lineRule="auto"/>
        <w:ind w:firstLine="709"/>
        <w:jc w:val="center"/>
        <w:rPr>
          <w:rFonts w:ascii="Times New Roman" w:hAnsi="Times New Roman"/>
          <w:b/>
          <w:sz w:val="28"/>
          <w:szCs w:val="28"/>
        </w:rPr>
      </w:pPr>
    </w:p>
    <w:p w:rsidR="00736011" w:rsidRDefault="00736011" w:rsidP="00C37246">
      <w:pPr>
        <w:spacing w:after="0" w:line="240" w:lineRule="auto"/>
        <w:ind w:firstLine="709"/>
        <w:jc w:val="center"/>
        <w:rPr>
          <w:rFonts w:ascii="Times New Roman" w:hAnsi="Times New Roman"/>
          <w:b/>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Рис.64. Пространственная схема туристско-рекреационного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t>Кластер органического земледелия</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Проектирование кластера органического земледелия соответствует мировым и российским трендам, с учетом которых в настоящей Стратегии определен сценарий природосберегающего развития.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Объективными предпосылками развития данного кластера являются: </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предгорный ландшафт местности, длительное невозделывание большей части сельскохозяйственных земель, что, с одной стороны, предопределяют низкую рентабельность ведения сельского хозяйства традиционным путем, а с другой, открывает возможности органического земледелия по причине неприменения минеральных удобрений и пестицидов;</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наличие сформированного </w:t>
      </w:r>
      <w:proofErr w:type="gramStart"/>
      <w:r w:rsidRPr="00C37246">
        <w:rPr>
          <w:rFonts w:ascii="Times New Roman" w:hAnsi="Times New Roman"/>
          <w:sz w:val="28"/>
          <w:szCs w:val="28"/>
        </w:rPr>
        <w:t>бизнес-сообщества</w:t>
      </w:r>
      <w:proofErr w:type="gramEnd"/>
      <w:r w:rsidRPr="00C37246">
        <w:rPr>
          <w:rFonts w:ascii="Times New Roman" w:hAnsi="Times New Roman"/>
          <w:sz w:val="28"/>
          <w:szCs w:val="28"/>
        </w:rPr>
        <w:t xml:space="preserve"> и инициатив местного бизнеса, начавшего активно развивать эту тему в районе с опорой на лучшие отечественные и мировые практики. Так, группа местных предпринимателей стала организатором Международной практической конференции </w:t>
      </w:r>
      <w:r w:rsidR="00E81026">
        <w:rPr>
          <w:rFonts w:ascii="Times New Roman" w:hAnsi="Times New Roman"/>
          <w:sz w:val="28"/>
          <w:szCs w:val="28"/>
        </w:rPr>
        <w:t xml:space="preserve">            </w:t>
      </w:r>
      <w:r w:rsidRPr="00C37246">
        <w:rPr>
          <w:rFonts w:ascii="Times New Roman" w:hAnsi="Times New Roman"/>
          <w:sz w:val="28"/>
          <w:szCs w:val="28"/>
        </w:rPr>
        <w:t xml:space="preserve">«Интер Органик – 2017», состоявшейся 1-3 декабря 2017 года, на которую съехались ведущие российские и международные эксперты по органическому сельскому хозяйству, представители федеральных органов исполнительной власти, владельцы крупных торговых сетей, производители органической продукции. Конференция была организована при поддержке Минсельхоза России, Россельхознадзора России, Администрации Краснодарского края, </w:t>
      </w:r>
      <w:r w:rsidRPr="00C37246">
        <w:rPr>
          <w:rFonts w:ascii="Times New Roman" w:hAnsi="Times New Roman"/>
          <w:sz w:val="28"/>
          <w:szCs w:val="28"/>
        </w:rPr>
        <w:lastRenderedPageBreak/>
        <w:t>Администрации Мостовского района, Союза садоводов России, а также при содействии международных сертификационных компаний;</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высокий спрос на продукцию органического земледелия. </w:t>
      </w:r>
      <w:proofErr w:type="gramStart"/>
      <w:r w:rsidRPr="00C37246">
        <w:rPr>
          <w:rFonts w:ascii="Times New Roman" w:hAnsi="Times New Roman"/>
          <w:sz w:val="28"/>
          <w:szCs w:val="28"/>
        </w:rPr>
        <w:t>В частности, в рамках упомянутой конференции было подписано соглашение между немецким заводом по производству детского питания «Хипп», производственно-торговой компанией «Рост органик», администрацией Мостовского района Краснодарского края, Институтом органического сельского хозяйства и Федеральным государственным бюджетным научным учреждением Всероссийский НИИ биологической защиты растений (ФГБНУ ВНИИБЗР) о производстве на территории Мостовского района органического сельскохозяйственного сырья и строительства перерабатывающего комплекса с возможностью заморозки и</w:t>
      </w:r>
      <w:proofErr w:type="gramEnd"/>
      <w:r w:rsidRPr="00C37246">
        <w:rPr>
          <w:rFonts w:ascii="Times New Roman" w:hAnsi="Times New Roman"/>
          <w:sz w:val="28"/>
          <w:szCs w:val="28"/>
        </w:rPr>
        <w:t xml:space="preserve"> хранения продукции, покрывающей годовую потребность завода «Хипп», поставляющего свою экологически чистую продукцию по всему миру;</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proofErr w:type="gramStart"/>
      <w:r w:rsidRPr="00C37246">
        <w:rPr>
          <w:rFonts w:ascii="Times New Roman" w:hAnsi="Times New Roman"/>
          <w:sz w:val="28"/>
          <w:szCs w:val="28"/>
        </w:rPr>
        <w:t>наличие дополнительных ресурсов из числа нелесных земель, относящихся к лесному фонду, которые подходят для выращивания лесных плодовых, ягодных, декоративных растений, частичное задействование которых в целях развития органического земледелия возможно в соответствии с Лесным кодексом РФ (статья 39), приказом Рослесхоза от 05.12.2011 № 510 «Об утверждении правил использования лесов для выращивания лесных плодовых, декоративных растений, лекарственных растений»), а также недавно принятым Лесохозяйственным</w:t>
      </w:r>
      <w:proofErr w:type="gramEnd"/>
      <w:r w:rsidRPr="00C37246">
        <w:rPr>
          <w:rFonts w:ascii="Times New Roman" w:hAnsi="Times New Roman"/>
          <w:sz w:val="28"/>
          <w:szCs w:val="28"/>
        </w:rPr>
        <w:t xml:space="preserve"> регламентом Мостовского лесничества.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Институциональную основу кластера будут составлять:</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якорные сельскохозяйственные производственные предприятия;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профильные малые и средние сельскохозяйственные предприятия, в том числе инновационные;</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перерабатывающие предприятия;</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научно-методический и кадровый центр;</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центр коллективного пользования сельскохозяйственной техникой;</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сервисно-инжиниринговый центр;</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отраслевой союз;</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Центр вегетарианской гастрономии;</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управляющая и сбытовая компания.</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качестве одного из якорных предприятий кластера органического земледелия призван стать уже упомянутый завод </w:t>
      </w:r>
      <w:r w:rsidRPr="00C37246">
        <w:rPr>
          <w:rFonts w:ascii="Times New Roman" w:hAnsi="Times New Roman"/>
          <w:sz w:val="28"/>
          <w:szCs w:val="28"/>
        </w:rPr>
        <w:t>«</w:t>
      </w:r>
      <w:r w:rsidRPr="00C37246">
        <w:rPr>
          <w:rFonts w:ascii="Times New Roman" w:hAnsi="Times New Roman"/>
          <w:sz w:val="28"/>
          <w:szCs w:val="28"/>
          <w:lang w:val="en-US"/>
        </w:rPr>
        <w:t>HiPP</w:t>
      </w:r>
      <w:r w:rsidRPr="00C37246">
        <w:rPr>
          <w:rFonts w:ascii="Times New Roman" w:hAnsi="Times New Roman"/>
          <w:sz w:val="28"/>
          <w:szCs w:val="28"/>
        </w:rPr>
        <w:t>», деятельность которого, наряду с другими профильными организациями, обеспечит экономическую платформу для создания высокоэффективных рабочих мест, стабильных налоговых поступлений в местный бюджет, экспорта продукции Мостовского района, соответствующей международным стандартам, на зарубежный рынок.</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Сам кластер будет составлять также множество малых и средних предприятий, в том числе инновационных – тепличных комплексов, садоводческих товариществ, ЛПХ и КФХ, которые будут выращивать органическую продукцию в соответствии с заданным стандартом. Это </w:t>
      </w:r>
      <w:r w:rsidRPr="00C37246">
        <w:rPr>
          <w:rFonts w:ascii="Times New Roman" w:hAnsi="Times New Roman"/>
          <w:sz w:val="28"/>
          <w:szCs w:val="28"/>
        </w:rPr>
        <w:t xml:space="preserve">позволит укрепить сложившийся сельскохозяйственный потенциал района и в то же </w:t>
      </w:r>
      <w:r w:rsidRPr="00C37246">
        <w:rPr>
          <w:rFonts w:ascii="Times New Roman" w:hAnsi="Times New Roman"/>
          <w:sz w:val="28"/>
          <w:szCs w:val="28"/>
        </w:rPr>
        <w:lastRenderedPageBreak/>
        <w:t xml:space="preserve">время развивать </w:t>
      </w:r>
      <w:proofErr w:type="gramStart"/>
      <w:r w:rsidRPr="00C37246">
        <w:rPr>
          <w:rFonts w:ascii="Times New Roman" w:hAnsi="Times New Roman"/>
          <w:sz w:val="28"/>
          <w:szCs w:val="28"/>
        </w:rPr>
        <w:t>современные</w:t>
      </w:r>
      <w:proofErr w:type="gramEnd"/>
      <w:r w:rsidRPr="00C37246">
        <w:rPr>
          <w:rFonts w:ascii="Times New Roman" w:hAnsi="Times New Roman"/>
          <w:sz w:val="28"/>
          <w:szCs w:val="28"/>
        </w:rPr>
        <w:t xml:space="preserve"> агротехнологии. </w:t>
      </w:r>
      <w:r w:rsidRPr="00C37246">
        <w:rPr>
          <w:rFonts w:ascii="Times New Roman" w:hAnsi="Times New Roman"/>
          <w:bCs/>
          <w:sz w:val="28"/>
          <w:szCs w:val="28"/>
        </w:rPr>
        <w:t>Благодаря возможностям кластерных структур субъекты малого и среднего предпринимательства получат возможности гарантированного сбыта произведенной органической продукции.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кластер органического земледелия также войдут перерабатывающие предприятия: экспериментальные консервные заводы, цех по заморозке продукции и т.д., которые обеспечат выпускаемой продукции необходимую добавленную стоимость. Предполагается, что всем предприятиям, входящим в кластер, будет обеспечена возможность хранения и переработки продукции в определенных объемах.</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Функции научно-методического и кадрового центра кластера возьмет на себя уже создаваемый сегодня Научно-внедренческий центр органического</w:t>
      </w:r>
      <w:r w:rsidRPr="00C37246">
        <w:rPr>
          <w:rFonts w:ascii="Times New Roman" w:hAnsi="Times New Roman"/>
          <w:bCs/>
          <w:sz w:val="28"/>
          <w:szCs w:val="28"/>
        </w:rPr>
        <w:t xml:space="preserve"> земледелия и сертификации (НЦ)</w:t>
      </w:r>
      <w:r w:rsidRPr="00C37246">
        <w:rPr>
          <w:rFonts w:ascii="Times New Roman" w:hAnsi="Times New Roman"/>
          <w:sz w:val="28"/>
          <w:szCs w:val="28"/>
        </w:rPr>
        <w:t>. Основными направлениями деятельности НЦ станут:</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Оценка существующего аграрного потенциала Мостовского района, исследование имеющихся в районе и на соседних территориях предпосылок и перспектив развития органического земледелия.</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Аккумулирование существующих и создание новых технологий органического земледелия с последующим их трансфером в реальный сектор экономики в целях повышения эффективности производства и, в частности, производительности труда.</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Взаимодействие с хозяйствами района, представители которых интересуются вопросами перехода на экологизированное либо органическое земледелие, в том числе в соответствии с ориентирами, заданными Стратегией социально-экономического развития Краснодарского края до 2030 года.</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Популяризация методов органического земледелия среди населения – коренного и переехавшего в Мостовской район, в том числе посредством налаживания работы с органами общественного самоуправления: ТОСами и квартальными комитетами. С этой целью будут проводиться регулярные обучающие семинары и вебинары с участием ведущих экспертов и лучших практиков отрасли, разрабатываться подробные методические рекомендации. Важным конкурентным преимуществом НОЦ является то, что он, будучи размещен в сельской местности, откроет для всех не имеющих земельные участки возможности экспериментирования, помощь по открытию собственного бизнеса на принципах, заложенных в настоящей Стратегии.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Установление деловых контактов с ведущими мировыми центрами органического земледелия, что позволит вовлечь в сетевое взаимодействие специалистов международного класса и в то же время предоставлять площадку Мостовского района для совместной опытно-экспериментальной деятельности.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Сотрудничество со школами, учреждениями среднего специального и дополнительного образования. В </w:t>
      </w:r>
      <w:proofErr w:type="gramStart"/>
      <w:r w:rsidRPr="00C37246">
        <w:rPr>
          <w:rFonts w:ascii="Times New Roman" w:hAnsi="Times New Roman"/>
          <w:sz w:val="28"/>
          <w:szCs w:val="28"/>
        </w:rPr>
        <w:t>школах</w:t>
      </w:r>
      <w:proofErr w:type="gramEnd"/>
      <w:r w:rsidRPr="00C37246">
        <w:rPr>
          <w:rFonts w:ascii="Times New Roman" w:hAnsi="Times New Roman"/>
          <w:sz w:val="28"/>
          <w:szCs w:val="28"/>
        </w:rPr>
        <w:t xml:space="preserve"> на основе совместно разработанных образовательных программ планируется организация обучения старшеклассников технологиям органического земледелия посредством как специализированных уроков по биологии, географии, труду, так и внеурочной деятельности. Предполагается закладка на пришкольных территориях </w:t>
      </w:r>
      <w:r w:rsidRPr="00C37246">
        <w:rPr>
          <w:rFonts w:ascii="Times New Roman" w:hAnsi="Times New Roman"/>
          <w:sz w:val="28"/>
          <w:szCs w:val="28"/>
        </w:rPr>
        <w:lastRenderedPageBreak/>
        <w:t>небольших органических садов и грядок, которые будут выполнять функции лабораторных участков. Среднее профессиональное образование по профилю кластера будет основано на современной теоретической базе и практической апробации полученных знаний непосредственно в опытных и коммерческих хозяйствах района. Упор на взаимодействие с образовательными организациями позволит получить кадровый приток в отрасль уже в ближайшей перспективе; есть большая вероятность того, что первые результаты появятся уже через год после начала совместной работы. Кроме того, перспектива работы в своем районе сможет уменьшить миграционный отток молодежи.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Выполнение роли Центра компетенций российского и международного уровня. Материально-техническая база НЦ – опытные поля, демонстрационные сады, тепличные комплексы, лаборатории – привлечет не только местное население, но и аграриев из других регионов, желающих научиться новым методам хозяйствования либо повысить свою квалификацию. К тому же, в распоряжении НЦ будут не только опытные участки, но реальные земельные ресурсы на территории Мостовского и соседних районов – достаточные для реализации законченного цикла производства. Помимо аграриев, на специальные обучающие программы НЦ – летние тематические лагеря и летние школы – будут привлекаться школьники и студенты из других муниципальных образований Краснодарского края и из соседних регионов.</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Сертификация продукции органического земледелия, отвечающей российским и международным (экспортным) требованиям. Будет оказываться </w:t>
      </w:r>
      <w:r w:rsidRPr="00C37246">
        <w:rPr>
          <w:rFonts w:ascii="Times New Roman" w:hAnsi="Times New Roman"/>
          <w:bCs/>
          <w:sz w:val="28"/>
          <w:szCs w:val="28"/>
        </w:rPr>
        <w:t>помощь предприятиям при подготовке к сертификации продукции, вестись агросопровождение предприятий в соответствии с требованиями стандарта органического производства.</w:t>
      </w:r>
      <w:r w:rsidRPr="00C37246">
        <w:rPr>
          <w:rFonts w:ascii="Times New Roman" w:hAnsi="Times New Roman"/>
          <w:sz w:val="28"/>
          <w:szCs w:val="28"/>
        </w:rPr>
        <w:t xml:space="preserve"> Сертификация позволит решать </w:t>
      </w:r>
      <w:r w:rsidRPr="00C37246">
        <w:rPr>
          <w:rFonts w:ascii="Times New Roman" w:hAnsi="Times New Roman"/>
          <w:bCs/>
          <w:sz w:val="28"/>
          <w:szCs w:val="28"/>
        </w:rPr>
        <w:t xml:space="preserve">проблему поставок органической продукции в розничные сети. </w:t>
      </w:r>
      <w:r w:rsidRPr="00C37246">
        <w:rPr>
          <w:rFonts w:ascii="Times New Roman" w:hAnsi="Times New Roman"/>
          <w:sz w:val="28"/>
          <w:szCs w:val="28"/>
        </w:rPr>
        <w:t>Предприятия кластера, отвечающие высоким требованиям сертификации, получат собственную торговую марку. Другие предприятия, не входящие в кластер, также получат возможность сертифицировать свою продукцию и при желании войти в Сеть доверенных поставщиков</w:t>
      </w:r>
      <w:r w:rsidRPr="00C37246">
        <w:rPr>
          <w:rFonts w:ascii="Times New Roman" w:hAnsi="Times New Roman"/>
          <w:bCs/>
          <w:sz w:val="28"/>
          <w:szCs w:val="28"/>
        </w:rPr>
        <w:t>.</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Центр коллективного пользования сельскохозяйственной техникой, который также предполагается создать в рамках кластера органического земледелия, даст мелким хозяйствам возможность повышения производительности труда.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Задачей специально создаваемого сервисно-инжинирингового центра будет ремонт и обслуживание капитальных зданий и сооружений, включая тепличные хозяйства, а также сельхозтехники.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Отраслевой союз – ассоциация производственников – будет выполнять функции «гаранта доверия», несущего ответственность за качество органической продукции.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Центр вегетарианской гастрономии проектируется как один из маркетинговых инструментов популяризации органического земледелия. Предполагается, что предложение жителям и гостям района разнообразных готовых блюд из продукции органического земледелия сделает ее более </w:t>
      </w:r>
      <w:r w:rsidRPr="00C37246">
        <w:rPr>
          <w:rFonts w:ascii="Times New Roman" w:hAnsi="Times New Roman"/>
          <w:bCs/>
          <w:sz w:val="28"/>
          <w:szCs w:val="28"/>
        </w:rPr>
        <w:lastRenderedPageBreak/>
        <w:t>востребованной, создаст заметную добавленную ценность. Через ресторан будут проходить многочисленные туристические маршруты, что укрепит межкластерное взаимодействие. Популярности органической продукции района добавят событийные мероприятия, например гастрономические фестивали. Реализуемые Центром обучающие программы и мастер-классы с приглашением ведущих поваров позволят укрепить позиции кластера на российском и международном уровне.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Управляющая компания, помимо координации деятельности выше обозначенных структурных элементов кластера, будет также реализовывать следующие ключевые функции.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Экспортно-дистрибьютерская функция: обеспечение сбыта, включая реализацию маркетинговой политики. Особое внимание будет уделено </w:t>
      </w:r>
      <w:r w:rsidRPr="00C37246">
        <w:rPr>
          <w:rFonts w:ascii="Times New Roman" w:hAnsi="Times New Roman"/>
          <w:bCs/>
          <w:sz w:val="28"/>
          <w:szCs w:val="28"/>
        </w:rPr>
        <w:t xml:space="preserve">развитию самостоятельной розничной торговли органической продукцией и сотрудничеству с ведущими розничными сетями. Планируется оказание </w:t>
      </w:r>
      <w:r w:rsidRPr="00C37246">
        <w:rPr>
          <w:rFonts w:ascii="Times New Roman" w:hAnsi="Times New Roman"/>
          <w:sz w:val="28"/>
          <w:szCs w:val="28"/>
        </w:rPr>
        <w:t>содействия экспорту органической продукции (организация обучения фермеров и агрономов хозяйств порядку работы под заказ из-за рубежа; экспортно-дистрибьютерское обслуживание мелких и средних фермеров).</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Обеспечение детских социальных учреждений органической и экологически чистой, безопасной продукцией (введение критерия «наличие у поставщика органической сертификации» в конкурсную документацию в рамках Федерального закона от 05.04.2013 №44-ФЗ «О контрактной системе в сфере закупок товаров, работ, услуг для обеспечения государственных и муниципальных нужд»);</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Содействие развитию сети потребительской кооперации, объединяющей фермеров района, для производства органической продукции.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Привлечение инвестиций в отрасль путем реализации активной инвестиционной политики.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Популяризация технологий, продукции и самого образа жизни местного населения в гармонии с природой.</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Взаимодействие с туристско-рекреационным кластером.</w:t>
      </w:r>
      <w:r w:rsidRPr="00C37246">
        <w:rPr>
          <w:rFonts w:ascii="Times New Roman" w:hAnsi="Times New Roman"/>
          <w:bCs/>
          <w:sz w:val="28"/>
          <w:szCs w:val="28"/>
        </w:rPr>
        <w:t xml:space="preserve"> Предложение здорового питания в организациях отдыха и санаторно-курортных учреждениях будет позиционироваться в качестве составляющей эксклюзивного туристического продукта. Органическая продукция поддержит лечебно-оздоровительную специфику туристско-рекреационного кластера.</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Участие в разработке проектов и программ муниципально-частного партнерства, направленных на развитие органического земледелия. В частности, будет оказываться содействие реализации проекта «Дом садовода – опора семьи» всероссийской политической партии «Единая Россия». Внимание к развитию садоводства может стать дополнительным стимулом для привлечения в район целого слоя людей, мечтающих жить в гармонии с природой.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Итак, </w:t>
      </w:r>
      <w:r w:rsidRPr="00C37246">
        <w:rPr>
          <w:rFonts w:ascii="Times New Roman" w:hAnsi="Times New Roman"/>
          <w:sz w:val="28"/>
          <w:szCs w:val="28"/>
        </w:rPr>
        <w:t>создание Кластера органического земледелия позволит:</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Обеспечивать население здоровым питанием, что станет фактором привлечения в район отдельных граждан и семей с детьми, ориентированных на здоровый образ жизни. На сегодняшний день уже достигнута договоренность о </w:t>
      </w:r>
      <w:r w:rsidRPr="00C37246">
        <w:rPr>
          <w:rFonts w:ascii="Times New Roman" w:hAnsi="Times New Roman"/>
          <w:bCs/>
          <w:sz w:val="28"/>
          <w:szCs w:val="28"/>
        </w:rPr>
        <w:lastRenderedPageBreak/>
        <w:t xml:space="preserve">закупках органической продукции в ДОУ и школы Мостовского района. Стимулирование соответствующих потребностей внутреннего рынка не только сократит логистическое плечо, но и будет способствовать утверждению здорового образа жизни населения района. </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Содействовать реализации сельскохозяйственной продукции района на российском и зарубежном рынке, что укрепит экономику района в целом.</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Координировать деятельность различных производственников, формируя цепочки высокой добавленной стоимости в сфере АПК.</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Сохранить социальный и кадровый потенциал населения.</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Способствовать укреплению уникального имиджа района.</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кластера органического земледелия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Административным и логистическим центром кластера органического земледелия станет Ярославское с/п. Сектор услуг будет традиционно сосредоточен в Мостовском г/п. Комплексное развитие органического земледелия планируется на территории Губского, Бесленеевского и Баговского с/п. Интенсивное садоводство как отрасль органического земледелия планируется развивать на территории Шедокского, Андрюковского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Псебайского г/п. Экологизированное сельское хозяйство будет развиваться в Унароковском, Краснокутском и </w:t>
      </w:r>
      <w:proofErr w:type="gramStart"/>
      <w:r w:rsidRPr="00C37246">
        <w:rPr>
          <w:rFonts w:ascii="Times New Roman" w:hAnsi="Times New Roman"/>
          <w:bCs/>
          <w:sz w:val="28"/>
          <w:szCs w:val="28"/>
        </w:rPr>
        <w:t>Костромском с/п. В качестве кадрового резерва кластера будет рассматриваться население Махошевского, Беноковского и Переправненского с/п.</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кластера органического земледелия представлена на рис.65.</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кластера органического земледелия представлена на рис.65.</w:t>
      </w:r>
    </w:p>
    <w:bookmarkStart w:id="117" w:name="_MON_1667719905"/>
    <w:bookmarkEnd w:id="117"/>
    <w:p w:rsidR="00E96A7C" w:rsidRPr="00C37246" w:rsidRDefault="00E96A7C" w:rsidP="00C37246">
      <w:pPr>
        <w:spacing w:after="0" w:line="240" w:lineRule="auto"/>
        <w:ind w:firstLine="709"/>
        <w:jc w:val="center"/>
        <w:rPr>
          <w:rFonts w:ascii="Times New Roman" w:hAnsi="Times New Roman"/>
          <w:b/>
          <w:sz w:val="28"/>
          <w:szCs w:val="28"/>
        </w:rPr>
      </w:pPr>
      <w:r w:rsidRPr="00324B60">
        <w:rPr>
          <w:rFonts w:ascii="Times New Roman" w:hAnsi="Times New Roman"/>
          <w:bCs/>
          <w:noProof/>
          <w:sz w:val="20"/>
          <w:szCs w:val="20"/>
        </w:rPr>
        <w:object w:dxaOrig="9072" w:dyaOrig="5852">
          <v:shape id="_x0000_i1030" type="#_x0000_t75" style="width:453.6pt;height:289.2pt" o:ole="">
            <v:imagedata r:id="rId96" o:title=""/>
          </v:shape>
          <o:OLEObject Type="Embed" ProgID="Word.Document.12" ShapeID="_x0000_i1030" DrawAspect="Content" ObjectID="_1669631407" r:id="rId97">
            <o:FieldCodes>\s</o:FieldCodes>
          </o:OLEObject>
        </w:object>
      </w:r>
      <w:r w:rsidRPr="00C37246">
        <w:rPr>
          <w:rFonts w:ascii="Times New Roman" w:hAnsi="Times New Roman"/>
          <w:b/>
          <w:sz w:val="28"/>
          <w:szCs w:val="28"/>
        </w:rPr>
        <w:t>Рис.65. Пространственная схема кластера органического земледелия</w:t>
      </w:r>
    </w:p>
    <w:p w:rsidR="00E96A7C" w:rsidRPr="00C37246" w:rsidRDefault="00E96A7C" w:rsidP="00C37246">
      <w:pPr>
        <w:spacing w:after="0" w:line="240" w:lineRule="auto"/>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lastRenderedPageBreak/>
        <w:t>Лесопромышленный кластер</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Анализ советского опыта показал, что на территории района функционировал мощный лесопромышленный территориально-производственный комплекс на основе промышленной инфраструктуры крупного предприятия, впоследствии реорганизовавшегося в ООО «Юг». После распада СССР и смены общественно-политического строя лесопромышленный комплекс района функционировал еще более двух десятилетий. Вместе с тем, недостаток данной производственной специализации района состоял в том, что мощности предприятий большей частью работали не на местном сырье, а дозагружались сырьем из Сибири. На сегодняшний день ООО «Юг»</w:t>
      </w:r>
      <w:r w:rsidRPr="00C37246">
        <w:rPr>
          <w:rFonts w:ascii="Times New Roman" w:hAnsi="Times New Roman"/>
          <w:bCs/>
          <w:color w:val="FF0000"/>
          <w:sz w:val="28"/>
          <w:szCs w:val="28"/>
        </w:rPr>
        <w:t xml:space="preserve"> </w:t>
      </w:r>
      <w:r w:rsidRPr="00C37246">
        <w:rPr>
          <w:rFonts w:ascii="Times New Roman" w:hAnsi="Times New Roman"/>
          <w:bCs/>
          <w:sz w:val="28"/>
          <w:szCs w:val="28"/>
        </w:rPr>
        <w:t>признано банкротом, при этом отрасль продолжает существование за счет 18 лесозаготовительных и 26 деревообрабатывающих предприятий – субъектов малого предпринимательства, которые пожелали объединиться в лесопромышленный кластер.</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Основой сырьевого обеспечения проектируемого лесопромышленного кластера рассматривается, в первую очередь, местное сырье – с учетом того, что предприятия расположены, как правило, в непосредственной близости от лесозаготовок, например в Мостовском и Псебайском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Махошевском и Баговском с/п. Предполагается также выход на межкластерное сотрудничество с сибирскими предприятиями.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Деятельность Лесопромышленного кластера будет вестись в полном соответствии с Лесным планом Краснодарского края, а также недавно принятым Лесохозяйственным регламентом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Анализ деревообрабатывающей отрасли и смежных видов деятельности показывает, что для создания лесопромышленного кластера на территории Мостовского района уже сформированы необходимые предпосылки. Привлечение инвесторов с профильными компетенциями и организация взаимодействия между предприятиями на принципах кооперации уже сегодня создает возможности успешной перезагрузки существующего лесопромышленного комплекса на новых экономических принципах. При этом отсутствие целенаправленной деятельности в данном русле может привести к сокращению выпуска продукции и даже закрытию отдельных лесозаготовительных и деревообрабатывающих предприятий.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Конкурентным преимуществом кластера как целостной системы станет присутствие в нем всех стадий и звеньев производства, начиная от выращивания и охраны лесов, заготовки древесины и заканчивая глубокой переработкой древесного сырья.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части производства, согласно результатам прогноза, лесопромышленный кластер видится как совокупность малых инновационных предприятий – интегрированных между собой, с источниками сырья и рынками сбыта; науко- и энергоемких; использующих современные технологии управления производственными процессами; отвечающих корпоративным экологическим, социальным и этическим стандартам. Для малых </w:t>
      </w:r>
      <w:r w:rsidRPr="00C37246">
        <w:rPr>
          <w:rFonts w:ascii="Times New Roman" w:hAnsi="Times New Roman"/>
          <w:bCs/>
          <w:sz w:val="28"/>
          <w:szCs w:val="28"/>
        </w:rPr>
        <w:lastRenderedPageBreak/>
        <w:t>лесозаготовительных и деревообрабатывающих предприятий планируется создание общей инфраструктуры на базе площадк</w:t>
      </w:r>
      <w:proofErr w:type="gramStart"/>
      <w:r w:rsidRPr="00C37246">
        <w:rPr>
          <w:rFonts w:ascii="Times New Roman" w:hAnsi="Times New Roman"/>
          <w:bCs/>
          <w:sz w:val="28"/>
          <w:szCs w:val="28"/>
        </w:rPr>
        <w:t>и ООО</w:t>
      </w:r>
      <w:proofErr w:type="gramEnd"/>
      <w:r w:rsidRPr="00C37246">
        <w:rPr>
          <w:rFonts w:ascii="Times New Roman" w:hAnsi="Times New Roman"/>
          <w:bCs/>
          <w:sz w:val="28"/>
          <w:szCs w:val="28"/>
        </w:rPr>
        <w:t xml:space="preserve"> «Юг».</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Структура лесопромышленного кластера будет включать в себя следующие элементы:</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Мостовское лесничество – филиал ГКУ КК «Комитет по лесу» (по согласованию) – предприятие, осуществляющие уход за лесом, его охрану, восстановление, а также отпуск насаждений для вырубки;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Лесозаготовительные предприятия, компании и частные предприниматели, занимающиеся заготовкой, вывозкой, раскряжевкой древесины и частичной первичной ее переработкой.</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Деревообрабатывающие предприятия, осуществляющие переработку круглого леса на продукцию высоких переделов, с более высокой добавленной стоимостью.</w:t>
      </w:r>
    </w:p>
    <w:p w:rsidR="00E96A7C" w:rsidRPr="00C37246" w:rsidRDefault="00E96A7C" w:rsidP="00736011">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Предприятия по обслуживанию и ремонту лесозаготовительной техники.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Сеть коммерческих организаций, выполняющих функции поставщиков сырья, запчастей, технологического оборудования и оказывающих маркетинговые услуги при реализации готовой продукции на экспорт и в другие регионы России.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Инжиниринговые и консалтинговые фирмы, проектные, научно-исследовательские и образовательные организации.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Профильные предприятия кластера будут осуществлять деятельность по заготовке древесины, производству пиломатериалов и фанеры. Переработка отходов лесопиления позволит организовать производство панелей ДСП и МДФ.</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Интеграция в кластер проектных и инжиниринговых организаций, оказывающих услуги в области проектирования, дизайна, маркетинга и продвижения продукции, обеспечит конкурентные преимущества и устойчивый сбыт продуктовой линейки.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Функцию ведущей научно-исследовательской и образовательной организации возьмет на себя Научно-образовательный опытный центр лесопользования, отвечающий международным стандартам, который будет создан при поддержке ряда известных международных и российских организаций, включая Российскую академию наук, направления взаимодействия с которой на данный момент определяются.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Назначением Опытного центра будет выполнение научных исследований и разработок в области рационального лесопользования, формирование научных основ планирования таких процессов, как использование, охрана, защита и воспроизводство лесов, и их практическая реализация, апробация новых технологий производства продукции, включая глубокую переработку леса.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Под непосредственным руководством Опытного центра предприятия кластера будут содействовать проведению инвентаризации лесных ресурсов и мониторинга экологической обстановки, а также реализации мероприятий по содействию естественному лесовосстановлению, осуществлению искусственного и комбинированного лесовосстановления. В целях </w:t>
      </w:r>
      <w:r w:rsidRPr="00C37246">
        <w:rPr>
          <w:rFonts w:ascii="Times New Roman" w:hAnsi="Times New Roman"/>
          <w:bCs/>
          <w:sz w:val="28"/>
          <w:szCs w:val="28"/>
        </w:rPr>
        <w:lastRenderedPageBreak/>
        <w:t>минимизации ущерба окружающей среде будут пересмотрены принятые по умолчанию правила ведения лесного хозяйства, ухода за лесом и заготовки древесины.</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Одним из направлений работы Опытного центра станет организация работы с жителями территории по экологическому просвещению в форме бесед с населением, проведения открытых уроков в образовательных учреждениях, развешивания аншлагов и плакатов, размещения информационных материалов в средствах массовой информации.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Опытный центр будет сотрудничать с Кавказским государственным природным биосферным заповедником, зоологическими заказниками, ООПТ, что позволит расширить поле теоретических и прикладных разработок в области лесопользования.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Интегратором кластера станет управляющая компания. В ее задачи войдет определение методологии и концепции внутрикластерной кооперации и взаимодействия предприятий, достраивание необходимых звеньев цепочек добавленной стоимости, обеспечение трансфера новейших производственных и организационных технологий, содействие в осуществлении экспертизы и сертификации продукции, формирование маркетинговой стратегии и обеспечение выхода на интересующие рынки сбыта.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Кластер как целостный субъект, в отличие от отдельных малых предприятий, получит больше возможностей для привлечения инвестиций и кредитов </w:t>
      </w:r>
      <w:r w:rsidRPr="00C37246">
        <w:rPr>
          <w:rFonts w:ascii="Times New Roman" w:hAnsi="Times New Roman"/>
          <w:sz w:val="28"/>
          <w:szCs w:val="28"/>
        </w:rPr>
        <w:t>с низкой процентной ставкой</w:t>
      </w:r>
      <w:r w:rsidRPr="00C37246">
        <w:rPr>
          <w:rFonts w:ascii="Times New Roman" w:hAnsi="Times New Roman"/>
          <w:bCs/>
          <w:sz w:val="28"/>
          <w:szCs w:val="28"/>
        </w:rPr>
        <w:t>, что позволит осуществить модернизацию лесопильного производства, поэтапно расширяя объемы и номенклатуру выпускаемой продукции. Немаловажную роль будет играть государственная поддержка лесопромышленных предприятий в форме субсидий на возмещение затрат на развитие материально-технической базы, производство и реализацию продукции глубокой переработки древесины.</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создание лесопромышленного кластера позволит предприятиям:</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выпускать современную уникальную продукцию из ценных пород древесины;</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пользоваться общей производственной, инжинириговой и образовательной инфраструктурой;</w:t>
      </w:r>
    </w:p>
    <w:p w:rsidR="00E96A7C" w:rsidRPr="00C37246" w:rsidRDefault="00E96A7C" w:rsidP="00736011">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преодолеть сложности выхода на интересующие рынки сбыта;</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совместно решать проблемы энергодефицита, несовершенства правовой базы, нехватки финансовых ресурсов;</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обеспечивать наиболее востребованную специализацию каждого предприятия в интересах поддержания конкурентоспособности производства;</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контролировать деятельность отдельных предприятий в части легального ведения бизнеса и минимизации ущерба окружающей среде.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Лесопромышленный кластер Мостовского района следует рассматривать как одну из базовых составляющих регионального лесопромышленного кластера Краснодарского края, который впоследствии может быть структурирован под профильные требования к промышленным кластерам Минпромторга России, что позволит всем участникам данного кластера </w:t>
      </w:r>
      <w:r w:rsidRPr="00C37246">
        <w:rPr>
          <w:rFonts w:ascii="Times New Roman" w:hAnsi="Times New Roman"/>
          <w:bCs/>
          <w:sz w:val="28"/>
          <w:szCs w:val="28"/>
        </w:rPr>
        <w:lastRenderedPageBreak/>
        <w:t>пользоваться соответствующими мерами государственной поддержки и существенно улучшит их положение на рынке.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Все это в совокупности обеспечивает их конкурентоспособность и устойчивость экономических показателей.</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лесопромышленного кластера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административного и производственного центра лесопромышленного кластера целесообразно рассматривать Мостовское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где по сей день сохранилась необходимая производственная инфраструктура. В качестве базового лесопромышленного района, в котором уже сегодня существует промышленная площадка для заготовки и хранения древесины, определено Баговское с/п. На данной площадке целесообразно создание профильного технопарка с центром коллективного пользования. Также в Лесопромышленный кластер будут интегрированы лесозаготовительные и деревообрабатывающие предприятия, сосредоточенные в Махошевском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Ярославском с/п и Псебайском г/п. Для нужд кластера будет задействована лесосека Псебайского г/п, которая в советское время обеспечивала функционирование лесхоза. Дополнительный кадровый потенциал кластера составят трудовые ресурсы Переправненского и Бесленеевского с/п. Пространственная схема Лесопромышленного кластера представлена на рис.62.</w:t>
      </w:r>
    </w:p>
    <w:p w:rsidR="00E96A7C" w:rsidRPr="00C37246" w:rsidRDefault="00E96A7C" w:rsidP="00C37246">
      <w:pPr>
        <w:spacing w:after="0" w:line="240" w:lineRule="auto"/>
        <w:jc w:val="both"/>
        <w:rPr>
          <w:rFonts w:ascii="Times New Roman" w:hAnsi="Times New Roman"/>
          <w:bCs/>
          <w:noProof/>
          <w:sz w:val="28"/>
          <w:szCs w:val="28"/>
        </w:rPr>
      </w:pPr>
    </w:p>
    <w:p w:rsidR="00E96A7C" w:rsidRPr="00C37246" w:rsidRDefault="00E96A7C" w:rsidP="00C37246">
      <w:pPr>
        <w:spacing w:after="0" w:line="240" w:lineRule="auto"/>
        <w:rPr>
          <w:rFonts w:ascii="Times New Roman" w:hAnsi="Times New Roman"/>
          <w:sz w:val="28"/>
          <w:szCs w:val="28"/>
        </w:rPr>
      </w:pPr>
      <w:r w:rsidRPr="00C37246">
        <w:rPr>
          <w:rFonts w:ascii="Times New Roman" w:hAnsi="Times New Roman"/>
          <w:noProof/>
          <w:sz w:val="28"/>
          <w:szCs w:val="28"/>
          <w:lang w:eastAsia="ru-RU"/>
        </w:rPr>
        <w:drawing>
          <wp:inline distT="0" distB="0" distL="0" distR="0" wp14:anchorId="0D034386" wp14:editId="51421411">
            <wp:extent cx="1390650" cy="3600450"/>
            <wp:effectExtent l="0" t="0" r="0" b="0"/>
            <wp:docPr id="82"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390650" cy="3600450"/>
                    </a:xfrm>
                    <a:prstGeom prst="rect">
                      <a:avLst/>
                    </a:prstGeom>
                    <a:noFill/>
                    <a:ln>
                      <a:noFill/>
                    </a:ln>
                  </pic:spPr>
                </pic:pic>
              </a:graphicData>
            </a:graphic>
          </wp:inline>
        </w:drawing>
      </w:r>
      <w:r w:rsidR="00511657">
        <w:rPr>
          <w:rFonts w:ascii="Times New Roman" w:hAnsi="Times New Roman"/>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1623695</wp:posOffset>
                </wp:positionH>
                <wp:positionV relativeFrom="paragraph">
                  <wp:posOffset>159385</wp:posOffset>
                </wp:positionV>
                <wp:extent cx="3891915" cy="3342640"/>
                <wp:effectExtent l="0" t="0" r="0" b="0"/>
                <wp:wrapNone/>
                <wp:docPr id="58"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91915" cy="3342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6F7DC0" w:rsidRDefault="005B2D28" w:rsidP="00E96A7C">
                            <w:pPr>
                              <w:spacing w:after="120"/>
                              <w:rPr>
                                <w:rFonts w:ascii="Times New Roman" w:hAnsi="Times New Roman"/>
                                <w:sz w:val="20"/>
                              </w:rPr>
                            </w:pPr>
                            <w:r w:rsidRPr="006F7DC0">
                              <w:rPr>
                                <w:rFonts w:ascii="Times New Roman" w:hAnsi="Times New Roman"/>
                                <w:sz w:val="20"/>
                              </w:rPr>
                              <w:t>Условные обозначения</w:t>
                            </w:r>
                          </w:p>
                          <w:tbl>
                            <w:tblPr>
                              <w:tblStyle w:val="ae"/>
                              <w:tblW w:w="0" w:type="auto"/>
                              <w:tblLook w:val="04A0" w:firstRow="1" w:lastRow="0" w:firstColumn="1" w:lastColumn="0" w:noHBand="0" w:noVBand="1"/>
                            </w:tblPr>
                            <w:tblGrid>
                              <w:gridCol w:w="1526"/>
                              <w:gridCol w:w="2654"/>
                              <w:gridCol w:w="1756"/>
                            </w:tblGrid>
                            <w:tr w:rsidR="005B2D28" w:rsidRPr="006F7DC0" w:rsidTr="00E81026">
                              <w:tc>
                                <w:tcPr>
                                  <w:tcW w:w="1526" w:type="dxa"/>
                                </w:tcPr>
                                <w:p w:rsidR="005B2D28" w:rsidRPr="006F7DC0" w:rsidRDefault="005B2D28" w:rsidP="00324B60">
                                  <w:pPr>
                                    <w:jc w:val="center"/>
                                    <w:rPr>
                                      <w:rFonts w:ascii="Times New Roman" w:hAnsi="Times New Roman"/>
                                    </w:rPr>
                                  </w:pPr>
                                  <w:r w:rsidRPr="006F7DC0">
                                    <w:rPr>
                                      <w:rFonts w:ascii="Times New Roman" w:hAnsi="Times New Roman"/>
                                    </w:rPr>
                                    <w:t>Цветовое обозначение</w:t>
                                  </w:r>
                                </w:p>
                              </w:tc>
                              <w:tc>
                                <w:tcPr>
                                  <w:tcW w:w="2654" w:type="dxa"/>
                                </w:tcPr>
                                <w:p w:rsidR="005B2D28" w:rsidRPr="006F7DC0" w:rsidRDefault="005B2D28" w:rsidP="00324B60">
                                  <w:pPr>
                                    <w:jc w:val="center"/>
                                    <w:rPr>
                                      <w:rFonts w:ascii="Times New Roman" w:hAnsi="Times New Roman"/>
                                    </w:rPr>
                                  </w:pPr>
                                  <w:r w:rsidRPr="006F7DC0">
                                    <w:rPr>
                                      <w:rFonts w:ascii="Times New Roman" w:hAnsi="Times New Roman"/>
                                    </w:rPr>
                                    <w:t>Приоритетная роль территории в рамках кластера</w:t>
                                  </w:r>
                                </w:p>
                              </w:tc>
                              <w:tc>
                                <w:tcPr>
                                  <w:tcW w:w="1740" w:type="dxa"/>
                                </w:tcPr>
                                <w:p w:rsidR="005B2D28" w:rsidRPr="006F7DC0" w:rsidRDefault="005B2D28" w:rsidP="00324B60">
                                  <w:pPr>
                                    <w:jc w:val="center"/>
                                    <w:rPr>
                                      <w:rFonts w:ascii="Times New Roman" w:hAnsi="Times New Roman"/>
                                    </w:rPr>
                                  </w:pPr>
                                  <w:r w:rsidRPr="006F7DC0">
                                    <w:rPr>
                                      <w:rFonts w:ascii="Times New Roman" w:hAnsi="Times New Roman"/>
                                    </w:rPr>
                                    <w:t>Поселения</w:t>
                                  </w:r>
                                </w:p>
                              </w:tc>
                            </w:tr>
                            <w:tr w:rsidR="005B2D28" w:rsidRPr="006F7DC0" w:rsidTr="00E81026">
                              <w:tc>
                                <w:tcPr>
                                  <w:tcW w:w="1526" w:type="dxa"/>
                                  <w:shd w:val="clear" w:color="auto" w:fill="FF6161"/>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Административный и производственный центр кластера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Мостовское</w:t>
                                  </w:r>
                                </w:p>
                              </w:tc>
                            </w:tr>
                            <w:tr w:rsidR="005B2D28" w:rsidRPr="006F7DC0" w:rsidTr="00E81026">
                              <w:tc>
                                <w:tcPr>
                                  <w:tcW w:w="1526" w:type="dxa"/>
                                  <w:shd w:val="clear" w:color="auto" w:fill="5BFF5B"/>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Лесозаготовка и деревообработка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 xml:space="preserve">Псебайское, </w:t>
                                  </w:r>
                                </w:p>
                                <w:p w:rsidR="005B2D28" w:rsidRPr="006F7DC0" w:rsidRDefault="005B2D28" w:rsidP="00E81026">
                                  <w:pPr>
                                    <w:rPr>
                                      <w:rFonts w:ascii="Times New Roman" w:hAnsi="Times New Roman"/>
                                    </w:rPr>
                                  </w:pPr>
                                  <w:r w:rsidRPr="006F7DC0">
                                    <w:rPr>
                                      <w:rFonts w:ascii="Times New Roman" w:hAnsi="Times New Roman"/>
                                    </w:rPr>
                                    <w:t>Махошевское,</w:t>
                                  </w:r>
                                </w:p>
                                <w:p w:rsidR="005B2D28" w:rsidRPr="006F7DC0" w:rsidRDefault="005B2D28" w:rsidP="00E81026">
                                  <w:pPr>
                                    <w:rPr>
                                      <w:rFonts w:ascii="Times New Roman" w:hAnsi="Times New Roman"/>
                                    </w:rPr>
                                  </w:pPr>
                                  <w:r w:rsidRPr="006F7DC0">
                                    <w:rPr>
                                      <w:rFonts w:ascii="Times New Roman" w:hAnsi="Times New Roman"/>
                                    </w:rPr>
                                    <w:t>Андрюковское,</w:t>
                                  </w:r>
                                </w:p>
                                <w:p w:rsidR="005B2D28" w:rsidRPr="006F7DC0" w:rsidRDefault="005B2D28" w:rsidP="00E81026">
                                  <w:pPr>
                                    <w:rPr>
                                      <w:rFonts w:ascii="Times New Roman" w:hAnsi="Times New Roman"/>
                                    </w:rPr>
                                  </w:pPr>
                                  <w:r w:rsidRPr="006F7DC0">
                                    <w:rPr>
                                      <w:rFonts w:ascii="Times New Roman" w:hAnsi="Times New Roman"/>
                                    </w:rPr>
                                    <w:t>Шедокское,</w:t>
                                  </w:r>
                                </w:p>
                                <w:p w:rsidR="005B2D28" w:rsidRPr="006F7DC0" w:rsidRDefault="005B2D28" w:rsidP="00E81026">
                                  <w:pPr>
                                    <w:rPr>
                                      <w:rFonts w:ascii="Times New Roman" w:hAnsi="Times New Roman"/>
                                    </w:rPr>
                                  </w:pPr>
                                  <w:r w:rsidRPr="006F7DC0">
                                    <w:rPr>
                                      <w:rFonts w:ascii="Times New Roman" w:hAnsi="Times New Roman"/>
                                    </w:rPr>
                                    <w:t>Ярославское</w:t>
                                  </w:r>
                                </w:p>
                              </w:tc>
                            </w:tr>
                            <w:tr w:rsidR="005B2D28" w:rsidRPr="006F7DC0" w:rsidTr="00E81026">
                              <w:tc>
                                <w:tcPr>
                                  <w:tcW w:w="1526" w:type="dxa"/>
                                  <w:shd w:val="clear" w:color="auto" w:fill="00B050"/>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Базовый лесной район. Строительство профильного технопарка и реконструкция площадки под лесоустройство</w:t>
                                  </w:r>
                                </w:p>
                              </w:tc>
                              <w:tc>
                                <w:tcPr>
                                  <w:tcW w:w="1740" w:type="dxa"/>
                                </w:tcPr>
                                <w:p w:rsidR="005B2D28" w:rsidRPr="006F7DC0" w:rsidRDefault="005B2D28" w:rsidP="00E81026">
                                  <w:pPr>
                                    <w:rPr>
                                      <w:rFonts w:ascii="Times New Roman" w:hAnsi="Times New Roman"/>
                                    </w:rPr>
                                  </w:pPr>
                                  <w:r w:rsidRPr="006F7DC0">
                                    <w:rPr>
                                      <w:rFonts w:ascii="Times New Roman" w:hAnsi="Times New Roman"/>
                                    </w:rPr>
                                    <w:t>Баговское</w:t>
                                  </w:r>
                                </w:p>
                              </w:tc>
                            </w:tr>
                            <w:tr w:rsidR="005B2D28" w:rsidRPr="006F7DC0" w:rsidTr="00E81026">
                              <w:tc>
                                <w:tcPr>
                                  <w:tcW w:w="1526" w:type="dxa"/>
                                  <w:shd w:val="clear" w:color="auto" w:fill="FABF8F" w:themeFill="accent6" w:themeFillTint="99"/>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Кадровый потенциал кластера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Переправненское, Бесленеевское</w:t>
                                  </w:r>
                                </w:p>
                              </w:tc>
                            </w:tr>
                          </w:tbl>
                          <w:p w:rsidR="005B2D28" w:rsidRPr="00051CBB"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27.85pt;margin-top:12.55pt;width:306.45pt;height:263.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" filled="f" stroked="f" strokeweight=".5pt">
                <v:path arrowok="t"/>
                <v:textbox>
                  <w:txbxContent>
                    <w:p w:rsidR="005B2D28" w:rsidRPr="006F7DC0" w:rsidRDefault="005B2D28" w:rsidP="00E96A7C">
                      <w:pPr>
                        <w:spacing w:after="120"/>
                        <w:rPr>
                          <w:rFonts w:ascii="Times New Roman" w:hAnsi="Times New Roman"/>
                          <w:sz w:val="20"/>
                        </w:rPr>
                      </w:pPr>
                      <w:r w:rsidRPr="006F7DC0">
                        <w:rPr>
                          <w:rFonts w:ascii="Times New Roman" w:hAnsi="Times New Roman"/>
                          <w:sz w:val="20"/>
                        </w:rPr>
                        <w:t>Условные обозначения</w:t>
                      </w:r>
                    </w:p>
                    <w:tbl>
                      <w:tblPr>
                        <w:tblStyle w:val="ae"/>
                        <w:tblW w:w="0" w:type="auto"/>
                        <w:tblLook w:val="04A0" w:firstRow="1" w:lastRow="0" w:firstColumn="1" w:lastColumn="0" w:noHBand="0" w:noVBand="1"/>
                      </w:tblPr>
                      <w:tblGrid>
                        <w:gridCol w:w="1526"/>
                        <w:gridCol w:w="2654"/>
                        <w:gridCol w:w="1756"/>
                      </w:tblGrid>
                      <w:tr w:rsidR="005B2D28" w:rsidRPr="006F7DC0" w:rsidTr="00E81026">
                        <w:tc>
                          <w:tcPr>
                            <w:tcW w:w="1526" w:type="dxa"/>
                          </w:tcPr>
                          <w:p w:rsidR="005B2D28" w:rsidRPr="006F7DC0" w:rsidRDefault="005B2D28" w:rsidP="00324B60">
                            <w:pPr>
                              <w:jc w:val="center"/>
                              <w:rPr>
                                <w:rFonts w:ascii="Times New Roman" w:hAnsi="Times New Roman"/>
                              </w:rPr>
                            </w:pPr>
                            <w:r w:rsidRPr="006F7DC0">
                              <w:rPr>
                                <w:rFonts w:ascii="Times New Roman" w:hAnsi="Times New Roman"/>
                              </w:rPr>
                              <w:t>Цветовое обозначение</w:t>
                            </w:r>
                          </w:p>
                        </w:tc>
                        <w:tc>
                          <w:tcPr>
                            <w:tcW w:w="2654" w:type="dxa"/>
                          </w:tcPr>
                          <w:p w:rsidR="005B2D28" w:rsidRPr="006F7DC0" w:rsidRDefault="005B2D28" w:rsidP="00324B60">
                            <w:pPr>
                              <w:jc w:val="center"/>
                              <w:rPr>
                                <w:rFonts w:ascii="Times New Roman" w:hAnsi="Times New Roman"/>
                              </w:rPr>
                            </w:pPr>
                            <w:r w:rsidRPr="006F7DC0">
                              <w:rPr>
                                <w:rFonts w:ascii="Times New Roman" w:hAnsi="Times New Roman"/>
                              </w:rPr>
                              <w:t>Приоритетная роль территории в рамках кластера</w:t>
                            </w:r>
                          </w:p>
                        </w:tc>
                        <w:tc>
                          <w:tcPr>
                            <w:tcW w:w="1740" w:type="dxa"/>
                          </w:tcPr>
                          <w:p w:rsidR="005B2D28" w:rsidRPr="006F7DC0" w:rsidRDefault="005B2D28" w:rsidP="00324B60">
                            <w:pPr>
                              <w:jc w:val="center"/>
                              <w:rPr>
                                <w:rFonts w:ascii="Times New Roman" w:hAnsi="Times New Roman"/>
                              </w:rPr>
                            </w:pPr>
                            <w:r w:rsidRPr="006F7DC0">
                              <w:rPr>
                                <w:rFonts w:ascii="Times New Roman" w:hAnsi="Times New Roman"/>
                              </w:rPr>
                              <w:t>Поселения</w:t>
                            </w:r>
                          </w:p>
                        </w:tc>
                      </w:tr>
                      <w:tr w:rsidR="005B2D28" w:rsidRPr="006F7DC0" w:rsidTr="00E81026">
                        <w:tc>
                          <w:tcPr>
                            <w:tcW w:w="1526" w:type="dxa"/>
                            <w:shd w:val="clear" w:color="auto" w:fill="FF6161"/>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Административный и производственный центр кластера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Мостовское</w:t>
                            </w:r>
                          </w:p>
                        </w:tc>
                      </w:tr>
                      <w:tr w:rsidR="005B2D28" w:rsidRPr="006F7DC0" w:rsidTr="00E81026">
                        <w:tc>
                          <w:tcPr>
                            <w:tcW w:w="1526" w:type="dxa"/>
                            <w:shd w:val="clear" w:color="auto" w:fill="5BFF5B"/>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Лесозаготовка и деревообработка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 xml:space="preserve">Псебайское, </w:t>
                            </w:r>
                          </w:p>
                          <w:p w:rsidR="005B2D28" w:rsidRPr="006F7DC0" w:rsidRDefault="005B2D28" w:rsidP="00E81026">
                            <w:pPr>
                              <w:rPr>
                                <w:rFonts w:ascii="Times New Roman" w:hAnsi="Times New Roman"/>
                              </w:rPr>
                            </w:pPr>
                            <w:r w:rsidRPr="006F7DC0">
                              <w:rPr>
                                <w:rFonts w:ascii="Times New Roman" w:hAnsi="Times New Roman"/>
                              </w:rPr>
                              <w:t>Махошевское,</w:t>
                            </w:r>
                          </w:p>
                          <w:p w:rsidR="005B2D28" w:rsidRPr="006F7DC0" w:rsidRDefault="005B2D28" w:rsidP="00E81026">
                            <w:pPr>
                              <w:rPr>
                                <w:rFonts w:ascii="Times New Roman" w:hAnsi="Times New Roman"/>
                              </w:rPr>
                            </w:pPr>
                            <w:r w:rsidRPr="006F7DC0">
                              <w:rPr>
                                <w:rFonts w:ascii="Times New Roman" w:hAnsi="Times New Roman"/>
                              </w:rPr>
                              <w:t>Андрюковское,</w:t>
                            </w:r>
                          </w:p>
                          <w:p w:rsidR="005B2D28" w:rsidRPr="006F7DC0" w:rsidRDefault="005B2D28" w:rsidP="00E81026">
                            <w:pPr>
                              <w:rPr>
                                <w:rFonts w:ascii="Times New Roman" w:hAnsi="Times New Roman"/>
                              </w:rPr>
                            </w:pPr>
                            <w:r w:rsidRPr="006F7DC0">
                              <w:rPr>
                                <w:rFonts w:ascii="Times New Roman" w:hAnsi="Times New Roman"/>
                              </w:rPr>
                              <w:t>Шедокское,</w:t>
                            </w:r>
                          </w:p>
                          <w:p w:rsidR="005B2D28" w:rsidRPr="006F7DC0" w:rsidRDefault="005B2D28" w:rsidP="00E81026">
                            <w:pPr>
                              <w:rPr>
                                <w:rFonts w:ascii="Times New Roman" w:hAnsi="Times New Roman"/>
                              </w:rPr>
                            </w:pPr>
                            <w:r w:rsidRPr="006F7DC0">
                              <w:rPr>
                                <w:rFonts w:ascii="Times New Roman" w:hAnsi="Times New Roman"/>
                              </w:rPr>
                              <w:t>Ярославское</w:t>
                            </w:r>
                          </w:p>
                        </w:tc>
                      </w:tr>
                      <w:tr w:rsidR="005B2D28" w:rsidRPr="006F7DC0" w:rsidTr="00E81026">
                        <w:tc>
                          <w:tcPr>
                            <w:tcW w:w="1526" w:type="dxa"/>
                            <w:shd w:val="clear" w:color="auto" w:fill="00B050"/>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Базовый лесной район. Строительство профильного технопарка и реконструкция площадки под лесоустройство</w:t>
                            </w:r>
                          </w:p>
                        </w:tc>
                        <w:tc>
                          <w:tcPr>
                            <w:tcW w:w="1740" w:type="dxa"/>
                          </w:tcPr>
                          <w:p w:rsidR="005B2D28" w:rsidRPr="006F7DC0" w:rsidRDefault="005B2D28" w:rsidP="00E81026">
                            <w:pPr>
                              <w:rPr>
                                <w:rFonts w:ascii="Times New Roman" w:hAnsi="Times New Roman"/>
                              </w:rPr>
                            </w:pPr>
                            <w:r w:rsidRPr="006F7DC0">
                              <w:rPr>
                                <w:rFonts w:ascii="Times New Roman" w:hAnsi="Times New Roman"/>
                              </w:rPr>
                              <w:t>Баговское</w:t>
                            </w:r>
                          </w:p>
                        </w:tc>
                      </w:tr>
                      <w:tr w:rsidR="005B2D28" w:rsidRPr="006F7DC0" w:rsidTr="00E81026">
                        <w:tc>
                          <w:tcPr>
                            <w:tcW w:w="1526" w:type="dxa"/>
                            <w:shd w:val="clear" w:color="auto" w:fill="FABF8F" w:themeFill="accent6" w:themeFillTint="99"/>
                          </w:tcPr>
                          <w:p w:rsidR="005B2D28" w:rsidRPr="006F7DC0" w:rsidRDefault="005B2D28" w:rsidP="00E81026">
                            <w:pPr>
                              <w:rPr>
                                <w:rFonts w:ascii="Times New Roman" w:hAnsi="Times New Roman"/>
                              </w:rPr>
                            </w:pPr>
                          </w:p>
                        </w:tc>
                        <w:tc>
                          <w:tcPr>
                            <w:tcW w:w="2654" w:type="dxa"/>
                          </w:tcPr>
                          <w:p w:rsidR="005B2D28" w:rsidRPr="006F7DC0" w:rsidRDefault="005B2D28" w:rsidP="00E81026">
                            <w:pPr>
                              <w:rPr>
                                <w:rFonts w:ascii="Times New Roman" w:hAnsi="Times New Roman"/>
                              </w:rPr>
                            </w:pPr>
                            <w:r w:rsidRPr="006F7DC0">
                              <w:rPr>
                                <w:rFonts w:ascii="Times New Roman" w:hAnsi="Times New Roman"/>
                              </w:rPr>
                              <w:t>Кадровый потенциал кластера</w:t>
                            </w:r>
                          </w:p>
                        </w:tc>
                        <w:tc>
                          <w:tcPr>
                            <w:tcW w:w="1740" w:type="dxa"/>
                          </w:tcPr>
                          <w:p w:rsidR="005B2D28" w:rsidRPr="006F7DC0" w:rsidRDefault="005B2D28" w:rsidP="00E81026">
                            <w:pPr>
                              <w:rPr>
                                <w:rFonts w:ascii="Times New Roman" w:hAnsi="Times New Roman"/>
                              </w:rPr>
                            </w:pPr>
                            <w:r w:rsidRPr="006F7DC0">
                              <w:rPr>
                                <w:rFonts w:ascii="Times New Roman" w:hAnsi="Times New Roman"/>
                              </w:rPr>
                              <w:t>Переправненское, Бесленеевское</w:t>
                            </w:r>
                          </w:p>
                        </w:tc>
                      </w:tr>
                    </w:tbl>
                    <w:p w:rsidR="005B2D28" w:rsidRPr="00051CBB" w:rsidRDefault="005B2D28" w:rsidP="00E96A7C">
                      <w:pPr>
                        <w:rPr>
                          <w:sz w:val="20"/>
                        </w:rPr>
                      </w:pPr>
                    </w:p>
                  </w:txbxContent>
                </v:textbox>
              </v:shape>
            </w:pict>
          </mc:Fallback>
        </mc:AlternateContent>
      </w:r>
      <w:r w:rsidR="00511657">
        <w:rPr>
          <w:rFonts w:ascii="Times New Roman" w:hAnsi="Times New Roman"/>
          <w:noProof/>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2676525</wp:posOffset>
                </wp:positionH>
                <wp:positionV relativeFrom="paragraph">
                  <wp:posOffset>2777490</wp:posOffset>
                </wp:positionV>
                <wp:extent cx="1280160" cy="548640"/>
                <wp:effectExtent l="0" t="0" r="0" b="3810"/>
                <wp:wrapNone/>
                <wp:docPr id="57"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0160" cy="548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051CBB"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10.75pt;margin-top:218.7pt;width:100.8pt;height:4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" filled="f" stroked="f" strokeweight=".5pt">
                <v:path arrowok="t"/>
                <v:textbox>
                  <w:txbxContent>
                    <w:p w:rsidR="00B54361" w:rsidRPr="00051CBB" w:rsidRDefault="00B54361" w:rsidP="00E96A7C">
                      <w:pPr>
                        <w:rPr>
                          <w:sz w:val="20"/>
                        </w:rPr>
                      </w:pPr>
                    </w:p>
                  </w:txbxContent>
                </v:textbox>
              </v:shape>
            </w:pict>
          </mc:Fallback>
        </mc:AlternateContent>
      </w:r>
    </w:p>
    <w:p w:rsidR="00E96A7C" w:rsidRPr="00C37246" w:rsidRDefault="00E96A7C" w:rsidP="00C37246">
      <w:pPr>
        <w:spacing w:after="0" w:line="240" w:lineRule="auto"/>
        <w:jc w:val="both"/>
        <w:rPr>
          <w:rFonts w:ascii="Times New Roman" w:hAnsi="Times New Roman"/>
          <w:bCs/>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Рис.62. Пространственная схема Лесопромышленного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t>Кластер экологического домостроения</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Формирование кластера экологического домостроения укладывается в концептуальные рамки зеленой экономики и предполагает строительство жилья из экологически чистых материалов, создаваемых с использованием местных природных ресурсов и высоких технологий. В настоящее время предпосылки данного кластера только начинают зарождаться, однако необходимость его создания не вызывает сомнений с учетом разворачивания на территории Мостовского района «зеленой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Основу кластера составят инновационные предприятия по производству домокомплектов из экологически чистых материалов, деревянных домов и быстровозводимого жилья, а также предприятия, производящие экологически чистые строительные материалы из местного сырья, в том числе Губский кирпичный завод, ООО «Кнауф Гипс Кубань» и другие по согласованию.</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Ожидается, что участники кластера будут применять в своих проектах продукцию друг друга, обеспечивать ее ценовую конкурентоспособность и потребительскую полезность, последовательно стремиться к ее экологической сертификации. Стандартом деятельности самих предприятий кластера станет экологичное хозяйствование с минимизацией ущерба окружающей среде от производственной деятельности, а продуктом – гармоничный образ жизни человека с природой.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Входящие в кластер проектные, инжиниринговые, дизайнерские и архитектурные организации будут специализироваться на инновационных проектах в области домостроения, включающих современные разработки в области «зеленого строительства» и «умного дома», в основе которых лежат ресурсо- и энергосберегающие технологии. Кластер станет своеобразной коворкинговой научно-внедренческой площадкой для архитекторов, дизайнеров, инженеров, строителей – ведущих российских и зарубежных профессионалов, разделяющих ценности экологического образа жизни.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Образовательные задачи кластера может решать</w:t>
      </w:r>
      <w:r w:rsidR="00324B60">
        <w:rPr>
          <w:rFonts w:ascii="Times New Roman" w:hAnsi="Times New Roman"/>
          <w:bCs/>
          <w:sz w:val="28"/>
          <w:szCs w:val="28"/>
        </w:rPr>
        <w:t>,</w:t>
      </w:r>
      <w:r w:rsidRPr="00C37246">
        <w:rPr>
          <w:rFonts w:ascii="Times New Roman" w:hAnsi="Times New Roman"/>
          <w:bCs/>
          <w:sz w:val="28"/>
          <w:szCs w:val="28"/>
        </w:rPr>
        <w:t xml:space="preserve"> в том числе планируемый собственниками учебный центр при Губском кирпичном заводе (по согласованию).</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Координацию деятельности предприятий и инфраструктурных организаций кластера будет осуществлять профильная управляющая компания.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Залогом реализации продукции кластера экологического домостроения на внутреннем рынке станет продвижение эко-ориентированного образа жизни.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Планируется обеспечивать сбыт продукции на рынке Южного Федерального округа и России и целом, в том числе путем продвижения продукции кластера на всероссийских и международных урбанистических выставках. Совокупность мер по продвижению продукции кластера позволит доказать потребителям, что применяемые материалы и технологии и построенные на их основе здания и инженерные системы полезны, долговечны, удобны в эксплуатации. Предполагается, что мотивом покупки продукции станет не только цена, сколько социальная ответственность застройщика и желание потребителя жить в здоровой обстановке.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Объектом экспорта станут новые технологии экологического домостроения, а также организационные технологии: сама по себе структура </w:t>
      </w:r>
      <w:r w:rsidRPr="00C37246">
        <w:rPr>
          <w:rFonts w:ascii="Times New Roman" w:hAnsi="Times New Roman"/>
          <w:bCs/>
          <w:sz w:val="28"/>
          <w:szCs w:val="28"/>
        </w:rPr>
        <w:lastRenderedPageBreak/>
        <w:t>кластера, договорные принципы взаимодействия компаний-участников, схемы внутр</w:t>
      </w:r>
      <w:proofErr w:type="gramStart"/>
      <w:r w:rsidRPr="00C37246">
        <w:rPr>
          <w:rFonts w:ascii="Times New Roman" w:hAnsi="Times New Roman"/>
          <w:bCs/>
          <w:sz w:val="28"/>
          <w:szCs w:val="28"/>
        </w:rPr>
        <w:t>и-</w:t>
      </w:r>
      <w:proofErr w:type="gramEnd"/>
      <w:r w:rsidRPr="00C37246">
        <w:rPr>
          <w:rFonts w:ascii="Times New Roman" w:hAnsi="Times New Roman"/>
          <w:bCs/>
          <w:sz w:val="28"/>
          <w:szCs w:val="28"/>
        </w:rPr>
        <w:t xml:space="preserve"> и межкластерного взаимодействия.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Эффектом от кластерного взаимодействия станет расширение рынков сбыта предприятий строительной отрасли и изменение потребительских предпочтений граждан в отношении строительства собственного жилья.</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кластера экологического домостроения</w:t>
      </w:r>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В качестве административного центра кластера определено Мостовское г/п. Презентационную площадку целесообразно локализовать в Ярославском с/п. Уникальный для России пилотный экополис с применением технологий экологического домостроения планируется построить в Баговском с/п. Для производства экологически чистых строительных материалов из местного сырья предполагается использовать месторождения полезных ископаемых Шедокского, Бесленеевского и Губского с/п. Для производства компонентов из дерева будет использована</w:t>
      </w:r>
      <w:proofErr w:type="gramEnd"/>
      <w:r w:rsidRPr="00C37246">
        <w:rPr>
          <w:rFonts w:ascii="Times New Roman" w:hAnsi="Times New Roman"/>
          <w:bCs/>
          <w:sz w:val="28"/>
          <w:szCs w:val="28"/>
        </w:rPr>
        <w:t xml:space="preserve"> продукция лесопромышленного кластера, в том числе предприятий, находящихся в Махошевском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Псебайском г/п. В процессе функционирования кластера запланировано использование кадрового потенциала Махошевского, Беноковского, Переправненского с/п, Андрюковского с/п, Костромского с/п, Краснокутского с/п, Унароковского с/п и Псебайского г/п. Пространственная схема Кластера экологического домостроения представлена на рис.63.</w:t>
      </w:r>
    </w:p>
    <w:p w:rsidR="00E96A7C" w:rsidRPr="00C37246" w:rsidRDefault="00E96A7C" w:rsidP="00C37246">
      <w:pPr>
        <w:spacing w:after="0" w:line="240" w:lineRule="auto"/>
        <w:ind w:firstLine="709"/>
        <w:jc w:val="center"/>
        <w:rPr>
          <w:rFonts w:ascii="Times New Roman" w:hAnsi="Times New Roman"/>
          <w:bCs/>
          <w:noProof/>
          <w:sz w:val="28"/>
          <w:szCs w:val="28"/>
        </w:rPr>
      </w:pPr>
    </w:p>
    <w:p w:rsidR="00E96A7C" w:rsidRPr="00C37246" w:rsidRDefault="00511657" w:rsidP="00C37246">
      <w:pPr>
        <w:spacing w:after="0" w:line="240" w:lineRule="auto"/>
        <w:rPr>
          <w:rFonts w:ascii="Times New Roman" w:hAnsi="Times New Roman"/>
          <w:sz w:val="28"/>
          <w:szCs w:val="28"/>
        </w:rPr>
      </w:pPr>
      <w:r>
        <w:rPr>
          <w:rFonts w:ascii="Times New Roman" w:hAnsi="Times New Roman"/>
          <w:noProof/>
          <w:sz w:val="28"/>
          <w:szCs w:val="28"/>
          <w:lang w:eastAsia="ru-RU"/>
        </w:rPr>
        <mc:AlternateContent>
          <mc:Choice Requires="wps">
            <w:drawing>
              <wp:anchor distT="0" distB="0" distL="114300" distR="114300" simplePos="0" relativeHeight="251671552" behindDoc="0" locked="0" layoutInCell="1" allowOverlap="1">
                <wp:simplePos x="0" y="0"/>
                <wp:positionH relativeFrom="column">
                  <wp:posOffset>1653540</wp:posOffset>
                </wp:positionH>
                <wp:positionV relativeFrom="paragraph">
                  <wp:posOffset>-1905</wp:posOffset>
                </wp:positionV>
                <wp:extent cx="3678555" cy="4243070"/>
                <wp:effectExtent l="0" t="0" r="0" b="5080"/>
                <wp:wrapNone/>
                <wp:docPr id="56"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78555" cy="42430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736011" w:rsidRDefault="005B2D28" w:rsidP="00E96A7C">
                            <w:pPr>
                              <w:rPr>
                                <w:rFonts w:ascii="Times New Roman" w:hAnsi="Times New Roman"/>
                                <w:sz w:val="20"/>
                              </w:rPr>
                            </w:pPr>
                            <w:r w:rsidRPr="00736011">
                              <w:rPr>
                                <w:rFonts w:ascii="Times New Roman" w:hAnsi="Times New Roman"/>
                                <w:sz w:val="20"/>
                              </w:rPr>
                              <w:t>Условные обозначения</w:t>
                            </w:r>
                          </w:p>
                          <w:p w:rsidR="005B2D28" w:rsidRDefault="005B2D28" w:rsidP="00E96A7C">
                            <w:pPr>
                              <w:rPr>
                                <w:sz w:val="20"/>
                              </w:rPr>
                            </w:pPr>
                          </w:p>
                          <w:tbl>
                            <w:tblPr>
                              <w:tblStyle w:val="ae"/>
                              <w:tblW w:w="0" w:type="auto"/>
                              <w:tblLook w:val="04A0" w:firstRow="1" w:lastRow="0" w:firstColumn="1" w:lastColumn="0" w:noHBand="0" w:noVBand="1"/>
                            </w:tblPr>
                            <w:tblGrid>
                              <w:gridCol w:w="1285"/>
                              <w:gridCol w:w="2669"/>
                              <w:gridCol w:w="1756"/>
                            </w:tblGrid>
                            <w:tr w:rsidR="005B2D28" w:rsidTr="00E81026">
                              <w:tc>
                                <w:tcPr>
                                  <w:tcW w:w="1285" w:type="dxa"/>
                                </w:tcPr>
                                <w:p w:rsidR="005B2D28" w:rsidRPr="00324B60" w:rsidRDefault="005B2D28" w:rsidP="00324B60">
                                  <w:pPr>
                                    <w:jc w:val="center"/>
                                    <w:rPr>
                                      <w:rFonts w:ascii="Times New Roman" w:hAnsi="Times New Roman"/>
                                    </w:rPr>
                                  </w:pPr>
                                  <w:r w:rsidRPr="00324B60">
                                    <w:rPr>
                                      <w:rFonts w:ascii="Times New Roman" w:hAnsi="Times New Roman"/>
                                    </w:rPr>
                                    <w:t>Цветовое обозначение</w:t>
                                  </w:r>
                                </w:p>
                              </w:tc>
                              <w:tc>
                                <w:tcPr>
                                  <w:tcW w:w="2719" w:type="dxa"/>
                                </w:tcPr>
                                <w:p w:rsidR="005B2D28" w:rsidRPr="00324B60" w:rsidRDefault="005B2D28" w:rsidP="00324B60">
                                  <w:pPr>
                                    <w:jc w:val="center"/>
                                    <w:rPr>
                                      <w:rFonts w:ascii="Times New Roman" w:hAnsi="Times New Roman"/>
                                    </w:rPr>
                                  </w:pPr>
                                  <w:r w:rsidRPr="00324B60">
                                    <w:rPr>
                                      <w:rFonts w:ascii="Times New Roman" w:hAnsi="Times New Roman"/>
                                    </w:rPr>
                                    <w:t>Приоритетная роль территории в рамках кластера</w:t>
                                  </w:r>
                                </w:p>
                              </w:tc>
                              <w:tc>
                                <w:tcPr>
                                  <w:tcW w:w="1706" w:type="dxa"/>
                                </w:tcPr>
                                <w:p w:rsidR="005B2D28" w:rsidRPr="00324B60" w:rsidRDefault="005B2D28" w:rsidP="00324B60">
                                  <w:pPr>
                                    <w:jc w:val="center"/>
                                    <w:rPr>
                                      <w:rFonts w:ascii="Times New Roman" w:hAnsi="Times New Roman"/>
                                    </w:rPr>
                                  </w:pPr>
                                  <w:r w:rsidRPr="00324B60">
                                    <w:rPr>
                                      <w:rFonts w:ascii="Times New Roman" w:hAnsi="Times New Roman"/>
                                    </w:rPr>
                                    <w:t>Поселения</w:t>
                                  </w:r>
                                </w:p>
                              </w:tc>
                            </w:tr>
                            <w:tr w:rsidR="005B2D28" w:rsidTr="00E81026">
                              <w:tc>
                                <w:tcPr>
                                  <w:tcW w:w="1285" w:type="dxa"/>
                                  <w:shd w:val="clear" w:color="auto" w:fill="C00000"/>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Административный центр, услуги, исследования и разработки</w:t>
                                  </w:r>
                                </w:p>
                              </w:tc>
                              <w:tc>
                                <w:tcPr>
                                  <w:tcW w:w="1706" w:type="dxa"/>
                                </w:tcPr>
                                <w:p w:rsidR="005B2D28" w:rsidRPr="00324B60" w:rsidRDefault="005B2D28" w:rsidP="00E81026">
                                  <w:pPr>
                                    <w:rPr>
                                      <w:rFonts w:ascii="Times New Roman" w:hAnsi="Times New Roman"/>
                                    </w:rPr>
                                  </w:pPr>
                                  <w:r w:rsidRPr="00324B60">
                                    <w:rPr>
                                      <w:rFonts w:ascii="Times New Roman" w:hAnsi="Times New Roman"/>
                                    </w:rPr>
                                    <w:t>Мостовское</w:t>
                                  </w:r>
                                </w:p>
                              </w:tc>
                            </w:tr>
                            <w:tr w:rsidR="005B2D28" w:rsidTr="00E81026">
                              <w:tc>
                                <w:tcPr>
                                  <w:tcW w:w="1285" w:type="dxa"/>
                                  <w:shd w:val="clear" w:color="auto" w:fill="FF6161"/>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Презентационная площадка</w:t>
                                  </w:r>
                                </w:p>
                              </w:tc>
                              <w:tc>
                                <w:tcPr>
                                  <w:tcW w:w="1706" w:type="dxa"/>
                                </w:tcPr>
                                <w:p w:rsidR="005B2D28" w:rsidRPr="00324B60" w:rsidRDefault="005B2D28" w:rsidP="00E81026">
                                  <w:pPr>
                                    <w:rPr>
                                      <w:rFonts w:ascii="Times New Roman" w:hAnsi="Times New Roman"/>
                                    </w:rPr>
                                  </w:pPr>
                                  <w:r w:rsidRPr="00324B60">
                                    <w:rPr>
                                      <w:rFonts w:ascii="Times New Roman" w:hAnsi="Times New Roman"/>
                                    </w:rPr>
                                    <w:t>Ярославское</w:t>
                                  </w:r>
                                </w:p>
                              </w:tc>
                            </w:tr>
                            <w:tr w:rsidR="005B2D28" w:rsidTr="00E81026">
                              <w:tc>
                                <w:tcPr>
                                  <w:tcW w:w="1285" w:type="dxa"/>
                                  <w:shd w:val="clear" w:color="auto" w:fill="5BFF5B"/>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Место локализации пилотного экополиса с применением технологий экологического домостроения</w:t>
                                  </w:r>
                                </w:p>
                              </w:tc>
                              <w:tc>
                                <w:tcPr>
                                  <w:tcW w:w="1706" w:type="dxa"/>
                                </w:tcPr>
                                <w:p w:rsidR="005B2D28" w:rsidRPr="00324B60" w:rsidRDefault="005B2D28" w:rsidP="00E81026">
                                  <w:pPr>
                                    <w:rPr>
                                      <w:rFonts w:ascii="Times New Roman" w:hAnsi="Times New Roman"/>
                                      <w:lang w:val="en-US"/>
                                    </w:rPr>
                                  </w:pPr>
                                  <w:r w:rsidRPr="00324B60">
                                    <w:rPr>
                                      <w:rFonts w:ascii="Times New Roman" w:hAnsi="Times New Roman"/>
                                    </w:rPr>
                                    <w:t>Баговское</w:t>
                                  </w:r>
                                </w:p>
                              </w:tc>
                            </w:tr>
                            <w:tr w:rsidR="005B2D28" w:rsidTr="00E81026">
                              <w:tc>
                                <w:tcPr>
                                  <w:tcW w:w="1285" w:type="dxa"/>
                                  <w:shd w:val="clear" w:color="auto" w:fill="BC7D3E"/>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Кадровый потенциал</w:t>
                                  </w:r>
                                </w:p>
                              </w:tc>
                              <w:tc>
                                <w:tcPr>
                                  <w:tcW w:w="1706" w:type="dxa"/>
                                </w:tcPr>
                                <w:p w:rsidR="005B2D28" w:rsidRPr="00324B60" w:rsidRDefault="005B2D28" w:rsidP="00E81026">
                                  <w:pPr>
                                    <w:rPr>
                                      <w:rFonts w:ascii="Times New Roman" w:hAnsi="Times New Roman"/>
                                    </w:rPr>
                                  </w:pPr>
                                  <w:r w:rsidRPr="00324B60">
                                    <w:rPr>
                                      <w:rFonts w:ascii="Times New Roman" w:hAnsi="Times New Roman"/>
                                    </w:rPr>
                                    <w:t>Псебайское, Беноковское,</w:t>
                                  </w:r>
                                </w:p>
                                <w:p w:rsidR="005B2D28" w:rsidRPr="00324B60" w:rsidRDefault="005B2D28" w:rsidP="00E81026">
                                  <w:pPr>
                                    <w:rPr>
                                      <w:rFonts w:ascii="Times New Roman" w:hAnsi="Times New Roman"/>
                                    </w:rPr>
                                  </w:pPr>
                                  <w:r w:rsidRPr="00324B60">
                                    <w:rPr>
                                      <w:rFonts w:ascii="Times New Roman" w:hAnsi="Times New Roman"/>
                                    </w:rPr>
                                    <w:t xml:space="preserve">Махошевское, </w:t>
                                  </w:r>
                                </w:p>
                                <w:p w:rsidR="005B2D28" w:rsidRPr="00324B60" w:rsidRDefault="005B2D28" w:rsidP="00E81026">
                                  <w:pPr>
                                    <w:rPr>
                                      <w:rFonts w:ascii="Times New Roman" w:hAnsi="Times New Roman"/>
                                    </w:rPr>
                                  </w:pPr>
                                  <w:r w:rsidRPr="00324B60">
                                    <w:rPr>
                                      <w:rFonts w:ascii="Times New Roman" w:hAnsi="Times New Roman"/>
                                    </w:rPr>
                                    <w:t>Переправненское,</w:t>
                                  </w:r>
                                </w:p>
                                <w:p w:rsidR="005B2D28" w:rsidRPr="00324B60" w:rsidRDefault="005B2D28" w:rsidP="00E81026">
                                  <w:pPr>
                                    <w:rPr>
                                      <w:rFonts w:ascii="Times New Roman" w:hAnsi="Times New Roman"/>
                                    </w:rPr>
                                  </w:pPr>
                                  <w:r w:rsidRPr="00324B60">
                                    <w:rPr>
                                      <w:rFonts w:ascii="Times New Roman" w:hAnsi="Times New Roman"/>
                                    </w:rPr>
                                    <w:t>Андрюковское,</w:t>
                                  </w:r>
                                </w:p>
                                <w:p w:rsidR="005B2D28" w:rsidRPr="00324B60" w:rsidRDefault="005B2D28" w:rsidP="00E81026">
                                  <w:pPr>
                                    <w:rPr>
                                      <w:rFonts w:ascii="Times New Roman" w:hAnsi="Times New Roman"/>
                                    </w:rPr>
                                  </w:pPr>
                                  <w:r w:rsidRPr="00324B60">
                                    <w:rPr>
                                      <w:rFonts w:ascii="Times New Roman" w:hAnsi="Times New Roman"/>
                                    </w:rPr>
                                    <w:t>Костромское,</w:t>
                                  </w:r>
                                </w:p>
                                <w:p w:rsidR="005B2D28" w:rsidRPr="00324B60" w:rsidRDefault="005B2D28" w:rsidP="00E81026">
                                  <w:pPr>
                                    <w:rPr>
                                      <w:rFonts w:ascii="Times New Roman" w:hAnsi="Times New Roman"/>
                                    </w:rPr>
                                  </w:pPr>
                                  <w:r w:rsidRPr="00324B60">
                                    <w:rPr>
                                      <w:rFonts w:ascii="Times New Roman" w:hAnsi="Times New Roman"/>
                                    </w:rPr>
                                    <w:t>Краснокутское,</w:t>
                                  </w:r>
                                </w:p>
                                <w:p w:rsidR="005B2D28" w:rsidRPr="00324B60" w:rsidRDefault="005B2D28" w:rsidP="00E81026">
                                  <w:pPr>
                                    <w:rPr>
                                      <w:rFonts w:ascii="Times New Roman" w:hAnsi="Times New Roman"/>
                                    </w:rPr>
                                  </w:pPr>
                                  <w:r w:rsidRPr="00324B60">
                                    <w:rPr>
                                      <w:rFonts w:ascii="Times New Roman" w:hAnsi="Times New Roman"/>
                                    </w:rPr>
                                    <w:t>Унароковское</w:t>
                                  </w:r>
                                </w:p>
                              </w:tc>
                            </w:tr>
                            <w:tr w:rsidR="005B2D28" w:rsidTr="00E81026">
                              <w:tc>
                                <w:tcPr>
                                  <w:tcW w:w="1285" w:type="dxa"/>
                                  <w:shd w:val="clear" w:color="auto" w:fill="D6E3BC" w:themeFill="accent3" w:themeFillTint="66"/>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Месторождения полезных ископаемых и производство экологически чистых материалов из местного сырья. Кадровый резерв кластера</w:t>
                                  </w:r>
                                </w:p>
                              </w:tc>
                              <w:tc>
                                <w:tcPr>
                                  <w:tcW w:w="1706" w:type="dxa"/>
                                </w:tcPr>
                                <w:p w:rsidR="005B2D28" w:rsidRPr="00324B60" w:rsidRDefault="005B2D28" w:rsidP="00E81026">
                                  <w:pPr>
                                    <w:rPr>
                                      <w:rFonts w:ascii="Times New Roman" w:hAnsi="Times New Roman"/>
                                    </w:rPr>
                                  </w:pPr>
                                  <w:r w:rsidRPr="00324B60">
                                    <w:rPr>
                                      <w:rFonts w:ascii="Times New Roman" w:hAnsi="Times New Roman"/>
                                    </w:rPr>
                                    <w:t>Шедокское, Бесленеевское, Губское</w:t>
                                  </w:r>
                                </w:p>
                              </w:tc>
                            </w:tr>
                          </w:tbl>
                          <w:p w:rsidR="005B2D28" w:rsidRPr="00051CBB"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30.2pt;margin-top:-.15pt;width:289.65pt;height:334.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" filled="f" stroked="f" strokeweight=".5pt">
                <v:path arrowok="t"/>
                <v:textbox>
                  <w:txbxContent>
                    <w:p w:rsidR="005B2D28" w:rsidRPr="00736011" w:rsidRDefault="005B2D28" w:rsidP="00E96A7C">
                      <w:pPr>
                        <w:rPr>
                          <w:rFonts w:ascii="Times New Roman" w:hAnsi="Times New Roman"/>
                          <w:sz w:val="20"/>
                        </w:rPr>
                      </w:pPr>
                      <w:r w:rsidRPr="00736011">
                        <w:rPr>
                          <w:rFonts w:ascii="Times New Roman" w:hAnsi="Times New Roman"/>
                          <w:sz w:val="20"/>
                        </w:rPr>
                        <w:t>Условные обозначения</w:t>
                      </w:r>
                    </w:p>
                    <w:p w:rsidR="005B2D28" w:rsidRDefault="005B2D28" w:rsidP="00E96A7C">
                      <w:pPr>
                        <w:rPr>
                          <w:sz w:val="20"/>
                        </w:rPr>
                      </w:pPr>
                    </w:p>
                    <w:tbl>
                      <w:tblPr>
                        <w:tblStyle w:val="ae"/>
                        <w:tblW w:w="0" w:type="auto"/>
                        <w:tblLook w:val="04A0" w:firstRow="1" w:lastRow="0" w:firstColumn="1" w:lastColumn="0" w:noHBand="0" w:noVBand="1"/>
                      </w:tblPr>
                      <w:tblGrid>
                        <w:gridCol w:w="1285"/>
                        <w:gridCol w:w="2669"/>
                        <w:gridCol w:w="1756"/>
                      </w:tblGrid>
                      <w:tr w:rsidR="005B2D28" w:rsidTr="00E81026">
                        <w:tc>
                          <w:tcPr>
                            <w:tcW w:w="1285" w:type="dxa"/>
                          </w:tcPr>
                          <w:p w:rsidR="005B2D28" w:rsidRPr="00324B60" w:rsidRDefault="005B2D28" w:rsidP="00324B60">
                            <w:pPr>
                              <w:jc w:val="center"/>
                              <w:rPr>
                                <w:rFonts w:ascii="Times New Roman" w:hAnsi="Times New Roman"/>
                              </w:rPr>
                            </w:pPr>
                            <w:r w:rsidRPr="00324B60">
                              <w:rPr>
                                <w:rFonts w:ascii="Times New Roman" w:hAnsi="Times New Roman"/>
                              </w:rPr>
                              <w:t>Цветовое обозначение</w:t>
                            </w:r>
                          </w:p>
                        </w:tc>
                        <w:tc>
                          <w:tcPr>
                            <w:tcW w:w="2719" w:type="dxa"/>
                          </w:tcPr>
                          <w:p w:rsidR="005B2D28" w:rsidRPr="00324B60" w:rsidRDefault="005B2D28" w:rsidP="00324B60">
                            <w:pPr>
                              <w:jc w:val="center"/>
                              <w:rPr>
                                <w:rFonts w:ascii="Times New Roman" w:hAnsi="Times New Roman"/>
                              </w:rPr>
                            </w:pPr>
                            <w:r w:rsidRPr="00324B60">
                              <w:rPr>
                                <w:rFonts w:ascii="Times New Roman" w:hAnsi="Times New Roman"/>
                              </w:rPr>
                              <w:t>Приоритетная роль территории в рамках кластера</w:t>
                            </w:r>
                          </w:p>
                        </w:tc>
                        <w:tc>
                          <w:tcPr>
                            <w:tcW w:w="1706" w:type="dxa"/>
                          </w:tcPr>
                          <w:p w:rsidR="005B2D28" w:rsidRPr="00324B60" w:rsidRDefault="005B2D28" w:rsidP="00324B60">
                            <w:pPr>
                              <w:jc w:val="center"/>
                              <w:rPr>
                                <w:rFonts w:ascii="Times New Roman" w:hAnsi="Times New Roman"/>
                              </w:rPr>
                            </w:pPr>
                            <w:r w:rsidRPr="00324B60">
                              <w:rPr>
                                <w:rFonts w:ascii="Times New Roman" w:hAnsi="Times New Roman"/>
                              </w:rPr>
                              <w:t>Поселения</w:t>
                            </w:r>
                          </w:p>
                        </w:tc>
                      </w:tr>
                      <w:tr w:rsidR="005B2D28" w:rsidTr="00E81026">
                        <w:tc>
                          <w:tcPr>
                            <w:tcW w:w="1285" w:type="dxa"/>
                            <w:shd w:val="clear" w:color="auto" w:fill="C00000"/>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Административный центр, услуги, исследования и разработки</w:t>
                            </w:r>
                          </w:p>
                        </w:tc>
                        <w:tc>
                          <w:tcPr>
                            <w:tcW w:w="1706" w:type="dxa"/>
                          </w:tcPr>
                          <w:p w:rsidR="005B2D28" w:rsidRPr="00324B60" w:rsidRDefault="005B2D28" w:rsidP="00E81026">
                            <w:pPr>
                              <w:rPr>
                                <w:rFonts w:ascii="Times New Roman" w:hAnsi="Times New Roman"/>
                              </w:rPr>
                            </w:pPr>
                            <w:r w:rsidRPr="00324B60">
                              <w:rPr>
                                <w:rFonts w:ascii="Times New Roman" w:hAnsi="Times New Roman"/>
                              </w:rPr>
                              <w:t>Мостовское</w:t>
                            </w:r>
                          </w:p>
                        </w:tc>
                      </w:tr>
                      <w:tr w:rsidR="005B2D28" w:rsidTr="00E81026">
                        <w:tc>
                          <w:tcPr>
                            <w:tcW w:w="1285" w:type="dxa"/>
                            <w:shd w:val="clear" w:color="auto" w:fill="FF6161"/>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Презентационная площадка</w:t>
                            </w:r>
                          </w:p>
                        </w:tc>
                        <w:tc>
                          <w:tcPr>
                            <w:tcW w:w="1706" w:type="dxa"/>
                          </w:tcPr>
                          <w:p w:rsidR="005B2D28" w:rsidRPr="00324B60" w:rsidRDefault="005B2D28" w:rsidP="00E81026">
                            <w:pPr>
                              <w:rPr>
                                <w:rFonts w:ascii="Times New Roman" w:hAnsi="Times New Roman"/>
                              </w:rPr>
                            </w:pPr>
                            <w:r w:rsidRPr="00324B60">
                              <w:rPr>
                                <w:rFonts w:ascii="Times New Roman" w:hAnsi="Times New Roman"/>
                              </w:rPr>
                              <w:t>Ярославское</w:t>
                            </w:r>
                          </w:p>
                        </w:tc>
                      </w:tr>
                      <w:tr w:rsidR="005B2D28" w:rsidTr="00E81026">
                        <w:tc>
                          <w:tcPr>
                            <w:tcW w:w="1285" w:type="dxa"/>
                            <w:shd w:val="clear" w:color="auto" w:fill="5BFF5B"/>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Место локализации пилотного экополиса с применением технологий экологического домостроения</w:t>
                            </w:r>
                          </w:p>
                        </w:tc>
                        <w:tc>
                          <w:tcPr>
                            <w:tcW w:w="1706" w:type="dxa"/>
                          </w:tcPr>
                          <w:p w:rsidR="005B2D28" w:rsidRPr="00324B60" w:rsidRDefault="005B2D28" w:rsidP="00E81026">
                            <w:pPr>
                              <w:rPr>
                                <w:rFonts w:ascii="Times New Roman" w:hAnsi="Times New Roman"/>
                                <w:lang w:val="en-US"/>
                              </w:rPr>
                            </w:pPr>
                            <w:r w:rsidRPr="00324B60">
                              <w:rPr>
                                <w:rFonts w:ascii="Times New Roman" w:hAnsi="Times New Roman"/>
                              </w:rPr>
                              <w:t>Баговское</w:t>
                            </w:r>
                          </w:p>
                        </w:tc>
                      </w:tr>
                      <w:tr w:rsidR="005B2D28" w:rsidTr="00E81026">
                        <w:tc>
                          <w:tcPr>
                            <w:tcW w:w="1285" w:type="dxa"/>
                            <w:shd w:val="clear" w:color="auto" w:fill="BC7D3E"/>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Кадровый потенциал</w:t>
                            </w:r>
                          </w:p>
                        </w:tc>
                        <w:tc>
                          <w:tcPr>
                            <w:tcW w:w="1706" w:type="dxa"/>
                          </w:tcPr>
                          <w:p w:rsidR="005B2D28" w:rsidRPr="00324B60" w:rsidRDefault="005B2D28" w:rsidP="00E81026">
                            <w:pPr>
                              <w:rPr>
                                <w:rFonts w:ascii="Times New Roman" w:hAnsi="Times New Roman"/>
                              </w:rPr>
                            </w:pPr>
                            <w:r w:rsidRPr="00324B60">
                              <w:rPr>
                                <w:rFonts w:ascii="Times New Roman" w:hAnsi="Times New Roman"/>
                              </w:rPr>
                              <w:t>Псебайское, Беноковское,</w:t>
                            </w:r>
                          </w:p>
                          <w:p w:rsidR="005B2D28" w:rsidRPr="00324B60" w:rsidRDefault="005B2D28" w:rsidP="00E81026">
                            <w:pPr>
                              <w:rPr>
                                <w:rFonts w:ascii="Times New Roman" w:hAnsi="Times New Roman"/>
                              </w:rPr>
                            </w:pPr>
                            <w:r w:rsidRPr="00324B60">
                              <w:rPr>
                                <w:rFonts w:ascii="Times New Roman" w:hAnsi="Times New Roman"/>
                              </w:rPr>
                              <w:t xml:space="preserve">Махошевское, </w:t>
                            </w:r>
                          </w:p>
                          <w:p w:rsidR="005B2D28" w:rsidRPr="00324B60" w:rsidRDefault="005B2D28" w:rsidP="00E81026">
                            <w:pPr>
                              <w:rPr>
                                <w:rFonts w:ascii="Times New Roman" w:hAnsi="Times New Roman"/>
                              </w:rPr>
                            </w:pPr>
                            <w:r w:rsidRPr="00324B60">
                              <w:rPr>
                                <w:rFonts w:ascii="Times New Roman" w:hAnsi="Times New Roman"/>
                              </w:rPr>
                              <w:t>Переправненское,</w:t>
                            </w:r>
                          </w:p>
                          <w:p w:rsidR="005B2D28" w:rsidRPr="00324B60" w:rsidRDefault="005B2D28" w:rsidP="00E81026">
                            <w:pPr>
                              <w:rPr>
                                <w:rFonts w:ascii="Times New Roman" w:hAnsi="Times New Roman"/>
                              </w:rPr>
                            </w:pPr>
                            <w:r w:rsidRPr="00324B60">
                              <w:rPr>
                                <w:rFonts w:ascii="Times New Roman" w:hAnsi="Times New Roman"/>
                              </w:rPr>
                              <w:t>Андрюковское,</w:t>
                            </w:r>
                          </w:p>
                          <w:p w:rsidR="005B2D28" w:rsidRPr="00324B60" w:rsidRDefault="005B2D28" w:rsidP="00E81026">
                            <w:pPr>
                              <w:rPr>
                                <w:rFonts w:ascii="Times New Roman" w:hAnsi="Times New Roman"/>
                              </w:rPr>
                            </w:pPr>
                            <w:r w:rsidRPr="00324B60">
                              <w:rPr>
                                <w:rFonts w:ascii="Times New Roman" w:hAnsi="Times New Roman"/>
                              </w:rPr>
                              <w:t>Костромское,</w:t>
                            </w:r>
                          </w:p>
                          <w:p w:rsidR="005B2D28" w:rsidRPr="00324B60" w:rsidRDefault="005B2D28" w:rsidP="00E81026">
                            <w:pPr>
                              <w:rPr>
                                <w:rFonts w:ascii="Times New Roman" w:hAnsi="Times New Roman"/>
                              </w:rPr>
                            </w:pPr>
                            <w:r w:rsidRPr="00324B60">
                              <w:rPr>
                                <w:rFonts w:ascii="Times New Roman" w:hAnsi="Times New Roman"/>
                              </w:rPr>
                              <w:t>Краснокутское,</w:t>
                            </w:r>
                          </w:p>
                          <w:p w:rsidR="005B2D28" w:rsidRPr="00324B60" w:rsidRDefault="005B2D28" w:rsidP="00E81026">
                            <w:pPr>
                              <w:rPr>
                                <w:rFonts w:ascii="Times New Roman" w:hAnsi="Times New Roman"/>
                              </w:rPr>
                            </w:pPr>
                            <w:r w:rsidRPr="00324B60">
                              <w:rPr>
                                <w:rFonts w:ascii="Times New Roman" w:hAnsi="Times New Roman"/>
                              </w:rPr>
                              <w:t>Унароковское</w:t>
                            </w:r>
                          </w:p>
                        </w:tc>
                      </w:tr>
                      <w:tr w:rsidR="005B2D28" w:rsidTr="00E81026">
                        <w:tc>
                          <w:tcPr>
                            <w:tcW w:w="1285" w:type="dxa"/>
                            <w:shd w:val="clear" w:color="auto" w:fill="D6E3BC" w:themeFill="accent3" w:themeFillTint="66"/>
                          </w:tcPr>
                          <w:p w:rsidR="005B2D28" w:rsidRPr="00324B60" w:rsidRDefault="005B2D28" w:rsidP="00E81026">
                            <w:pPr>
                              <w:rPr>
                                <w:rFonts w:ascii="Times New Roman" w:hAnsi="Times New Roman"/>
                              </w:rPr>
                            </w:pPr>
                          </w:p>
                        </w:tc>
                        <w:tc>
                          <w:tcPr>
                            <w:tcW w:w="2719" w:type="dxa"/>
                          </w:tcPr>
                          <w:p w:rsidR="005B2D28" w:rsidRPr="00324B60" w:rsidRDefault="005B2D28" w:rsidP="00E81026">
                            <w:pPr>
                              <w:rPr>
                                <w:rFonts w:ascii="Times New Roman" w:hAnsi="Times New Roman"/>
                              </w:rPr>
                            </w:pPr>
                            <w:r w:rsidRPr="00324B60">
                              <w:rPr>
                                <w:rFonts w:ascii="Times New Roman" w:hAnsi="Times New Roman"/>
                              </w:rPr>
                              <w:t>Месторождения полезных ископаемых и производство экологически чистых материалов из местного сырья. Кадровый резерв кластера</w:t>
                            </w:r>
                          </w:p>
                        </w:tc>
                        <w:tc>
                          <w:tcPr>
                            <w:tcW w:w="1706" w:type="dxa"/>
                          </w:tcPr>
                          <w:p w:rsidR="005B2D28" w:rsidRPr="00324B60" w:rsidRDefault="005B2D28" w:rsidP="00E81026">
                            <w:pPr>
                              <w:rPr>
                                <w:rFonts w:ascii="Times New Roman" w:hAnsi="Times New Roman"/>
                              </w:rPr>
                            </w:pPr>
                            <w:r w:rsidRPr="00324B60">
                              <w:rPr>
                                <w:rFonts w:ascii="Times New Roman" w:hAnsi="Times New Roman"/>
                              </w:rPr>
                              <w:t>Шедокское, Бесленеевское, Губское</w:t>
                            </w:r>
                          </w:p>
                        </w:tc>
                      </w:tr>
                    </w:tbl>
                    <w:p w:rsidR="005B2D28" w:rsidRPr="00051CBB" w:rsidRDefault="005B2D28" w:rsidP="00E96A7C">
                      <w:pPr>
                        <w:rPr>
                          <w:sz w:val="20"/>
                        </w:rPr>
                      </w:pPr>
                    </w:p>
                  </w:txbxContent>
                </v:textbox>
              </v:shape>
            </w:pict>
          </mc:Fallback>
        </mc:AlternateContent>
      </w:r>
      <w:r w:rsidR="00E96A7C" w:rsidRPr="00C37246">
        <w:rPr>
          <w:rFonts w:ascii="Times New Roman" w:hAnsi="Times New Roman"/>
          <w:noProof/>
          <w:sz w:val="28"/>
          <w:szCs w:val="28"/>
          <w:lang w:eastAsia="ru-RU"/>
        </w:rPr>
        <w:drawing>
          <wp:inline distT="0" distB="0" distL="0" distR="0" wp14:anchorId="6F08A657" wp14:editId="39E25376">
            <wp:extent cx="1524000" cy="3962400"/>
            <wp:effectExtent l="0" t="0" r="0" b="0"/>
            <wp:docPr id="83"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524000" cy="3962400"/>
                    </a:xfrm>
                    <a:prstGeom prst="rect">
                      <a:avLst/>
                    </a:prstGeom>
                    <a:noFill/>
                    <a:ln>
                      <a:noFill/>
                    </a:ln>
                  </pic:spPr>
                </pic:pic>
              </a:graphicData>
            </a:graphic>
          </wp:inline>
        </w:drawing>
      </w:r>
      <w:r>
        <w:rPr>
          <w:rFonts w:ascii="Times New Roman" w:hAnsi="Times New Roman"/>
          <w:noProof/>
          <w:sz w:val="28"/>
          <w:szCs w:val="28"/>
          <w:lang w:eastAsia="ru-RU"/>
        </w:rPr>
        <mc:AlternateContent>
          <mc:Choice Requires="wps">
            <w:drawing>
              <wp:anchor distT="0" distB="0" distL="114300" distR="114300" simplePos="0" relativeHeight="251670528" behindDoc="0" locked="0" layoutInCell="1" allowOverlap="1">
                <wp:simplePos x="0" y="0"/>
                <wp:positionH relativeFrom="column">
                  <wp:posOffset>2676525</wp:posOffset>
                </wp:positionH>
                <wp:positionV relativeFrom="paragraph">
                  <wp:posOffset>2777490</wp:posOffset>
                </wp:positionV>
                <wp:extent cx="1280160" cy="548640"/>
                <wp:effectExtent l="0" t="0" r="0" b="3810"/>
                <wp:wrapNone/>
                <wp:docPr id="95"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0160" cy="5486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051CBB" w:rsidRDefault="005B2D28" w:rsidP="00E96A7C">
                            <w:pP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210.75pt;margin-top:218.7pt;width:100.8pt;height:4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" filled="f" stroked="f" strokeweight=".5pt">
                <v:path arrowok="t"/>
                <v:textbox>
                  <w:txbxContent>
                    <w:p w:rsidR="00B54361" w:rsidRPr="00051CBB" w:rsidRDefault="00B54361" w:rsidP="00E96A7C">
                      <w:pPr>
                        <w:rPr>
                          <w:sz w:val="20"/>
                        </w:rPr>
                      </w:pPr>
                    </w:p>
                  </w:txbxContent>
                </v:textbox>
              </v:shape>
            </w:pict>
          </mc:Fallback>
        </mc:AlternateContent>
      </w:r>
    </w:p>
    <w:p w:rsidR="00E96A7C" w:rsidRPr="00C37246" w:rsidRDefault="00E96A7C" w:rsidP="00C37246">
      <w:pPr>
        <w:spacing w:after="0" w:line="240" w:lineRule="auto"/>
        <w:rPr>
          <w:rFonts w:ascii="Times New Roman" w:hAnsi="Times New Roman"/>
          <w:b/>
          <w:sz w:val="28"/>
          <w:szCs w:val="28"/>
        </w:rPr>
      </w:pPr>
    </w:p>
    <w:p w:rsidR="00324B60" w:rsidRDefault="00324B60" w:rsidP="00C37246">
      <w:pPr>
        <w:spacing w:after="0" w:line="240" w:lineRule="auto"/>
        <w:ind w:firstLine="709"/>
        <w:jc w:val="center"/>
        <w:rPr>
          <w:rFonts w:ascii="Times New Roman" w:hAnsi="Times New Roman"/>
          <w:b/>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Рис.63. Пространственная схема Кластера экологического домостроения</w:t>
      </w:r>
    </w:p>
    <w:p w:rsidR="00E96A7C" w:rsidRPr="00C37246" w:rsidRDefault="00E96A7C" w:rsidP="00C37246">
      <w:pPr>
        <w:spacing w:after="0" w:line="240" w:lineRule="auto"/>
        <w:jc w:val="both"/>
        <w:rPr>
          <w:rFonts w:ascii="Times New Roman" w:hAnsi="Times New Roman"/>
          <w:b/>
          <w:bCs/>
          <w:sz w:val="28"/>
          <w:szCs w:val="28"/>
        </w:rPr>
      </w:pPr>
    </w:p>
    <w:p w:rsidR="00E96A7C" w:rsidRPr="00C37246" w:rsidRDefault="00E96A7C" w:rsidP="00736011">
      <w:pPr>
        <w:spacing w:after="0" w:line="240" w:lineRule="auto"/>
        <w:jc w:val="center"/>
        <w:rPr>
          <w:rFonts w:ascii="Times New Roman" w:hAnsi="Times New Roman"/>
          <w:b/>
          <w:bCs/>
          <w:sz w:val="28"/>
          <w:szCs w:val="28"/>
        </w:rPr>
      </w:pPr>
      <w:r w:rsidRPr="00C37246">
        <w:rPr>
          <w:rFonts w:ascii="Times New Roman" w:hAnsi="Times New Roman"/>
          <w:b/>
          <w:bCs/>
          <w:sz w:val="28"/>
          <w:szCs w:val="28"/>
        </w:rPr>
        <w:t>Культурно-образовательный кластер</w:t>
      </w:r>
    </w:p>
    <w:p w:rsidR="00E96A7C" w:rsidRPr="00C37246" w:rsidRDefault="00E96A7C" w:rsidP="00C37246">
      <w:pPr>
        <w:spacing w:after="0" w:line="240" w:lineRule="auto"/>
        <w:jc w:val="both"/>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Культурно-образовательный кластер должен стать ценностным интегратором и реальным проводником в жизнь обозначенных выше приоритетов и принципов природосберегающего развития и лучших международных практик в области образования, науки, культуры и гуманитарных технологий. Кластер будет интегрировать творческих личностей, представляющих лучших мировые практики, и ориентировать их деятельность на формирование собственных авторских школ на территории Мостовского района.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Он </w:t>
      </w:r>
      <w:proofErr w:type="gramStart"/>
      <w:r w:rsidRPr="00C37246">
        <w:rPr>
          <w:rFonts w:ascii="Times New Roman" w:hAnsi="Times New Roman"/>
          <w:sz w:val="28"/>
          <w:szCs w:val="28"/>
        </w:rPr>
        <w:t>будет</w:t>
      </w:r>
      <w:proofErr w:type="gramEnd"/>
      <w:r w:rsidRPr="00C37246">
        <w:rPr>
          <w:rFonts w:ascii="Times New Roman" w:hAnsi="Times New Roman"/>
          <w:sz w:val="28"/>
          <w:szCs w:val="28"/>
        </w:rPr>
        <w:t xml:space="preserve"> в том числе работать на повышение культурного уровня населения, формируя социальное доверие, общественную безопасность и позитивное поведение жителей, а также транслировать ценности социальной сплоченности, добрососедства, любви к малой и большой Родине.</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В рамках </w:t>
      </w:r>
      <w:r w:rsidRPr="00C37246">
        <w:rPr>
          <w:rFonts w:ascii="Times New Roman" w:hAnsi="Times New Roman"/>
          <w:sz w:val="28"/>
          <w:szCs w:val="28"/>
        </w:rPr>
        <w:t>Культурно-образовательного кластера</w:t>
      </w:r>
      <w:r w:rsidRPr="00C37246">
        <w:rPr>
          <w:rFonts w:ascii="Times New Roman" w:hAnsi="Times New Roman"/>
          <w:sz w:val="28"/>
          <w:szCs w:val="28"/>
          <w:lang w:eastAsia="ru-RU"/>
        </w:rPr>
        <w:t xml:space="preserve"> планируется создать Школу-лабораторию</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природосберегающего</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развития «Мосты в будущее» (далее – Школа-лаборатория) – частную школу круглогодичного образования с использованием прогрессивных авторских методик, одновременно выполняющую функции ресурсного, методического, профориентационного и кадрового центра, а также центра дополнительного образования и повышения квалификации специалистов.</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Цель – создание среды непрерывного образования путем аккумулирования интеллектуального </w:t>
      </w:r>
      <w:proofErr w:type="gramStart"/>
      <w:r w:rsidRPr="00C37246">
        <w:rPr>
          <w:rFonts w:ascii="Times New Roman" w:hAnsi="Times New Roman"/>
          <w:sz w:val="28"/>
          <w:szCs w:val="28"/>
          <w:lang w:eastAsia="ru-RU"/>
        </w:rPr>
        <w:t>потенциала</w:t>
      </w:r>
      <w:proofErr w:type="gramEnd"/>
      <w:r w:rsidRPr="00C37246">
        <w:rPr>
          <w:rFonts w:ascii="Times New Roman" w:hAnsi="Times New Roman"/>
          <w:sz w:val="28"/>
          <w:szCs w:val="28"/>
          <w:lang w:eastAsia="ru-RU"/>
        </w:rPr>
        <w:t xml:space="preserve"> как жителей района, так и приглашенных специалистов, в том числе федерального и международного уровня, в интересах научного и кадрового обеспечения реализуемых инвестиционных проектов на платформе природосберегающих технологий и социальной ответственности.</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Основной функцией Школы-лаборатории станет осуществление учебного процесса – реализация программ общего и дополнительного образования в соответствии с Федеральными государственными стандартами (ФГОС). При этом Школа-лаборатория будет работать по принципу авторской школы, реализуя уникальные проекты в области здоровьесбережения и воспитания интеллектуально развитых, социально-активных и духовно богатых молодых людей, стремящихся жить в гармонии с природой и обществом, что соответствует определенным в Стратегии целям и приоритетам развития Мостовского района.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Предполагается, что Школа-лаборатория станет интегратором районного образовательного пространства, а также обеспечит взаимосвязь функционирования системы образования с удовлетворением потребностей роста экономики Мостовского района.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Текущий учебный процесс будет дополняться мастер-классами ведущих российских и международных специалистов различного профиля, дистанционными занятиями, организационно-деятельностными играми, летними и зимними тематическими школами и т.п. В результате </w:t>
      </w:r>
      <w:r w:rsidRPr="00C37246">
        <w:rPr>
          <w:rFonts w:ascii="Times New Roman" w:hAnsi="Times New Roman"/>
          <w:sz w:val="28"/>
          <w:szCs w:val="28"/>
          <w:lang w:eastAsia="ru-RU"/>
        </w:rPr>
        <w:lastRenderedPageBreak/>
        <w:t xml:space="preserve">благополучателями инновационных образовательных программ должны стать не только учащиеся данной школы, но и перспективные </w:t>
      </w:r>
      <w:proofErr w:type="gramStart"/>
      <w:r w:rsidRPr="00C37246">
        <w:rPr>
          <w:rFonts w:ascii="Times New Roman" w:hAnsi="Times New Roman"/>
          <w:sz w:val="28"/>
          <w:szCs w:val="28"/>
          <w:lang w:eastAsia="ru-RU"/>
        </w:rPr>
        <w:t>дети</w:t>
      </w:r>
      <w:proofErr w:type="gramEnd"/>
      <w:r w:rsidRPr="00C37246">
        <w:rPr>
          <w:rFonts w:ascii="Times New Roman" w:hAnsi="Times New Roman"/>
          <w:sz w:val="28"/>
          <w:szCs w:val="28"/>
          <w:lang w:eastAsia="ru-RU"/>
        </w:rPr>
        <w:t xml:space="preserve"> и подростки из различных регионов России.</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Благодаря Школе-лаборатории </w:t>
      </w:r>
      <w:proofErr w:type="gramStart"/>
      <w:r w:rsidRPr="00C37246">
        <w:rPr>
          <w:rFonts w:ascii="Times New Roman" w:hAnsi="Times New Roman"/>
          <w:sz w:val="28"/>
          <w:szCs w:val="28"/>
          <w:lang w:eastAsia="ru-RU"/>
        </w:rPr>
        <w:t>станет</w:t>
      </w:r>
      <w:proofErr w:type="gramEnd"/>
      <w:r w:rsidRPr="00C37246">
        <w:rPr>
          <w:rFonts w:ascii="Times New Roman" w:hAnsi="Times New Roman"/>
          <w:sz w:val="28"/>
          <w:szCs w:val="28"/>
          <w:lang w:eastAsia="ru-RU"/>
        </w:rPr>
        <w:t xml:space="preserve"> востребован интеллектуальный и инновационный потенциал жителей района, прежде всего педагогов, ученых и изобретателей, в том числе тех, кто ранее работал в крупных городах и переехал в район на постоянное место жительства.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Школа призвана формировать интерес молодого поколения к решению глобальных проблем и задач на конкретных примерах из жизни Мостовского района. </w:t>
      </w:r>
      <w:proofErr w:type="gramStart"/>
      <w:r w:rsidRPr="00C37246">
        <w:rPr>
          <w:rFonts w:ascii="Times New Roman" w:hAnsi="Times New Roman"/>
          <w:sz w:val="28"/>
          <w:szCs w:val="28"/>
          <w:lang w:eastAsia="ru-RU"/>
        </w:rPr>
        <w:t>Этим будет обеспечиваться как усвоение учащимися практико-ориентированных знаний, наиболее востребованных в будущей профессиональной деятельности, так и их патриотическое воспитание, особенно в части любви к своей малой Родине и готовности использовать свои знания и личностные качества на ее благо.</w:t>
      </w:r>
      <w:proofErr w:type="gramEnd"/>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Направления деятельности Школы-лаборатории: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Интеграция изобретателей и рационализаторов с подсистемой детского технического творчества в рамках дополнительного образования.</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Аккумулирование инновационных разработок в области гуманитарных технологий и социальной инженерии и последующее их использование в учебном процессе с выходом на решение практических задач.</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Изучение передового опыта хозяйствования с последующим его обобщением, технологизацией и передачей молодому поколению. Проектирование аграрных и ремесленных технологий, основанных на сочетании традиционных и инновационных подходов.</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Создание и модерирование Сети талантливой молодежи, которая позволит учащимся обрести дополнительные знания и навыки, запускать краудсорсинговые проекты, получать полезную информацию об общественной жизни, об участии в общественных обсуждениях (слушаниях), конкурсах, проектах и т.д., что будет способствовать их успешной социализации.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Привлечение сотрудников общеобразовательных школ Мостовского района для прохождения программ повышения квалификации.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Отбор и использование наиболее прогрессивных образовательных технологий и их последующее методическое сопровождение при внедрении в общеобразовательных школах Мостовского района.</w:t>
      </w:r>
      <w:r w:rsidRPr="00C37246">
        <w:rPr>
          <w:rFonts w:ascii="Times New Roman" w:eastAsia="Times New Roman" w:hAnsi="Times New Roman"/>
          <w:sz w:val="28"/>
          <w:szCs w:val="28"/>
          <w:lang w:eastAsia="ru-RU"/>
        </w:rPr>
        <w:t xml:space="preserve"> </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привлекательной для молодежи инновационной среды.</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Популяризация разработок в области ресурсоэнерго сберегающих технологий.</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высокотехнологичной среды для обучения и жизни в гармонии с природой.</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Выполнение функций общественного центра – использование площадки Школы-лаборатории для проведения публичных слушаний, заседаний комитетов ТОС, мероприятий социально-ориентированных некоммерческих организаций и другого.</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Ожидаемыми результатами функционирования Школы-лаборатории станут </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lastRenderedPageBreak/>
        <w:t>формирование кадрового потенциала для обеспечения функционирования кластеров и отраслей реального сектора экономики;</w:t>
      </w:r>
    </w:p>
    <w:p w:rsidR="00E96A7C" w:rsidRPr="00C37246" w:rsidRDefault="00E96A7C" w:rsidP="00736011">
      <w:pPr>
        <w:pStyle w:val="a3"/>
        <w:tabs>
          <w:tab w:val="left" w:pos="1134"/>
        </w:tabs>
        <w:spacing w:after="0" w:line="240" w:lineRule="auto"/>
        <w:ind w:left="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активизация интеллектуальной и общественной жизни района;</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творческой и инновационной, природосберегающего и здоровьесберегающей среды Мостовского района;</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укрепление духовных ценностей, гражданственности и патриотизма молодежи района;</w:t>
      </w:r>
    </w:p>
    <w:p w:rsidR="00E96A7C" w:rsidRPr="00C37246" w:rsidRDefault="00E96A7C" w:rsidP="00736011">
      <w:pPr>
        <w:pStyle w:val="a3"/>
        <w:tabs>
          <w:tab w:val="left" w:pos="1134"/>
        </w:tabs>
        <w:spacing w:after="0" w:line="240" w:lineRule="auto"/>
        <w:ind w:left="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сохранение и преумножение человеческого потенциала территории.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рамках культурно-образовательного кластера Мостовского района планируется привлекать и поддерживать образовательные и социально-психологические авторские методики, направленные на полномасштабную личностную самореализацию и формирование среды благоприятной для самоактуализации человека в гармонии с природой.</w:t>
      </w:r>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 xml:space="preserve">Культурно-образовательный кластер является одним из важнейших инструментов формирования на территории Мостовского района новой отрасли экономики, основанной на удовлетворении нематериальных потребностей </w:t>
      </w:r>
      <w:r w:rsidRPr="00C37246">
        <w:rPr>
          <w:rFonts w:ascii="Times New Roman" w:hAnsi="Times New Roman"/>
          <w:bCs/>
          <w:sz w:val="28"/>
          <w:szCs w:val="28"/>
        </w:rPr>
        <w:t xml:space="preserve">– экономики счастья.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Социально-экономическими эффектами от реализации </w:t>
      </w:r>
      <w:r w:rsidRPr="00C37246">
        <w:rPr>
          <w:rFonts w:ascii="Times New Roman" w:hAnsi="Times New Roman"/>
          <w:sz w:val="28"/>
          <w:szCs w:val="28"/>
        </w:rPr>
        <w:t>Культурно-образовательного кластера</w:t>
      </w:r>
      <w:r w:rsidRPr="00C37246">
        <w:rPr>
          <w:rFonts w:ascii="Times New Roman" w:hAnsi="Times New Roman"/>
          <w:bCs/>
          <w:sz w:val="28"/>
          <w:szCs w:val="28"/>
        </w:rPr>
        <w:t xml:space="preserve"> будут: </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доступность, достаточное количество и необходимое качество благ и услуг, обеспечивающих локальные потребности граждан;</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повышение спроса на товары и услуги, выходящие за рамки базовых потребностей (туризм, элитный отдых, креативная продукция);</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социальный оптимизм – благоприятная психологическая атмосфера, в частности, отсутствие хронического стресса, свойственного жителям мегаполисов;</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широкие возможности </w:t>
      </w:r>
      <w:proofErr w:type="gramStart"/>
      <w:r w:rsidRPr="00C37246">
        <w:rPr>
          <w:rFonts w:ascii="Times New Roman" w:hAnsi="Times New Roman"/>
          <w:bCs/>
          <w:sz w:val="28"/>
          <w:szCs w:val="28"/>
        </w:rPr>
        <w:t>самореализации</w:t>
      </w:r>
      <w:proofErr w:type="gramEnd"/>
      <w:r w:rsidRPr="00C37246">
        <w:rPr>
          <w:rFonts w:ascii="Times New Roman" w:hAnsi="Times New Roman"/>
          <w:bCs/>
          <w:sz w:val="28"/>
          <w:szCs w:val="28"/>
        </w:rPr>
        <w:t xml:space="preserve"> как для местных жителей, так и для приезжих;</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ощущение человеком комфорта как внутри себя, так и в рамках местного сообщества.</w:t>
      </w:r>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Интегративным эффектом деятельности </w:t>
      </w:r>
      <w:r w:rsidRPr="00C37246">
        <w:rPr>
          <w:rFonts w:ascii="Times New Roman" w:hAnsi="Times New Roman"/>
          <w:sz w:val="28"/>
          <w:szCs w:val="28"/>
        </w:rPr>
        <w:t>Культурно-образовательного кластера</w:t>
      </w:r>
      <w:r w:rsidRPr="00C37246">
        <w:rPr>
          <w:rFonts w:ascii="Times New Roman" w:hAnsi="Times New Roman"/>
          <w:bCs/>
          <w:sz w:val="28"/>
          <w:szCs w:val="28"/>
        </w:rPr>
        <w:t xml:space="preserve"> станет обеспечение потребности в самоактуализации жителей, а также создание условий для поиска высшего смысла и преобразования себя в течение всей жизни.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 помощью правильного маркетингового и менеджерского сопровождения программы, услуги и комплексные гуманитарные продукты Культурно-образовательного кластера будут не только приносить самостоятельный доход в бюджет Мостовской района, но и способствовать повышению его узнаваемости и инвестиционной привлекательности.</w:t>
      </w:r>
    </w:p>
    <w:p w:rsidR="00E96A7C" w:rsidRPr="00C37246" w:rsidRDefault="00E96A7C" w:rsidP="00C37246">
      <w:pPr>
        <w:spacing w:after="0" w:line="240" w:lineRule="auto"/>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Ассоциация предприятий добывающей промышленности и производителей строительных материалов Мостовского района</w:t>
      </w:r>
    </w:p>
    <w:p w:rsidR="00324B60" w:rsidRPr="00C37246" w:rsidRDefault="00324B60" w:rsidP="00C37246">
      <w:pPr>
        <w:spacing w:after="0" w:line="240" w:lineRule="auto"/>
        <w:ind w:firstLine="709"/>
        <w:jc w:val="both"/>
        <w:rPr>
          <w:rFonts w:ascii="Times New Roman" w:hAnsi="Times New Roman"/>
          <w:b/>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Как уже было показано в аналитической части настоящей Стратегии, на сегодняшний день добывающая промышленность района представлена двумя </w:t>
      </w:r>
      <w:r w:rsidRPr="00C37246">
        <w:rPr>
          <w:rFonts w:ascii="Times New Roman" w:hAnsi="Times New Roman"/>
          <w:sz w:val="28"/>
          <w:szCs w:val="28"/>
        </w:rPr>
        <w:lastRenderedPageBreak/>
        <w:t>крупными и тремя малыми предприятиями; за последние годы целый ряд предприятий обанкротился; оборот добывающей промышленности по сравнению с 2012 годом снизился в 1,8 раз.</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Как показал анализ, в советское время предприятия добывающей промышленности района, будучи вписаны в плановое хозяйство, поставляли сыпучие материалы во многие регионы СССР. В постсоветское время были открыты новые месторождения; вокруг добывающей стала складываться обрабатывающая промышленность. В частности, были построены Губский кирпичный завод и предприятие ООО «Кнауф гипс Кубань» по производству сухих строительных смесей, работающие на местном сырье. Имеющаяся железнодорожная инфраструктура позволила обеспечивать сбыт строительных смесей за пределами района и Краснодарского края. При этом предприятия добывающей промышленности советского образца приходили в упадок с учетом невыгодности доставки продукции на дальние расстояния. Всплеск развития добывающей отрасли пришелся на середину 2000-х годов в связи со строительством олимпийских объектов в Сочи. При этом многие добывающие предприятия были ориентированы на быстрое извлечение прибыли и не выстраивали долговременную маркетинговую стратегию. Как следствие, после окончания масштабных строительных работ к Олимпиаде в Сочи часть этих предприятий разорились, оставив после себя многочисленные отработанные карьеры, требующие рекультивации.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настоящее время перед районом стоит задача, с одной стороны, сохранить добывающую отрасль как одну из важных составляющих местной экономики, а с другой, предотвратить неблагоприятные экологические последствия и конфликт интересов с другими отраслями, в частности с туризмом и сельским хозяйством.</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связи с этим Администрация муниципального образования Мостовский район должна выступить с инициативой создания Ассоциации предприятий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 учетом выбранного в рамках настоящей Стратегии сценария природосберегающего развития района цель создания Ассоциации состоит в обеспечении баланса интересов между предприятиями добывающей отрасли, с одной стороны, и населением района, органами местного самоуправления и предпринимателями иных секторов экономики, с другой.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Вскрытие новых месторождений будет осуществляться при участии Ассоциации на основе </w:t>
      </w:r>
      <w:proofErr w:type="gramStart"/>
      <w:r w:rsidRPr="00C37246">
        <w:rPr>
          <w:rFonts w:ascii="Times New Roman" w:hAnsi="Times New Roman"/>
          <w:sz w:val="28"/>
          <w:szCs w:val="28"/>
        </w:rPr>
        <w:t>расчетов рентабельности данного вида использования земельных участков</w:t>
      </w:r>
      <w:proofErr w:type="gramEnd"/>
      <w:r w:rsidRPr="00C37246">
        <w:rPr>
          <w:rFonts w:ascii="Times New Roman" w:hAnsi="Times New Roman"/>
          <w:sz w:val="28"/>
          <w:szCs w:val="28"/>
        </w:rPr>
        <w:t xml:space="preserve"> по сравнению с сельскохозяйственной, туристско-рекреационной и иной деятельностью.</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Вновь создаваемые предприятия отрасли будут органично вписаны в ландшафт и удалены от объектов туристско-рекреационной инфраструктуры.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Ассоциация будет обеспечивать внедрение и соблюдение отраслевого экологического </w:t>
      </w:r>
      <w:proofErr w:type="gramStart"/>
      <w:r w:rsidRPr="00C37246">
        <w:rPr>
          <w:rFonts w:ascii="Times New Roman" w:hAnsi="Times New Roman"/>
          <w:sz w:val="28"/>
          <w:szCs w:val="28"/>
        </w:rPr>
        <w:t>стандарта</w:t>
      </w:r>
      <w:proofErr w:type="gramEnd"/>
      <w:r w:rsidRPr="00C37246">
        <w:rPr>
          <w:rFonts w:ascii="Times New Roman" w:hAnsi="Times New Roman"/>
          <w:sz w:val="28"/>
          <w:szCs w:val="28"/>
        </w:rPr>
        <w:t xml:space="preserve"> и осуществлять помощь в разработке экологических паспортов предприятий, задавая тем самым правила ответственного недропользования на территории Мостовского района, которым будут </w:t>
      </w:r>
      <w:r w:rsidRPr="00C37246">
        <w:rPr>
          <w:rFonts w:ascii="Times New Roman" w:hAnsi="Times New Roman"/>
          <w:sz w:val="28"/>
          <w:szCs w:val="28"/>
        </w:rPr>
        <w:lastRenderedPageBreak/>
        <w:t>следовать не только действующие, но и вновь создаваемые предприятия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качестве мотивов следовать корпоративным экологическим стандартам укажем </w:t>
      </w:r>
      <w:proofErr w:type="gramStart"/>
      <w:r w:rsidRPr="00C37246">
        <w:rPr>
          <w:rFonts w:ascii="Times New Roman" w:hAnsi="Times New Roman"/>
          <w:sz w:val="28"/>
          <w:szCs w:val="28"/>
        </w:rPr>
        <w:t>следующие</w:t>
      </w:r>
      <w:proofErr w:type="gramEnd"/>
      <w:r w:rsidRPr="00C37246">
        <w:rPr>
          <w:rFonts w:ascii="Times New Roman" w:hAnsi="Times New Roman"/>
          <w:sz w:val="28"/>
          <w:szCs w:val="28"/>
        </w:rPr>
        <w:t>.</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Вовремя не учтенные экологические и социальные риски могут повлечь за собой финансовые потери, а не только негативную реакцию на действия добывающих предприятий со стороны иных субъектов местного сообщества.</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Принятие компаниями принципов ответственного недропользования позволит облегчить получение «социальной лицензии» на разработку конкретных месторождений, что также приведет к сокращению сроков согласования проектов на стадии их технико-экономического обоснования.</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Следование «зеленым стандартам» позволит привлечь внимание особой категории инвесторов, разделяющих «Принципы Экватора», представляющие собой основу для оценки экологических и социальных рисков при проектном финансировании, или другие международные соглашения в области охраны окружающей среды.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целях обеспечения ответственного недропользования в корпоративный экологический стандарт рекомендуется включить следующие положения:</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требование проведения оценки воздействия на окружающую среду не только при разработке новых месторождений, но и при расширении или существенном изменении условий добычи </w:t>
      </w:r>
      <w:proofErr w:type="gramStart"/>
      <w:r w:rsidRPr="00C37246">
        <w:rPr>
          <w:rFonts w:ascii="Times New Roman" w:hAnsi="Times New Roman"/>
          <w:sz w:val="28"/>
          <w:szCs w:val="28"/>
        </w:rPr>
        <w:t>на</w:t>
      </w:r>
      <w:proofErr w:type="gramEnd"/>
      <w:r w:rsidRPr="00C37246">
        <w:rPr>
          <w:rFonts w:ascii="Times New Roman" w:hAnsi="Times New Roman"/>
          <w:sz w:val="28"/>
          <w:szCs w:val="28"/>
        </w:rPr>
        <w:t xml:space="preserve"> уже существующих;</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поэтапного внедрения предприятиями добывающей отрасли ресурсосберегающих технологий, нацеленных на сокращение потребления водных, энергетических и земельных ресурсов;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предотвращения и минимизации негативного воздействия на окружающую среду, что предполагает, в частности, разработку планов предотвращения аварий и ликвидации их последствий, систематическое проведение горно-экологического мониторинга, страхование экологических рисков;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рационального управления отходами, в том числе вскрышными породами и отходами промывки песков. Так, вскрышные породы могут использоваться для засыпки карьеров или для производства строительных материалов;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рекультивации земель, нарушенных в процессе добычи. В целях предотвращения ситуации нехватки средств на рекультивацию земель целесообразно заблаговременно создавать специальные целевые фонды;</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учета интересов местного населения – от организации информирования о деятельности до компенсации ущерба и потерь в соответствующих ситуациях.</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Экологические паспорта, разрабатываемые в соответствии с ГОСТ Р. 17.0.0.06-2000 «Охрана природы. Экологический паспорт. Типовые формы», будут содержать эколого-экономическую оценку деятельности каждого предприятия отрасли, а также характеристику особенностей его взаимодействия с окружающей средой.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lastRenderedPageBreak/>
        <w:t>Итак, создание Ассоциации предприятий добывающей промышленности и производителей строительных материалов Мостовского района позволит:</w:t>
      </w:r>
    </w:p>
    <w:p w:rsidR="00E96A7C" w:rsidRPr="00C37246" w:rsidRDefault="00E96A7C" w:rsidP="00C37246">
      <w:pPr>
        <w:pStyle w:val="a3"/>
        <w:numPr>
          <w:ilvl w:val="0"/>
          <w:numId w:val="74"/>
        </w:numPr>
        <w:shd w:val="clear" w:color="auto" w:fill="FFFFFF"/>
        <w:tabs>
          <w:tab w:val="clear" w:pos="720"/>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обеспечить развитие предприятий отрасли как единого производственного комплекса.</w:t>
      </w:r>
    </w:p>
    <w:p w:rsidR="00E96A7C" w:rsidRPr="00C37246" w:rsidRDefault="00E96A7C" w:rsidP="00C37246">
      <w:pPr>
        <w:numPr>
          <w:ilvl w:val="0"/>
          <w:numId w:val="74"/>
        </w:numPr>
        <w:shd w:val="clear" w:color="auto" w:fill="FFFFFF"/>
        <w:tabs>
          <w:tab w:val="left" w:pos="1134"/>
        </w:tabs>
        <w:spacing w:after="0" w:line="240" w:lineRule="auto"/>
        <w:ind w:left="0" w:firstLine="709"/>
        <w:jc w:val="both"/>
        <w:rPr>
          <w:rFonts w:ascii="Times New Roman" w:eastAsia="Times New Roman" w:hAnsi="Times New Roman"/>
          <w:sz w:val="28"/>
          <w:szCs w:val="28"/>
          <w:lang w:eastAsia="ru-RU"/>
        </w:rPr>
      </w:pPr>
      <w:proofErr w:type="gramStart"/>
      <w:r w:rsidRPr="00C37246">
        <w:rPr>
          <w:rFonts w:ascii="Times New Roman" w:hAnsi="Times New Roman"/>
          <w:sz w:val="28"/>
          <w:szCs w:val="28"/>
          <w:lang w:eastAsia="ru-RU"/>
        </w:rPr>
        <w:t>у</w:t>
      </w:r>
      <w:proofErr w:type="gramEnd"/>
      <w:r w:rsidRPr="00C37246">
        <w:rPr>
          <w:rFonts w:ascii="Times New Roman" w:hAnsi="Times New Roman"/>
          <w:sz w:val="28"/>
          <w:szCs w:val="28"/>
          <w:lang w:eastAsia="ru-RU"/>
        </w:rPr>
        <w:t>меньшить возможные риски и негативные последствия развития добывающей</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промышленности для окружающей среды и иных отраслей экономики, в частности сельского хозяйства и туризма</w:t>
      </w:r>
      <w:r w:rsidRPr="00C37246">
        <w:rPr>
          <w:rFonts w:ascii="Times New Roman" w:eastAsia="Times New Roman" w:hAnsi="Times New Roman"/>
          <w:sz w:val="28"/>
          <w:szCs w:val="28"/>
          <w:lang w:eastAsia="ru-RU"/>
        </w:rPr>
        <w:t>;</w:t>
      </w:r>
    </w:p>
    <w:p w:rsidR="00E96A7C" w:rsidRPr="00C37246" w:rsidRDefault="00E96A7C" w:rsidP="00C37246">
      <w:pPr>
        <w:numPr>
          <w:ilvl w:val="0"/>
          <w:numId w:val="74"/>
        </w:numPr>
        <w:shd w:val="clear" w:color="auto" w:fill="FFFFFF"/>
        <w:tabs>
          <w:tab w:val="left" w:pos="1134"/>
        </w:tabs>
        <w:spacing w:after="0" w:line="240" w:lineRule="auto"/>
        <w:ind w:left="0"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предложить механизм для ведения предприятиями экологически и социально ответственного бизнеса; сформировать класс </w:t>
      </w:r>
      <w:proofErr w:type="gramStart"/>
      <w:r w:rsidRPr="00C37246">
        <w:rPr>
          <w:rFonts w:ascii="Times New Roman" w:hAnsi="Times New Roman"/>
          <w:sz w:val="28"/>
          <w:szCs w:val="28"/>
          <w:lang w:eastAsia="ru-RU"/>
        </w:rPr>
        <w:t>ответственных</w:t>
      </w:r>
      <w:proofErr w:type="gramEnd"/>
      <w:r w:rsidRPr="00C37246">
        <w:rPr>
          <w:rFonts w:ascii="Times New Roman" w:hAnsi="Times New Roman"/>
          <w:sz w:val="28"/>
          <w:szCs w:val="28"/>
          <w:lang w:eastAsia="ru-RU"/>
        </w:rPr>
        <w:t xml:space="preserve"> недропользователей</w:t>
      </w:r>
      <w:r w:rsidRPr="00C37246">
        <w:rPr>
          <w:rFonts w:ascii="Times New Roman" w:eastAsia="Times New Roman" w:hAnsi="Times New Roman"/>
          <w:sz w:val="28"/>
          <w:szCs w:val="28"/>
          <w:lang w:eastAsia="ru-RU"/>
        </w:rPr>
        <w:t>.</w:t>
      </w:r>
    </w:p>
    <w:p w:rsidR="00E96A7C" w:rsidRPr="00AE0119"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sz w:val="28"/>
          <w:szCs w:val="28"/>
        </w:rPr>
        <w:t>Территориальная проекция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Производственным центром добывающей промышленности Мостовского района является Шедокское с/п. Роль административного центра будет выполнять Мостовское г/п. Разрабатываемые месторождения полезных ископаемых, а также кадровые ресурсы сосредоточены в Шедокском, Псебайском, Бесленеевском и Губском с/п. В графическом виде территориальная проекция добывающей промышленности представлена на рис.66.</w:t>
      </w:r>
    </w:p>
    <w:bookmarkStart w:id="118" w:name="_MON_1667720191"/>
    <w:bookmarkEnd w:id="118"/>
    <w:p w:rsidR="00E96A7C" w:rsidRPr="00C37246" w:rsidRDefault="00324B60" w:rsidP="00C37246">
      <w:pPr>
        <w:spacing w:after="0" w:line="240" w:lineRule="auto"/>
        <w:ind w:firstLine="709"/>
        <w:jc w:val="center"/>
        <w:rPr>
          <w:rFonts w:ascii="Times New Roman" w:hAnsi="Times New Roman"/>
          <w:sz w:val="28"/>
          <w:szCs w:val="28"/>
        </w:rPr>
      </w:pPr>
      <w:r w:rsidRPr="00C37246">
        <w:rPr>
          <w:rFonts w:ascii="Times New Roman" w:hAnsi="Times New Roman"/>
          <w:noProof/>
          <w:sz w:val="28"/>
          <w:szCs w:val="28"/>
        </w:rPr>
        <w:object w:dxaOrig="9072" w:dyaOrig="5670">
          <v:shape id="_x0000_i1031" type="#_x0000_t75" style="width:453.6pt;height:283.8pt" o:ole="">
            <v:imagedata r:id="rId100" o:title=""/>
          </v:shape>
          <o:OLEObject Type="Embed" ProgID="Word.Document.12" ShapeID="_x0000_i1031" DrawAspect="Content" ObjectID="_1669631408" r:id="rId101">
            <o:FieldCodes>\s</o:FieldCodes>
          </o:OLEObject>
        </w:object>
      </w:r>
      <w:r w:rsidR="00E96A7C" w:rsidRPr="00C37246">
        <w:rPr>
          <w:rFonts w:ascii="Times New Roman" w:hAnsi="Times New Roman"/>
          <w:b/>
          <w:sz w:val="28"/>
          <w:szCs w:val="28"/>
        </w:rPr>
        <w:t>Рис.66. Территориальная проекция добывающей промышленности</w:t>
      </w:r>
    </w:p>
    <w:p w:rsidR="00E96A7C" w:rsidRPr="00C37246" w:rsidRDefault="00E96A7C" w:rsidP="00C37246">
      <w:pPr>
        <w:spacing w:after="0" w:line="240" w:lineRule="auto"/>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целом оптимальным вариантом повышения конкурентоспособности Мостовского района представляется запуск запланированных кластеров как «вытягивающих проектов», ориентированных на приоритеты развития территории, а также обеспечение межкластерной интеграции.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Поддержка новых инвестиционных проектов будет зависеть от того, в какой мере они будут соответствовать идее достраивания кластеров. В то же </w:t>
      </w:r>
      <w:r w:rsidRPr="00C37246">
        <w:rPr>
          <w:rFonts w:ascii="Times New Roman" w:hAnsi="Times New Roman"/>
          <w:bCs/>
          <w:sz w:val="28"/>
          <w:szCs w:val="28"/>
        </w:rPr>
        <w:lastRenderedPageBreak/>
        <w:t>время в перспективе, при условии реализации выбранного сценария, число кластеров может увеличиваться.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Спроецировать внутреннее содержание кластеров и отраслей экономики района на уровень конкретных населенных пунктов и предприятий позволяет матрица инвестиционных проектов, которая будет представлена в разделе, посвященном механизмам реализации Стратегии.</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E81026" w:rsidRDefault="00E96A7C" w:rsidP="00E81026">
      <w:pPr>
        <w:pStyle w:val="2"/>
        <w:spacing w:before="0" w:line="240" w:lineRule="auto"/>
        <w:jc w:val="center"/>
        <w:rPr>
          <w:rFonts w:ascii="Times New Roman" w:hAnsi="Times New Roman"/>
          <w:color w:val="auto"/>
          <w:sz w:val="28"/>
          <w:szCs w:val="28"/>
        </w:rPr>
      </w:pPr>
      <w:bookmarkStart w:id="119" w:name="_Toc38826050"/>
      <w:r w:rsidRPr="00E81026">
        <w:rPr>
          <w:rFonts w:ascii="Times New Roman" w:hAnsi="Times New Roman"/>
          <w:color w:val="auto"/>
          <w:sz w:val="28"/>
          <w:szCs w:val="28"/>
        </w:rPr>
        <w:t>2.8. РЕАЛИЗАЦИЯ ПРОСТРАНСТВЕННОГО ПОТЕНЦИАЛА РАЗВИТИЯ МОСТОВСКОГО РАЙОНА</w:t>
      </w:r>
      <w:bookmarkEnd w:id="119"/>
    </w:p>
    <w:p w:rsidR="00E81026" w:rsidRPr="00E81026" w:rsidRDefault="00E81026" w:rsidP="00E81026"/>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Стратегии социально-экономического развития ЮФО на период до 2020 года (утверждена распоряжением Правительства РФ от 05.09.2011 </w:t>
      </w:r>
      <w:r w:rsidR="00324B60">
        <w:rPr>
          <w:rFonts w:ascii="Times New Roman" w:hAnsi="Times New Roman"/>
          <w:sz w:val="28"/>
          <w:szCs w:val="28"/>
        </w:rPr>
        <w:t xml:space="preserve">г. </w:t>
      </w:r>
      <w:r w:rsidRPr="00C37246">
        <w:rPr>
          <w:rFonts w:ascii="Times New Roman" w:hAnsi="Times New Roman"/>
          <w:sz w:val="28"/>
          <w:szCs w:val="28"/>
        </w:rPr>
        <w:t>№1538-р) в Краснодарском крае выделено шесть зон опережающего роста. В данном контексте Мостовский район отнесен к Восточной Кубанской зоне, в качестве специализации которой обозначены промышленность, сельское хозяйство и добыча ресурсов. Представляется, что в данной системе зонирования не отражены особенности предгорных и горных территорий Мостовского района, а в части специализации не показаны противоречия между развитием сельского хозяйства и добычей ресурсов.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Согласно Стратегии социально-экономического развития Краснодарского края до 2030 года, экономические зоны выделяются, «исходя из общности целей и задач развития, возможностей рациональной организации территории,  базирующейся на экономической специализации и организующей инфраструктуре с учетом природных факторов и специфики землепользования». По данной классификации Мостовский район видится частью Предгорной экономической зоны, что определяет разнообразие возможной его хозяйственной специализации – </w:t>
      </w:r>
      <w:proofErr w:type="gramStart"/>
      <w:r w:rsidRPr="00C37246">
        <w:rPr>
          <w:rFonts w:ascii="Times New Roman" w:hAnsi="Times New Roman"/>
          <w:sz w:val="28"/>
          <w:szCs w:val="28"/>
        </w:rPr>
        <w:t>от</w:t>
      </w:r>
      <w:proofErr w:type="gramEnd"/>
      <w:r w:rsidRPr="00C37246">
        <w:rPr>
          <w:rFonts w:ascii="Times New Roman" w:hAnsi="Times New Roman"/>
          <w:sz w:val="28"/>
          <w:szCs w:val="28"/>
        </w:rPr>
        <w:t xml:space="preserve"> промышленной до туристической.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Если рассматривать пространственный потенциал района во внешнем контексте, на первый план выходит фактор территориальной удаленности Мостовского района от крупных городов, а значит – от рынков сбыта продукции, научных и культурных центров, транспортных хабов. Между тем, до известной степени удаленность территории может рассматриваться как конкурентное преимущество, поскольку это призвано обеспечивать:</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сохранение естественной природной среды, благоприятную экологическую обстановку – по причине нерентабельности размещения здесь крупных промышленных предприятий;</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рациональное хозяйствование, основанное преимущественно на задействовании местных ресурсов;</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привлечение горожан, проявляющих интерес к сельской жизни, не находящихся под воздействием пространственных и иных стереотипов, а значит, готовых к творческому преобразованию среды;</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возможности сохранения народной культуры, основанной на традиционных духовных ценностях при минимизации влияния городских </w:t>
      </w:r>
      <w:r w:rsidRPr="00C37246">
        <w:rPr>
          <w:rFonts w:ascii="Times New Roman" w:hAnsi="Times New Roman"/>
          <w:sz w:val="28"/>
          <w:szCs w:val="28"/>
        </w:rPr>
        <w:lastRenderedPageBreak/>
        <w:t>субкультур и деструктивной потребительской культуры, навязываемой жителям мегаполисов.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Вместе с тем данные преимущества не проявляются автоматически, их необходимо рекламировать и развивать, поскольку в ином случае не удастся преодолеть чувство ущербности своей территории и тягу к массовой культуре.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Следует отметить, что в настоящее время внутренняя пространственная структура района представляет собой совокупность городских и сельских поселений, слабо связанных между собой и в отдельных случаях – даже с районным центром. В последние два десятилетия пространственная доступность населенных пунктов, скорее, не повышается, а снижается. Так, утрачена дорога из Псебайского в Баговское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причине длительного отсутствия финансирования на ее поддержание в порядке.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Связь между отдельными поселениями до сих пор осуществляется по грунтовым дорогам (например, </w:t>
      </w:r>
      <w:proofErr w:type="gramStart"/>
      <w:r w:rsidRPr="00C37246">
        <w:rPr>
          <w:rFonts w:ascii="Times New Roman" w:hAnsi="Times New Roman"/>
          <w:sz w:val="28"/>
          <w:szCs w:val="28"/>
        </w:rPr>
        <w:t>Костромское</w:t>
      </w:r>
      <w:proofErr w:type="gramEnd"/>
      <w:r w:rsidRPr="00C37246">
        <w:rPr>
          <w:rFonts w:ascii="Times New Roman" w:hAnsi="Times New Roman"/>
          <w:sz w:val="28"/>
          <w:szCs w:val="28"/>
        </w:rPr>
        <w:t xml:space="preserve"> – Краснокутское с/п), т.е. не является всесезонной.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Связь Ярославского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с поселениями центральной и южной части района осуществляется по федеральной трассе с заездом на территорию Республики Адыгея, что также создает определенные неудобства.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Потенциал пространственного развития определяется не только дорожно-транспортной и инженерной инфраструктурой, но и особенностями социальных процессов на данной территории. В настоящее время в Мостовском районе, как и по всей России, наблюдается сжатие ранее освоенного пространства: жители хуторов переезжают в села, жители сел стремятся жить в райцентре, из пгт. Мостовского уезжают в г. Краснодар, а немалая часть жителей региональных столиц выражает намерения переехать в Москву или Санкт-Петербург. Физически сжатие пространства выражается в высвобождении территорий, прежде занятых поселениями. Однако такие территории на данный момент не представляют инвестиционной ценности, так как находятся в заброшенном состоянии.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 мнению разработчиков Стратегии социально-экономического развития Краснодарского края до 2030 года, район должен стать участником приоритетной программы «Кавказский горный ареал» в рамках флагманского проекта «Пространство без границ». Согласно их диагностике, «существующая система расселения, состоящая из малых населенных пунктов, имеет большой потенциал развития, однако реализация его возможна при повышении проницаемости и связности территории, развитии транспортных коридоров, туристических маршрутов, позволяющих повысить мобильность и комфортность пребывания населения в данной местности. При данном сценарии развития вызовом становится сохранение устойчивости экосистемы Кавказских гор». Как видим, дальнейшее пространственное развитие Мостовского района обнаруживает противоречие между обеспечением транспортной связности территорий, с одной стороны, и смягчением нагрузки на окружающую среду, с другой. Данный раздел посвящен тому, как снять это противоречие с учетом интересов всех входящих в район муниципальных образований.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lastRenderedPageBreak/>
        <w:t xml:space="preserve">В качестве способа обеспечения баланса между освоением пространства и соблюдением экологических ограничений разработчиками Стратегии предлагается реализация концепции «Город-сад «Мосты в будущее», в рамках которой переосмысливается роль каждого существующего населенного пункта в системе муниципальной экономики, а также характер экономических и социальных связей между поселениями. Наряду с этим, данная концепция предусматривает дополнение имеющегося пространственного каркаса </w:t>
      </w:r>
      <w:proofErr w:type="gramStart"/>
      <w:r w:rsidRPr="00C37246">
        <w:rPr>
          <w:rFonts w:ascii="Times New Roman" w:hAnsi="Times New Roman"/>
          <w:sz w:val="28"/>
          <w:szCs w:val="28"/>
        </w:rPr>
        <w:t>новыми</w:t>
      </w:r>
      <w:proofErr w:type="gramEnd"/>
      <w:r w:rsidRPr="00C37246">
        <w:rPr>
          <w:rFonts w:ascii="Times New Roman" w:hAnsi="Times New Roman"/>
          <w:sz w:val="28"/>
          <w:szCs w:val="28"/>
        </w:rPr>
        <w:t xml:space="preserve"> экополисами.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Каждый отдельно взятый населенный пункт и экополис должны являться самодостаточной социально-производственной единицей, чья деятельность направлена на выпуск экологически чистой продукции с высокой добавленной стоимостью. Глубокая специализация каждого населенного пункта и экополиса на выпуске конкретной продукции, обусловленной природным потенциалом территории, исторически сформировавшимися условиями, наличием необходимых знаний и навыков местных жителей, а также использование инновационных природосберегающих технологий, позволяет максимально оптимизировать производство.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основе проектирования экополисов лежит гармоничное сочетание современных природосберегающих технологий, различных преимуществ городского образа жизни и ресурсосберегающих архитектурных решений.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Концепция «Город-сад «Мосты в будущее» позволяет максимально увязать географический ландшафт предгорной местности, сформировавшуюся систему расселения и социокультурно-экономические особенности населенных пунктов Мостовского района. Данная концепция является новым прочтением давней идеи соединения лучших преимуществ городского и сельского образа жизни. Однако если в классическом варианте акцент делался на комплексном освоении городской территории и пригорода, то в нашем случае планируется реализовать саму идею жизни человека в гармонии с природой в сельской местности. Это стало возможным только недавно благодаря развитию современных технологий экологического домостроения, альтернативной энергетики, спутниковой связи и других.</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Для Мостовского района традиционным было занятие садоводством. Анализ советского опыта показал, что садоводство в районе было развито как в промышленном объеме, так и в личных подсобных хозяйствах. Исходя из целей настоящей Стратегии, район должен стать пилотной площадкой по развитию органического земледелия и в частности садоводства, что требует освоения новых территорий и вовлечения их в оборот садоводческих товариществ, а также изменения правовых норм в части развития садоводства на землях, предназначенных для индивидуального жилищного строительства. Таким </w:t>
      </w:r>
      <w:proofErr w:type="gramStart"/>
      <w:r w:rsidRPr="00C37246">
        <w:rPr>
          <w:rFonts w:ascii="Times New Roman" w:hAnsi="Times New Roman"/>
          <w:sz w:val="28"/>
          <w:szCs w:val="28"/>
        </w:rPr>
        <w:t>образом</w:t>
      </w:r>
      <w:proofErr w:type="gramEnd"/>
      <w:r w:rsidRPr="00C37246">
        <w:rPr>
          <w:rFonts w:ascii="Times New Roman" w:hAnsi="Times New Roman"/>
          <w:sz w:val="28"/>
          <w:szCs w:val="28"/>
        </w:rPr>
        <w:t xml:space="preserve"> район получит новые современные экополисы, а также новые рабочие места. Предполагается участие садоводов района в проекте «Дом садовода – опора семьи», реализуемом по инициативе Всероссийской политической партии «Единая Россия».</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Каждый отдельно взятый </w:t>
      </w:r>
      <w:proofErr w:type="gramStart"/>
      <w:r w:rsidRPr="00C37246">
        <w:rPr>
          <w:rFonts w:ascii="Times New Roman" w:hAnsi="Times New Roman"/>
          <w:sz w:val="28"/>
          <w:szCs w:val="28"/>
        </w:rPr>
        <w:t>экополис</w:t>
      </w:r>
      <w:proofErr w:type="gramEnd"/>
      <w:r w:rsidRPr="00C37246">
        <w:rPr>
          <w:rFonts w:ascii="Times New Roman" w:hAnsi="Times New Roman"/>
          <w:sz w:val="28"/>
          <w:szCs w:val="28"/>
        </w:rPr>
        <w:t xml:space="preserve"> по сути является мини-кластером, производственная деятельность которого направлена на выпуск экологически </w:t>
      </w:r>
      <w:r w:rsidRPr="00C37246">
        <w:rPr>
          <w:rFonts w:ascii="Times New Roman" w:hAnsi="Times New Roman"/>
          <w:sz w:val="28"/>
          <w:szCs w:val="28"/>
        </w:rPr>
        <w:lastRenderedPageBreak/>
        <w:t>чистой продукции с высокой добавленной стоимостью. Глубокая специализация каждого экополиса на выпуске конкретной продукции, обусловленной природным потенциалом территории, исторически сформировавшимися условиями, наличием необходимых знаний и навыков местных жителей, а также использование инновационных природосберегающих технологий позволяет максимально оптимизировать производство. Одновременно грамотно выстроенные кооперационные связи и инфраструктурные условия (так называемые Мосты) позволяют обеспечить самодостаточность и гармонию социально-экономического развития данной территории.</w:t>
      </w:r>
    </w:p>
    <w:p w:rsidR="00E96A7C" w:rsidRPr="00C37246" w:rsidRDefault="00E96A7C" w:rsidP="00C37246">
      <w:pPr>
        <w:spacing w:after="0" w:line="240" w:lineRule="auto"/>
        <w:ind w:firstLine="709"/>
        <w:jc w:val="both"/>
        <w:rPr>
          <w:rFonts w:ascii="Times New Roman" w:hAnsi="Times New Roman"/>
          <w:sz w:val="28"/>
          <w:szCs w:val="28"/>
        </w:rPr>
      </w:pPr>
      <w:proofErr w:type="gramStart"/>
      <w:r w:rsidRPr="00C37246">
        <w:rPr>
          <w:rFonts w:ascii="Times New Roman" w:hAnsi="Times New Roman"/>
          <w:sz w:val="28"/>
          <w:szCs w:val="28"/>
        </w:rPr>
        <w:t>Развитие концепции «города-сада» применительно к уже существующим городским и сельским поселениям подразумевает системные преобразования градостроительной среды, в том числе посредством реконструкции существующей коммунальной и транспортной инфраструктуры и замены ее на современную энергоэффектиную, модернизацию и реконструкцию имеющегося и строительство нового жилищного фонда, формирования общественных пространств, в том числе проектирования и строительства необходимых учреждений социальной сферы, модернизации существующих и закладки новых парков</w:t>
      </w:r>
      <w:proofErr w:type="gramEnd"/>
      <w:r w:rsidRPr="00C37246">
        <w:rPr>
          <w:rFonts w:ascii="Times New Roman" w:hAnsi="Times New Roman"/>
          <w:sz w:val="28"/>
          <w:szCs w:val="28"/>
        </w:rPr>
        <w:t xml:space="preserve"> и общественных садов.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Реализацию концепции «Город-сад «Мосты в будущее» можно представить в виде комплексного инвестиционного проекта, включающего в себя серию инновационных девелоперских проектов кластерного типа – экополисов, равномерно распределенных по территории Мостовского района и формирующих устойчивые центры развития и связи между ними («Мосты»).</w:t>
      </w:r>
    </w:p>
    <w:p w:rsidR="00E96A7C" w:rsidRPr="00C37246" w:rsidRDefault="00E96A7C" w:rsidP="00C37246">
      <w:pPr>
        <w:spacing w:after="0" w:line="240" w:lineRule="auto"/>
        <w:ind w:firstLine="709"/>
        <w:jc w:val="both"/>
        <w:rPr>
          <w:rFonts w:ascii="Times New Roman" w:hAnsi="Times New Roman"/>
          <w:sz w:val="28"/>
          <w:szCs w:val="28"/>
        </w:rPr>
      </w:pPr>
      <w:proofErr w:type="gramStart"/>
      <w:r w:rsidRPr="00C37246">
        <w:rPr>
          <w:rFonts w:ascii="Times New Roman" w:hAnsi="Times New Roman"/>
          <w:sz w:val="28"/>
          <w:szCs w:val="28"/>
        </w:rPr>
        <w:t>Под комплексным инвестиционным проектом (КИПР) понимается группа взаимосвязанных инвестиционных проектов, включая проекты по созданию новых либо модернизации существующих предприятий различных форм собственности, а также проекты по созданию необходимой для них промышленной, инновационной или иной инфраструктуры, на строительство объектов которой главным распорядителем бюджетных средств планируется предусмотреть бюджетные ассигнования (Министерство финансов Российской Федерации.</w:t>
      </w:r>
      <w:proofErr w:type="gramEnd"/>
      <w:r w:rsidRPr="00C37246">
        <w:rPr>
          <w:rFonts w:ascii="Times New Roman" w:hAnsi="Times New Roman"/>
          <w:sz w:val="28"/>
          <w:szCs w:val="28"/>
        </w:rPr>
        <w:t xml:space="preserve"> </w:t>
      </w:r>
      <w:proofErr w:type="gramStart"/>
      <w:r w:rsidRPr="00C37246">
        <w:rPr>
          <w:rFonts w:ascii="Times New Roman" w:hAnsi="Times New Roman"/>
          <w:sz w:val="28"/>
          <w:szCs w:val="28"/>
        </w:rPr>
        <w:t>Основные направления бюджетной политики на 2016 и на плановый 2017-2018 гг.).</w:t>
      </w:r>
      <w:proofErr w:type="gramEnd"/>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КИПР «Город-сад «Мосты в будущее» является модульным «вытягивающим» инвестиционным проектом. Под «вытягивающим» инвестиционным проектом, по определению Научно-исследовательского финансового института (НИФИ) Минфина России, принято понимать «проекты с высоким инновационным потенциалом, обеспечивающие создание и использование новых продуктов и технологий и повышающие конкурентоспособность и потенциал России».</w:t>
      </w:r>
    </w:p>
    <w:p w:rsidR="00E96A7C" w:rsidRPr="00AE0119"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целом залогом реализации пространственного потенциала Мостовского района является </w:t>
      </w:r>
      <w:r w:rsidRPr="00AE0119">
        <w:rPr>
          <w:rFonts w:ascii="Times New Roman" w:hAnsi="Times New Roman"/>
          <w:b/>
          <w:sz w:val="28"/>
          <w:szCs w:val="28"/>
        </w:rPr>
        <w:t>эффективное использование пространства на основе управляемого пространственного развития</w:t>
      </w:r>
      <w:r w:rsidRPr="00AE0119">
        <w:rPr>
          <w:rFonts w:ascii="Times New Roman" w:hAnsi="Times New Roman"/>
          <w:sz w:val="28"/>
          <w:szCs w:val="28"/>
        </w:rPr>
        <w:t xml:space="preserve">.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Это предполагает ряд направлений деятельности.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Переход от очагового освоения пространства к комплексному планированию и управлению пространственным развитием.</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Перераспределение пространства, исходя из актуальных потребностей Мостовского района; актуализация схемы территориального планирования и </w:t>
      </w:r>
      <w:proofErr w:type="gramStart"/>
      <w:r w:rsidRPr="00C37246">
        <w:rPr>
          <w:rFonts w:ascii="Times New Roman" w:hAnsi="Times New Roman"/>
          <w:bCs/>
          <w:sz w:val="28"/>
          <w:szCs w:val="28"/>
        </w:rPr>
        <w:t>других</w:t>
      </w:r>
      <w:proofErr w:type="gramEnd"/>
      <w:r w:rsidRPr="00C37246">
        <w:rPr>
          <w:rFonts w:ascii="Times New Roman" w:hAnsi="Times New Roman"/>
          <w:bCs/>
          <w:sz w:val="28"/>
          <w:szCs w:val="28"/>
        </w:rPr>
        <w:t xml:space="preserve"> необходимых архитектурно-планировочных документов в связи с принятием новой Стратегии.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единой информационной системы управления социально-экономическим и пространственным развитием территории.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Увязывание в пространстве Мостовского района добычи полезных ископаемых со строительством будущих объектов туристско-рекреационного комплекса.</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Выделение имиджевых пространств – территорий, содержащих уникальные природные, исторические, культурные объекты – с последующим их позиционированием во внешней среде в целях привлечения туристов и инвесторов.</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Обеспечение локальных потребностей местных жителей за счет экологически ответственного использования природного капитала во взаимоувязке с необходимыми для района крупными инвестиционными проектами. </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Развитие новых видов инфраструктуры, в том числе легкомоторной спортивной и туристической авиации.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Маркировка пространства Мостовского района в целях повышения его туристической и инвестиционной привлекательности с использованием наработок в области маркетинга территорий.</w:t>
      </w:r>
    </w:p>
    <w:p w:rsidR="00E96A7C" w:rsidRPr="00C37246" w:rsidRDefault="00E96A7C" w:rsidP="00C37246">
      <w:pPr>
        <w:tabs>
          <w:tab w:val="left" w:pos="1134"/>
        </w:tabs>
        <w:spacing w:after="0" w:line="240" w:lineRule="auto"/>
        <w:ind w:firstLine="709"/>
        <w:jc w:val="both"/>
        <w:rPr>
          <w:rFonts w:ascii="Times New Roman" w:hAnsi="Times New Roman"/>
          <w:sz w:val="28"/>
          <w:szCs w:val="28"/>
        </w:rPr>
      </w:pPr>
      <w:r w:rsidRPr="00C37246">
        <w:rPr>
          <w:rFonts w:ascii="Times New Roman" w:hAnsi="Times New Roman"/>
          <w:sz w:val="28"/>
          <w:szCs w:val="28"/>
        </w:rPr>
        <w:t>Чтобы осмыслить специфику территории Мостовского района и предназначение каждого городского и сельского поселения в процессе реализации настоящей Стратегии, выделим четыре «куста», или территориальные зоны (рис.67):</w:t>
      </w:r>
    </w:p>
    <w:p w:rsidR="00E96A7C" w:rsidRPr="00C37246" w:rsidRDefault="00E96A7C" w:rsidP="00C37246">
      <w:pPr>
        <w:spacing w:after="0" w:line="240" w:lineRule="auto"/>
        <w:ind w:firstLine="709"/>
        <w:jc w:val="both"/>
        <w:rPr>
          <w:rFonts w:ascii="Times New Roman" w:hAnsi="Times New Roman"/>
          <w:sz w:val="28"/>
          <w:szCs w:val="28"/>
        </w:rPr>
      </w:pPr>
    </w:p>
    <w:tbl>
      <w:tblPr>
        <w:tblStyle w:val="ae"/>
        <w:tblW w:w="0" w:type="auto"/>
        <w:tblInd w:w="108" w:type="dxa"/>
        <w:tblLook w:val="04A0" w:firstRow="1" w:lastRow="0" w:firstColumn="1" w:lastColumn="0" w:noHBand="0" w:noVBand="1"/>
      </w:tblPr>
      <w:tblGrid>
        <w:gridCol w:w="4677"/>
        <w:gridCol w:w="4786"/>
      </w:tblGrid>
      <w:tr w:rsidR="00E96A7C" w:rsidRPr="00C37246" w:rsidTr="00E81026">
        <w:tc>
          <w:tcPr>
            <w:tcW w:w="46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Мостовское, Псебайское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Андрюковское, Шедокское, Беноковское, Переправненское с/п;</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Баговское, Бесленеевское, Губское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Костромское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Краснокутское с/п;</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Ярославское, Махошевское, Унароковское с/</w:t>
            </w:r>
            <w:proofErr w:type="gramStart"/>
            <w:r w:rsidRPr="00C37246">
              <w:rPr>
                <w:rFonts w:ascii="Times New Roman" w:hAnsi="Times New Roman"/>
                <w:sz w:val="28"/>
                <w:szCs w:val="28"/>
              </w:rPr>
              <w:t>п</w:t>
            </w:r>
            <w:proofErr w:type="gramEnd"/>
          </w:p>
          <w:p w:rsidR="00E96A7C" w:rsidRPr="00C37246" w:rsidRDefault="00E96A7C" w:rsidP="00C37246">
            <w:pPr>
              <w:jc w:val="both"/>
              <w:rPr>
                <w:rFonts w:ascii="Times New Roman" w:hAnsi="Times New Roman"/>
                <w:sz w:val="28"/>
                <w:szCs w:val="28"/>
              </w:rPr>
            </w:pP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96A7C" w:rsidRPr="00C37246" w:rsidRDefault="00511657" w:rsidP="00C37246">
            <w:pPr>
              <w:jc w:val="center"/>
              <w:rPr>
                <w:rFonts w:ascii="Times New Roman" w:hAnsi="Times New Roman"/>
                <w:sz w:val="28"/>
                <w:szCs w:val="28"/>
              </w:rPr>
            </w:pPr>
            <w:r>
              <w:rPr>
                <w:rFonts w:ascii="Times New Roman" w:hAnsi="Times New Roman"/>
                <w:noProof/>
                <w:sz w:val="28"/>
                <w:szCs w:val="28"/>
              </w:rPr>
              <mc:AlternateContent>
                <mc:Choice Requires="wps">
                  <w:drawing>
                    <wp:anchor distT="0" distB="0" distL="114300" distR="114300" simplePos="0" relativeHeight="251667456" behindDoc="0" locked="0" layoutInCell="1" allowOverlap="1">
                      <wp:simplePos x="0" y="0"/>
                      <wp:positionH relativeFrom="column">
                        <wp:posOffset>1276350</wp:posOffset>
                      </wp:positionH>
                      <wp:positionV relativeFrom="paragraph">
                        <wp:posOffset>2066290</wp:posOffset>
                      </wp:positionV>
                      <wp:extent cx="800100" cy="292100"/>
                      <wp:effectExtent l="0" t="0" r="0" b="0"/>
                      <wp:wrapNone/>
                      <wp:docPr id="55" name="Поле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292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B2D28" w:rsidRPr="00503A71" w:rsidRDefault="005B2D28" w:rsidP="00E96A7C">
                                  <w:pPr>
                                    <w:rPr>
                                      <w:b/>
                                    </w:rPr>
                                  </w:pPr>
                                  <w:r w:rsidRPr="00503A71">
                                    <w:rPr>
                                      <w:b/>
                                    </w:rPr>
                                    <w:t>Рис.6</w:t>
                                  </w:r>
                                  <w:r>
                                    <w:rPr>
                                      <w:b/>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Поле 82" o:spid="_x0000_s1033" type="#_x0000_t202" style="position:absolute;left:0;text-align:left;margin-left:100.5pt;margin-top:162.7pt;width:63pt;height:2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" fillcolor="white [3201]" stroked="f" strokeweight=".5pt">
                      <v:path arrowok="t"/>
                      <v:textbox>
                        <w:txbxContent>
                          <w:p w:rsidR="00B54361" w:rsidRPr="00503A71" w:rsidRDefault="00B54361" w:rsidP="00E96A7C">
                            <w:pPr>
                              <w:rPr>
                                <w:b/>
                              </w:rPr>
                            </w:pPr>
                            <w:r w:rsidRPr="00503A71">
                              <w:rPr>
                                <w:b/>
                              </w:rPr>
                              <w:t>Рис.6</w:t>
                            </w:r>
                            <w:r>
                              <w:rPr>
                                <w:b/>
                              </w:rPr>
                              <w:t>7</w:t>
                            </w:r>
                          </w:p>
                        </w:txbxContent>
                      </v:textbox>
                    </v:shape>
                  </w:pict>
                </mc:Fallback>
              </mc:AlternateContent>
            </w:r>
            <w:r w:rsidR="00E96A7C" w:rsidRPr="00C37246">
              <w:rPr>
                <w:rFonts w:ascii="Times New Roman" w:hAnsi="Times New Roman"/>
                <w:noProof/>
                <w:sz w:val="28"/>
                <w:szCs w:val="28"/>
              </w:rPr>
              <w:drawing>
                <wp:inline distT="0" distB="0" distL="0" distR="0" wp14:anchorId="3AA8B973" wp14:editId="75DF339C">
                  <wp:extent cx="1409700" cy="2343150"/>
                  <wp:effectExtent l="0" t="0" r="0" b="0"/>
                  <wp:docPr id="85"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102" cstate="print">
                            <a:extLst>
                              <a:ext uri="{28A0092B-C50C-407E-A947-70E740481C1C}">
                                <a14:useLocalDpi xmlns:a14="http://schemas.microsoft.com/office/drawing/2010/main" val="0"/>
                              </a:ext>
                            </a:extLst>
                          </a:blip>
                          <a:srcRect t="5336" b="22867"/>
                          <a:stretch>
                            <a:fillRect/>
                          </a:stretch>
                        </pic:blipFill>
                        <pic:spPr bwMode="auto">
                          <a:xfrm>
                            <a:off x="0" y="0"/>
                            <a:ext cx="1409700" cy="2343150"/>
                          </a:xfrm>
                          <a:prstGeom prst="rect">
                            <a:avLst/>
                          </a:prstGeom>
                          <a:noFill/>
                          <a:ln>
                            <a:noFill/>
                          </a:ln>
                        </pic:spPr>
                      </pic:pic>
                    </a:graphicData>
                  </a:graphic>
                </wp:inline>
              </w:drawing>
            </w:r>
            <w:r w:rsidR="00E96A7C" w:rsidRPr="00C37246">
              <w:rPr>
                <w:rFonts w:ascii="Times New Roman" w:hAnsi="Times New Roman"/>
                <w:sz w:val="28"/>
                <w:szCs w:val="28"/>
              </w:rPr>
              <w:t xml:space="preserve"> </w:t>
            </w:r>
          </w:p>
        </w:tc>
      </w:tr>
    </w:tbl>
    <w:p w:rsidR="00E96A7C" w:rsidRPr="00C37246" w:rsidRDefault="00E96A7C" w:rsidP="00C37246">
      <w:pPr>
        <w:spacing w:after="0" w:line="240" w:lineRule="auto"/>
        <w:ind w:firstLine="709"/>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Критериями выделения данных зон являются:</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территориальная близость поселений друг к другу;</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похожие природно-климатические условия;</w:t>
      </w:r>
    </w:p>
    <w:p w:rsidR="00E96A7C" w:rsidRPr="00C37246" w:rsidRDefault="00E96A7C" w:rsidP="00AE0119">
      <w:pPr>
        <w:pStyle w:val="a3"/>
        <w:tabs>
          <w:tab w:val="left" w:pos="1134"/>
        </w:tabs>
        <w:spacing w:after="0" w:line="240" w:lineRule="auto"/>
        <w:ind w:left="142" w:firstLine="567"/>
        <w:contextualSpacing w:val="0"/>
        <w:jc w:val="both"/>
        <w:rPr>
          <w:rFonts w:ascii="Times New Roman" w:hAnsi="Times New Roman"/>
          <w:sz w:val="28"/>
          <w:szCs w:val="28"/>
        </w:rPr>
      </w:pPr>
      <w:r w:rsidRPr="00C37246">
        <w:rPr>
          <w:rFonts w:ascii="Times New Roman" w:hAnsi="Times New Roman"/>
          <w:sz w:val="28"/>
          <w:szCs w:val="28"/>
        </w:rPr>
        <w:lastRenderedPageBreak/>
        <w:t>сходная хозяйственная деятельность, наличие действующих либо потенциальных экономических связей между поселениями;</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наличие либо потенциал развития инфраструктурных условий.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Выделение территориальных зон необходимо в целях совместного социально-экономического и территориального планирования общей инфраструктуры инвестиционных проектов; создания сети производственной и потребительской кооперации; выстраивания производственно-транспортной и кадровой логистики; развития сети туристских маршрутов.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Изначально район имел промышленную специализацию, однако, исходя из выбранного сценария природосообразного развития, каждый прое</w:t>
      </w:r>
      <w:proofErr w:type="gramStart"/>
      <w:r w:rsidRPr="00C37246">
        <w:rPr>
          <w:rFonts w:ascii="Times New Roman" w:hAnsi="Times New Roman"/>
          <w:sz w:val="28"/>
          <w:szCs w:val="28"/>
        </w:rPr>
        <w:t>кт в сф</w:t>
      </w:r>
      <w:proofErr w:type="gramEnd"/>
      <w:r w:rsidRPr="00C37246">
        <w:rPr>
          <w:rFonts w:ascii="Times New Roman" w:hAnsi="Times New Roman"/>
          <w:sz w:val="28"/>
          <w:szCs w:val="28"/>
        </w:rPr>
        <w:t>ерах добывающей и обрабатывающей промышленности будет оцениваться на предмет экономической целесообразности и воздействия на природный капитал. Предполагается, что предложенная ниже картина хозяйственной специализации поселений будет дополняться через использование уникального инструмента стратегического планирования – матрицы инвестиционных проектов, концепция которого будет изложена в третьем разделе настоящей Стратегии.</w:t>
      </w:r>
    </w:p>
    <w:p w:rsidR="00E96A7C" w:rsidRPr="00C37246" w:rsidRDefault="00E96A7C" w:rsidP="00C37246">
      <w:pPr>
        <w:spacing w:after="0" w:line="240" w:lineRule="auto"/>
        <w:ind w:firstLine="709"/>
        <w:jc w:val="both"/>
        <w:rPr>
          <w:rFonts w:ascii="Times New Roman" w:hAnsi="Times New Roman"/>
          <w:b/>
          <w:sz w:val="28"/>
          <w:szCs w:val="28"/>
          <w:u w:val="single"/>
        </w:rPr>
      </w:pP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w:t>
      </w:r>
      <w:r w:rsidRPr="00AE0119">
        <w:rPr>
          <w:rFonts w:ascii="Times New Roman" w:hAnsi="Times New Roman"/>
          <w:sz w:val="28"/>
          <w:szCs w:val="28"/>
        </w:rPr>
        <w:t xml:space="preserve">, включающая </w:t>
      </w:r>
      <w:r w:rsidRPr="00C37246">
        <w:rPr>
          <w:rFonts w:ascii="Times New Roman" w:hAnsi="Times New Roman"/>
          <w:sz w:val="28"/>
          <w:szCs w:val="28"/>
        </w:rPr>
        <w:t>Мостовское, Псебайское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Андрюковское, Шедокское, Беноковское и Переправненское с/п, характеризуется следующими особенностями: население тяготеет к городскому образу жизни, на данной территории расположены наиболее крупные промышленные предприятия, а также основная доля гостиниц и туристических баз.</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Перспектива развития </w:t>
      </w:r>
      <w:r w:rsidRPr="00C37246">
        <w:rPr>
          <w:rFonts w:ascii="Times New Roman" w:hAnsi="Times New Roman"/>
          <w:b/>
          <w:sz w:val="28"/>
          <w:szCs w:val="28"/>
        </w:rPr>
        <w:t>Мостовского г/</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состоит в реализации функций административно-делового центра района. Именно здесь будут и дальше развиваться деловые сервисы: нотариальные, юридические, страховые, архитектурно-проектные, консалтинговые и другие. Также пгт. </w:t>
      </w:r>
      <w:proofErr w:type="gramStart"/>
      <w:r w:rsidRPr="00C37246">
        <w:rPr>
          <w:rFonts w:ascii="Times New Roman" w:hAnsi="Times New Roman"/>
          <w:sz w:val="28"/>
          <w:szCs w:val="28"/>
        </w:rPr>
        <w:t>Мостовской ориентирован на выполнение функций культурно-образовательного центра района, в том числе центра детско-юношеского творчества, и торгово-развлекательного центра, что предполагает развитие культурно-досуговых организаций и кооперативных рынков.</w:t>
      </w:r>
      <w:proofErr w:type="gramEnd"/>
      <w:r w:rsidRPr="00C37246">
        <w:rPr>
          <w:rFonts w:ascii="Times New Roman" w:hAnsi="Times New Roman"/>
          <w:sz w:val="28"/>
          <w:szCs w:val="28"/>
        </w:rPr>
        <w:t xml:space="preserve"> Не менее важная роль отводится Мостовскому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как туристско-информационному центру, что предполагает развитие санаторно-курортных геотермальных комплексов, которые, как предполагается, будут встроены в кластерные структуры. В части развития промышленности Мостовское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будет выполнять роль инфраструктурного и административного центра лесопромышленного кластера, а также административного центра современного экологического домостроения. На территории поселения за пределами пгт. Мостовского планируется развивать тепличные хозяйства с использованием геотермальных источников. Личные подсобные хозяйства получат новый импульс к развитию за счет применения механизмов потребительской кооперации.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Псебайское г/</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обладающее уникальными природно-климатическими условиями и непосредственно включающее часть территории </w:t>
      </w:r>
      <w:r w:rsidRPr="00C37246">
        <w:rPr>
          <w:rFonts w:ascii="Times New Roman" w:hAnsi="Times New Roman"/>
          <w:color w:val="000000"/>
          <w:sz w:val="28"/>
          <w:szCs w:val="28"/>
        </w:rPr>
        <w:t xml:space="preserve">Кавказского государственного </w:t>
      </w:r>
      <w:r w:rsidRPr="00C37246">
        <w:rPr>
          <w:rFonts w:ascii="Times New Roman" w:hAnsi="Times New Roman"/>
          <w:sz w:val="28"/>
          <w:szCs w:val="28"/>
        </w:rPr>
        <w:t xml:space="preserve">природного биосферного </w:t>
      </w:r>
      <w:r w:rsidRPr="00C37246">
        <w:rPr>
          <w:rFonts w:ascii="Times New Roman" w:hAnsi="Times New Roman"/>
          <w:color w:val="000000"/>
          <w:sz w:val="28"/>
          <w:szCs w:val="28"/>
        </w:rPr>
        <w:t>заповедника</w:t>
      </w:r>
      <w:r w:rsidRPr="00C37246">
        <w:rPr>
          <w:rFonts w:ascii="Times New Roman" w:hAnsi="Times New Roman"/>
          <w:sz w:val="28"/>
          <w:szCs w:val="28"/>
        </w:rPr>
        <w:t xml:space="preserve">, а также на территории </w:t>
      </w:r>
      <w:r w:rsidRPr="00C37246">
        <w:rPr>
          <w:rFonts w:ascii="Times New Roman" w:hAnsi="Times New Roman"/>
          <w:sz w:val="28"/>
          <w:szCs w:val="28"/>
        </w:rPr>
        <w:lastRenderedPageBreak/>
        <w:t xml:space="preserve">которого находится зоологический заказник, станет «южным полюсом» туристско-рекреационного кластера. Здесь будет развиваться преимущественно лечебно-оздоровительный, горнолыжный, познавательный экологический, экстремальный и событийный туризм, а также дельтапланеризм. В связи с этим предполагается строительство спортивно-тренировочных и гостиничных комплексов (для маунтинбайка и др.). За счет развитого туризма будет поддерживаться лидерство по показателю оборота розничной торговли (наряду с Мостовским </w:t>
      </w:r>
      <w:proofErr w:type="gramStart"/>
      <w:r w:rsidRPr="00C37246">
        <w:rPr>
          <w:rFonts w:ascii="Times New Roman" w:hAnsi="Times New Roman"/>
          <w:sz w:val="28"/>
          <w:szCs w:val="28"/>
        </w:rPr>
        <w:t>г</w:t>
      </w:r>
      <w:proofErr w:type="gramEnd"/>
      <w:r w:rsidRPr="00C37246">
        <w:rPr>
          <w:rFonts w:ascii="Times New Roman" w:hAnsi="Times New Roman"/>
          <w:sz w:val="28"/>
          <w:szCs w:val="28"/>
        </w:rPr>
        <w:t>/п). Развитие туристкой инфраструктуры и увеличение номерного фонда также откроет возможности развития обрабатывающей промышленности как смежной отрасли. В частности, для данного поселения перспективно развитие деревообрабатывающих производств, в частности по изготовлению мебели для оснащения туристических объектов, а также строительство сувенирного цеха. Добывающая промышленность и производство строительных материалов будет развиваться на основе интенсивных технологий, без существенного вмешательства в естественную среду. Среди отраслей сельского хозяйства в Псебайском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наиболее перспективно садоводство и плодоовощеводство на принципах органического земледелия, а также строительство предприятий по переработке сельскохозяйственной продукции.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Основной точкой роста </w:t>
      </w:r>
      <w:r w:rsidRPr="00C37246">
        <w:rPr>
          <w:rFonts w:ascii="Times New Roman" w:hAnsi="Times New Roman"/>
          <w:b/>
          <w:sz w:val="28"/>
          <w:szCs w:val="28"/>
        </w:rPr>
        <w:t>Андрюковского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станет аэрополис – комплекс, который будет способствовать развитию авиатуризма. Также предполагается, что будут развиваться тепличные хозяйства. Среди видов туризма предпочтение будет отдано развитию паломнического туризма.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Шедокское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на данный момент имеет промышленную специализацию. Поселение станет производственным центром добывающей отрасли, которая будет развиваться на основе современных природосберегающих технологий и последующей рациональной рекультивации. На месте отработанных карьеров будут спроектированы туристско-рекреационные комплексы с общедоступными пляжами и местами для любительской рыбалки и разведения водоплавающей птицы. На базе карьерных прудов планируется создание рыбоводческих хозяйств, а также систем орошения полей. В случае увеличения туристического потока будет восстановлено пассажирское железнодорожное сообщение с пгт. Мостовским и г. Лабинском. На имеющихся промышленных площадках будет, в частности, размещено производство экологически чистых строительных материалов. На землях сельскохозяйственного назначения будет развиваться экологизированное АПК, а также органическое овощеводство и садоводство.  Есть перспектива создания современного экополиса. Среди видов туризма приоритет будет отдаваться детско-юношескому и военно-патриотическому туризму. Будет проработан вопрос о строительстве соляного завода и попутной туристско-рекреационной инфраструктуры при условии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Для </w:t>
      </w:r>
      <w:r w:rsidRPr="00C37246">
        <w:rPr>
          <w:rFonts w:ascii="Times New Roman" w:hAnsi="Times New Roman"/>
          <w:b/>
          <w:sz w:val="28"/>
          <w:szCs w:val="28"/>
        </w:rPr>
        <w:t>Беноковского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характерна сельхозпромышленная и инфраструктурная специализация по обеспечению сервисных услуг по ремонту различных видов техники. Предполагается развитие экологизированного АПК и агротуризма на его базе. Добывающая и обрабатывающая промышленность, в </w:t>
      </w:r>
      <w:r w:rsidRPr="00C37246">
        <w:rPr>
          <w:rFonts w:ascii="Times New Roman" w:hAnsi="Times New Roman"/>
          <w:sz w:val="28"/>
          <w:szCs w:val="28"/>
        </w:rPr>
        <w:lastRenderedPageBreak/>
        <w:t>частности добыча мраморовидных известняков для производства декоративной отсыпки и др., будет развиваться при условии проработки вопроса об ее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Переправненское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специализироваться на развитии экологизированного АПК, в том числе овощеводства, а также на оказании туристских услуг, в том числе по агротуризму. На территории поселения будет построен современный молокозавод, который обеспечит развитие молочного животноводства в рамках малых форм хозяйствования. </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II</w:t>
      </w:r>
      <w:r w:rsidRPr="00C37246">
        <w:rPr>
          <w:rFonts w:ascii="Times New Roman" w:hAnsi="Times New Roman"/>
          <w:sz w:val="28"/>
          <w:szCs w:val="28"/>
        </w:rPr>
        <w:t xml:space="preserve"> включающая Баговское, Бесленеевское и Губское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характеризуется такими особенностями, как живописный ландшафт, отсутствие развитой инфраструктуры, множество природных и историко-культурных памятников, богатый лесной массив.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w:t>
      </w:r>
      <w:r w:rsidRPr="00C37246">
        <w:rPr>
          <w:rFonts w:ascii="Times New Roman" w:hAnsi="Times New Roman"/>
          <w:b/>
          <w:sz w:val="28"/>
          <w:szCs w:val="28"/>
        </w:rPr>
        <w:t>Баговском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положено начало реализации концепции зеленой экономики счастья, основанной на «трех эко»: экономика, экология, экосоциум. В поселении планируется создание </w:t>
      </w:r>
      <w:proofErr w:type="gramStart"/>
      <w:r w:rsidRPr="00C37246">
        <w:rPr>
          <w:rFonts w:ascii="Times New Roman" w:hAnsi="Times New Roman"/>
          <w:sz w:val="28"/>
          <w:szCs w:val="28"/>
        </w:rPr>
        <w:t>национального</w:t>
      </w:r>
      <w:proofErr w:type="gramEnd"/>
      <w:r w:rsidRPr="00C37246">
        <w:rPr>
          <w:rFonts w:ascii="Times New Roman" w:hAnsi="Times New Roman"/>
          <w:sz w:val="28"/>
          <w:szCs w:val="28"/>
        </w:rPr>
        <w:t xml:space="preserve"> эко-парка с использованием ресурсо-энергосберегающих технологий, сохранение и развитие природно-ландшафтной среды. Предполагается проектирование и строительство пилотных экополисов с привлечением лучших российских и мировых ученых, архитекторов, дизайнеров, экспертов, внедрение лучших практик и технологий зеленой экономики, развитие органического земледелия и садоводства. Основой развития лесопромышленной отрасли станет рачительное использование и приумножение лесных угодий. Предполагается строительство профильного технопарка и реконструкция площадки под лесоустройство, а также центра коллективного пользования в рамках Лесопромышленного кластера. Будет организовано штучное производство эксклюзивной дизайнерской мебели и развитие ремёсел, а также заготовка недревесных ресурсов леса (ягоды, грибы, лекарственные травы). Также будет развиваться лекарственное растениеводство. Получат импульс к развитию различные виды туризма, в том числе лечебно-оздоровительный, экологический (горный) и паломнический – с учетом того, что территория поселения непосредственно примыкает к природному парку Большой Тхач, Кавказскому </w:t>
      </w:r>
      <w:r w:rsidRPr="00C37246">
        <w:rPr>
          <w:rFonts w:ascii="Times New Roman" w:hAnsi="Times New Roman"/>
          <w:color w:val="000000"/>
          <w:sz w:val="28"/>
          <w:szCs w:val="28"/>
        </w:rPr>
        <w:t xml:space="preserve">государственному </w:t>
      </w:r>
      <w:r w:rsidRPr="00C37246">
        <w:rPr>
          <w:rFonts w:ascii="Times New Roman" w:hAnsi="Times New Roman"/>
          <w:sz w:val="28"/>
          <w:szCs w:val="28"/>
        </w:rPr>
        <w:t xml:space="preserve">природному биосферному </w:t>
      </w:r>
      <w:r w:rsidRPr="00C37246">
        <w:rPr>
          <w:rFonts w:ascii="Times New Roman" w:hAnsi="Times New Roman"/>
          <w:color w:val="000000"/>
          <w:sz w:val="28"/>
          <w:szCs w:val="28"/>
        </w:rPr>
        <w:t>заповеднику,</w:t>
      </w:r>
      <w:r w:rsidRPr="00C37246">
        <w:rPr>
          <w:rFonts w:ascii="Times New Roman" w:hAnsi="Times New Roman"/>
          <w:sz w:val="28"/>
          <w:szCs w:val="28"/>
        </w:rPr>
        <w:t xml:space="preserve">  здесь же находится зоологический заказник, а также большое количество объектов показа: Урочище дольменное и пещеры.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Бесленеевское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комплексное развитие органического земледелия и садоводства, лекарственного растениеводства и сельскохозяйственного туризма на их базе. Предполагается заготовка и переработка лекарственных трав и сухофруктов. Добыча гипсового камня, известняка и других полезных ископаемых будет осуществляться с учетом проработки вопроса об экономической целесообразности с учетом высоких экологических нормативов. Среди видов туризма будут развиваться познавательный исторический и этнографический туризм. Находящееся на территории поселения городище Колокол будет привлекать туристические группы, для которых целесообразно строить объекты коллективного размещения с необходимой инфраструктурой.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lastRenderedPageBreak/>
        <w:t xml:space="preserve">Каркас </w:t>
      </w:r>
      <w:r w:rsidRPr="00C37246">
        <w:rPr>
          <w:rFonts w:ascii="Times New Roman" w:hAnsi="Times New Roman"/>
          <w:b/>
          <w:sz w:val="28"/>
          <w:szCs w:val="28"/>
        </w:rPr>
        <w:t>Губского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представляет собой треугольник из относительно крупных казачьих станиц Губской, Баракаевской и Хамкетинской, находящихся на удалении друг от друга. На территории поселения будет развиваться экологизированный АПК и органическое земледелие, включая закладку садов интенсивного типа и введение в сельскохозяйственный оборот незадействованных земель сельскохозяйственного назначения. Планируется организация направления лекарственного растениеводства. Будет оказана поддержка производства по розливу минеральной воды. Предполагается развитие существующих предприятий переработки продуктов животноводства. Планируется организация сельского и событийного туризма, в том числе за счет активной поддержки местных ремесленников и казачества, строительства новых туристических баз отдыха с этнографической составляющей. На базе существующего населенного пункта Баракаевское предполагается создание первой образцово-показательной экодеревни. В сфере добывающей и обрабатывающей промышленности будет организовано производство экологически чистых строительных материалов. Добыча </w:t>
      </w:r>
      <w:proofErr w:type="gramStart"/>
      <w:r w:rsidRPr="00C37246">
        <w:rPr>
          <w:rFonts w:ascii="Times New Roman" w:hAnsi="Times New Roman"/>
          <w:sz w:val="28"/>
          <w:szCs w:val="28"/>
        </w:rPr>
        <w:t>мелкозернистого</w:t>
      </w:r>
      <w:proofErr w:type="gramEnd"/>
      <w:r w:rsidRPr="00C37246">
        <w:rPr>
          <w:rFonts w:ascii="Times New Roman" w:hAnsi="Times New Roman"/>
          <w:sz w:val="28"/>
          <w:szCs w:val="28"/>
        </w:rPr>
        <w:t xml:space="preserve"> и формовочных песков будет осуществляться на основе проработки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Потенциал пространственного развития позволит реализовать реконструкция имеющихся и строительство новых дорог. Новые экономические процессы на территории Губского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могут быть запущены в результате строительства автодороги от ст. Хамкетинской Мостовского района до ст. Новосвободной Республики Адыгея.</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III</w:t>
      </w:r>
      <w:r w:rsidRPr="00C37246">
        <w:rPr>
          <w:rFonts w:ascii="Times New Roman" w:hAnsi="Times New Roman"/>
          <w:sz w:val="28"/>
          <w:szCs w:val="28"/>
        </w:rPr>
        <w:t xml:space="preserve"> включает </w:t>
      </w:r>
      <w:proofErr w:type="gramStart"/>
      <w:r w:rsidRPr="00C37246">
        <w:rPr>
          <w:rFonts w:ascii="Times New Roman" w:hAnsi="Times New Roman"/>
          <w:sz w:val="28"/>
          <w:szCs w:val="28"/>
        </w:rPr>
        <w:t>Костромское</w:t>
      </w:r>
      <w:proofErr w:type="gramEnd"/>
      <w:r w:rsidRPr="00C37246">
        <w:rPr>
          <w:rFonts w:ascii="Times New Roman" w:hAnsi="Times New Roman"/>
          <w:sz w:val="28"/>
          <w:szCs w:val="28"/>
        </w:rPr>
        <w:t xml:space="preserve"> и Краснокутское с/п. Для данной территории типична сельскохозяйственная специализация, однако имеется и туристический потенциал, который необходимо активно развивать.</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Костромское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развитие экологизированного АПК, а также сельскохозяйственного и геотермального туризма. При этом планируется как использование существующих объектов размещения, так и строительство новых. Будет поддерживаться деятельность по разработке туристических конных и пеших маршрутов, а также по развитию ремесел и народно-художественного творчества. Предполагается проработка вопроса об экономической целесообразности добычи месторождений глины, а также создания производства по выпуску кирпича, керамической плитки и гончарной продукции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Драйвером развития </w:t>
      </w:r>
      <w:r w:rsidRPr="00C37246">
        <w:rPr>
          <w:rFonts w:ascii="Times New Roman" w:hAnsi="Times New Roman"/>
          <w:b/>
          <w:sz w:val="28"/>
          <w:szCs w:val="28"/>
        </w:rPr>
        <w:t>Краснокутского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должно стать восстановление племенного конезавода, который в свое время был известен на всю страну. В части растениеводства имеет перспективы развитие экологизированного АПК. В сфере туризма предполагается разработка туристических конных и пеших маршрутов, а также развитие археологического и историко-культурного туризма.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Интегрировать пространственный потенциал населенных пунктов данной территориальной зоны позволит планируемое строительство автодороги от ст. Костромской до х. Красный Кут.</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lastRenderedPageBreak/>
        <w:t xml:space="preserve">Территориальная зона </w:t>
      </w:r>
      <w:r w:rsidRPr="00AE0119">
        <w:rPr>
          <w:rFonts w:ascii="Times New Roman" w:hAnsi="Times New Roman"/>
          <w:b/>
          <w:sz w:val="28"/>
          <w:szCs w:val="28"/>
          <w:lang w:val="en-US"/>
        </w:rPr>
        <w:t>IV</w:t>
      </w:r>
      <w:r w:rsidRPr="00C37246">
        <w:rPr>
          <w:rFonts w:ascii="Times New Roman" w:hAnsi="Times New Roman"/>
          <w:sz w:val="28"/>
          <w:szCs w:val="28"/>
        </w:rPr>
        <w:t xml:space="preserve"> включает Ярославское, Махошевское и Унароковское с/п. Ярославское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целому ряду социально-экономических показателей занимает лидирующие позиции в Мостовском районе, получая преимущества, в частности, от того, что данную территорию пересекает федеральная трасса. Махошевское и Унароковское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значительно менее развиты.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Проанализировав действующие программы комплексного развития социальной инфраструктуры Ярославского и Унароковского с/</w:t>
      </w:r>
      <w:proofErr w:type="gramStart"/>
      <w:r w:rsidRPr="00C37246">
        <w:rPr>
          <w:rFonts w:ascii="Times New Roman" w:hAnsi="Times New Roman"/>
          <w:sz w:val="28"/>
          <w:szCs w:val="28"/>
        </w:rPr>
        <w:t>п</w:t>
      </w:r>
      <w:proofErr w:type="gramEnd"/>
      <w:r w:rsidRPr="00C37246">
        <w:rPr>
          <w:rStyle w:val="af7"/>
          <w:rFonts w:ascii="Times New Roman" w:hAnsi="Times New Roman"/>
          <w:sz w:val="28"/>
          <w:szCs w:val="28"/>
        </w:rPr>
        <w:footnoteReference w:id="2"/>
      </w:r>
      <w:r w:rsidRPr="00C37246">
        <w:rPr>
          <w:rFonts w:ascii="Times New Roman" w:hAnsi="Times New Roman"/>
          <w:sz w:val="28"/>
          <w:szCs w:val="28"/>
        </w:rPr>
        <w:t xml:space="preserve"> и сопоставив их с данными, полученными в ходе посещения этих поселений, мы обнаружили системное противоречие: Ярославское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многим позициям является драйвером роста экономики Мостовского района, но в то же время испытывает серьезный кадровый дефицит. При этом интенсивные методы ведения сельского хозяйства в Унароковском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обостряют проблему безработицы на селе, в результате чего перспективные молодые люди покидают Мостовский район и отправляются жить за его пределы. Устранение обозначенного противоречия видится в том, чтобы с помощью современных технологий кадровой логистики переориентировать перспективных работников Унароковского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на трудовую деятельность в Ярославском с/п, сохранив таким образом кадровый потенциал Мостовского района в целом. При этом развивающиеся предприятия туристско-рекреационной сферы Ярославского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являются целевыми потребителями сельскохозяйственной продукции, выращенной в Унароковском с/п.</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перспективе </w:t>
      </w:r>
      <w:r w:rsidRPr="00C37246">
        <w:rPr>
          <w:rFonts w:ascii="Times New Roman" w:hAnsi="Times New Roman"/>
          <w:b/>
          <w:sz w:val="28"/>
          <w:szCs w:val="28"/>
        </w:rPr>
        <w:t>Ярославское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станет одним из центров развития туристско-рекреационного кластера, учитывая высокое межрегиональное значение курорта «Кремниевы термы». Будет организовано экскурсионное обслуживание туристов, комплексное их информирование об объектах показа и размещения на всей территории района. Также поселение предполагается сделать административным центром кластера органического земледелия, с учетом создания презентационной площадки. Будет оказываться поддержка </w:t>
      </w:r>
      <w:proofErr w:type="gramStart"/>
      <w:r w:rsidRPr="00C37246">
        <w:rPr>
          <w:rFonts w:ascii="Times New Roman" w:hAnsi="Times New Roman"/>
          <w:sz w:val="28"/>
          <w:szCs w:val="28"/>
        </w:rPr>
        <w:t>существующих</w:t>
      </w:r>
      <w:proofErr w:type="gramEnd"/>
      <w:r w:rsidRPr="00C37246">
        <w:rPr>
          <w:rFonts w:ascii="Times New Roman" w:hAnsi="Times New Roman"/>
          <w:sz w:val="28"/>
          <w:szCs w:val="28"/>
        </w:rPr>
        <w:t xml:space="preserve"> и осуществляться строительство новых тепличных хозяйств. Планируется как дальнейшее развитие существующих сельскохозяйственных производств, так и строительство новых. На территории поселения будет организована презентационная площадка кластера экологического домостроения. Прохождение через поселение федеральной трассы создает благоприятные условия для функционирования в будущем крупного логистического центра. Также запланировано строительство культурно-спортивного и развлекательного комплекса.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Махошевское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дальнейшее развитие и расширение деревообрабатывающей специализации и лесопромышленных предприятий. В связи с этим будет организовано производство эксклюзивной </w:t>
      </w:r>
      <w:r w:rsidRPr="00C37246">
        <w:rPr>
          <w:rFonts w:ascii="Times New Roman" w:hAnsi="Times New Roman"/>
          <w:sz w:val="28"/>
          <w:szCs w:val="28"/>
        </w:rPr>
        <w:lastRenderedPageBreak/>
        <w:t>дизайнерской мебели. Планируется развитие ремёсел и народно-художественного творчества. Среди видов туризма будут развиваться познавательный исторический и военно-патриотический туризм. В сфере добывающей промышленности будет проработан вопрос об экономической целесообразности использования геотермальных скважин с учетом высоких экологических нормативов. Также предполагается развитие экологизированного АПК.</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Унароковское с/</w:t>
      </w:r>
      <w:proofErr w:type="gramStart"/>
      <w:r w:rsidRPr="00C37246">
        <w:rPr>
          <w:rFonts w:ascii="Times New Roman" w:hAnsi="Times New Roman"/>
          <w:b/>
          <w:sz w:val="28"/>
          <w:szCs w:val="28"/>
        </w:rPr>
        <w:t>п</w:t>
      </w:r>
      <w:proofErr w:type="gramEnd"/>
      <w:r w:rsidRPr="00C37246">
        <w:rPr>
          <w:rFonts w:ascii="Times New Roman" w:hAnsi="Times New Roman"/>
          <w:b/>
          <w:sz w:val="28"/>
          <w:szCs w:val="28"/>
        </w:rPr>
        <w:t xml:space="preserve"> </w:t>
      </w:r>
      <w:r w:rsidRPr="00C37246">
        <w:rPr>
          <w:rFonts w:ascii="Times New Roman" w:hAnsi="Times New Roman"/>
          <w:sz w:val="28"/>
          <w:szCs w:val="28"/>
        </w:rPr>
        <w:t>будет развиваться на основе традиционной сельскохозяйственной специализации. При благоприятных условиях имеет перспективу развитие экологизированного АПК, которое ускорится при условии интеграции хозяйств в кооперативы. Сельскохозяйственную отрасль отчасти поддержат создание и развитие перерабатывающих предприятий, а также агротуризм. В сфере культуры предусмотрена поддержка ремесел и народно-художественного творчества.</w:t>
      </w:r>
    </w:p>
    <w:p w:rsidR="00E96A7C" w:rsidRPr="00C37246" w:rsidRDefault="00E96A7C" w:rsidP="00C37246">
      <w:pPr>
        <w:spacing w:after="0" w:line="240" w:lineRule="auto"/>
        <w:ind w:firstLine="709"/>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 xml:space="preserve">В целом каждое поселение будет иметь собственное хозяйственное и культурное назначение, формироваться как уникальный полис, встроенный в пространственный каркас территории Мостовского района. </w:t>
      </w:r>
      <w:r w:rsidRPr="00C37246">
        <w:rPr>
          <w:rFonts w:ascii="Times New Roman" w:hAnsi="Times New Roman"/>
          <w:bCs/>
          <w:sz w:val="28"/>
          <w:szCs w:val="28"/>
        </w:rPr>
        <w:t>Преобразование пространства Мостовского района в ходе реализации настоящей Стратегии призвано сформировать особую атмосферу, когда архитектурн</w:t>
      </w:r>
      <w:proofErr w:type="gramStart"/>
      <w:r w:rsidRPr="00C37246">
        <w:rPr>
          <w:rFonts w:ascii="Times New Roman" w:hAnsi="Times New Roman"/>
          <w:bCs/>
          <w:sz w:val="28"/>
          <w:szCs w:val="28"/>
        </w:rPr>
        <w:t>о-</w:t>
      </w:r>
      <w:proofErr w:type="gramEnd"/>
      <w:r w:rsidRPr="00C37246">
        <w:rPr>
          <w:rFonts w:ascii="Times New Roman" w:hAnsi="Times New Roman"/>
          <w:bCs/>
          <w:sz w:val="28"/>
          <w:szCs w:val="28"/>
        </w:rPr>
        <w:t xml:space="preserve"> градостроительные решения будут </w:t>
      </w:r>
      <w:r w:rsidRPr="00C37246">
        <w:rPr>
          <w:rFonts w:ascii="Times New Roman" w:hAnsi="Times New Roman"/>
          <w:sz w:val="28"/>
          <w:szCs w:val="28"/>
        </w:rPr>
        <w:t xml:space="preserve">стимулировать социально-приемлемое поведение личности с доминантами природосбережения, общественной пользы и реализации творческого потенциала. </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324B60">
      <w:pPr>
        <w:pStyle w:val="2"/>
        <w:spacing w:before="0" w:line="240" w:lineRule="auto"/>
        <w:jc w:val="center"/>
        <w:rPr>
          <w:rFonts w:ascii="Times New Roman" w:hAnsi="Times New Roman"/>
          <w:color w:val="auto"/>
          <w:sz w:val="28"/>
          <w:szCs w:val="28"/>
        </w:rPr>
      </w:pPr>
      <w:bookmarkStart w:id="120" w:name="_Toc529483187"/>
      <w:bookmarkStart w:id="121" w:name="_Toc38826051"/>
      <w:bookmarkStart w:id="122" w:name="_Hlk22163478"/>
      <w:r w:rsidRPr="00324B60">
        <w:rPr>
          <w:rFonts w:ascii="Times New Roman" w:hAnsi="Times New Roman"/>
          <w:color w:val="auto"/>
          <w:sz w:val="28"/>
          <w:szCs w:val="28"/>
        </w:rPr>
        <w:t>Раздел 3. МЕХАНИЗМЫ РЕАЛИЗАЦИИ СТРАТЕГИИ</w:t>
      </w:r>
      <w:bookmarkEnd w:id="120"/>
      <w:bookmarkEnd w:id="121"/>
    </w:p>
    <w:p w:rsidR="00AE0119" w:rsidRPr="00AE0119" w:rsidRDefault="00AE0119" w:rsidP="00AE0119"/>
    <w:p w:rsidR="00E96A7C" w:rsidRDefault="00E96A7C" w:rsidP="00324B60">
      <w:pPr>
        <w:pStyle w:val="2"/>
        <w:numPr>
          <w:ilvl w:val="1"/>
          <w:numId w:val="76"/>
        </w:numPr>
        <w:spacing w:before="0" w:line="240" w:lineRule="auto"/>
        <w:jc w:val="center"/>
        <w:rPr>
          <w:rFonts w:ascii="Times New Roman" w:hAnsi="Times New Roman"/>
          <w:color w:val="auto"/>
          <w:sz w:val="28"/>
          <w:szCs w:val="28"/>
        </w:rPr>
      </w:pPr>
      <w:bookmarkStart w:id="123" w:name="_Toc529483188"/>
      <w:bookmarkStart w:id="124" w:name="_Toc38826052"/>
      <w:r w:rsidRPr="00324B60">
        <w:rPr>
          <w:rFonts w:ascii="Times New Roman" w:hAnsi="Times New Roman"/>
          <w:color w:val="auto"/>
          <w:sz w:val="28"/>
          <w:szCs w:val="28"/>
        </w:rPr>
        <w:t>Этапы реализации Стратегии</w:t>
      </w:r>
      <w:bookmarkEnd w:id="123"/>
      <w:bookmarkEnd w:id="124"/>
    </w:p>
    <w:p w:rsidR="00324B60" w:rsidRPr="00324B60" w:rsidRDefault="00324B60" w:rsidP="00324B60">
      <w:pPr>
        <w:pStyle w:val="a3"/>
        <w:ind w:left="1234"/>
      </w:pPr>
    </w:p>
    <w:bookmarkEnd w:id="122"/>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Стратегия будет реализовываться в течение 13 лет, с конца 2018 по 2030 год, и предполагает три этапа: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Первый этап – 2018-2020 г</w:t>
      </w:r>
      <w:r w:rsidR="00324B60">
        <w:rPr>
          <w:rFonts w:ascii="Times New Roman" w:hAnsi="Times New Roman"/>
          <w:bCs/>
          <w:sz w:val="28"/>
          <w:szCs w:val="28"/>
        </w:rPr>
        <w:t>ода</w:t>
      </w:r>
      <w:r w:rsidRPr="00C37246">
        <w:rPr>
          <w:rFonts w:ascii="Times New Roman" w:hAnsi="Times New Roman"/>
          <w:bCs/>
          <w:sz w:val="28"/>
          <w:szCs w:val="28"/>
        </w:rPr>
        <w:t>: этап создания организационно-правовых и финансовых условий реализации Стратегии, консолидации всех ключевых субъектов развития территории, создания проектного офиса и Совета по стратегическому развитию Мостовского района, формирования кластерных структур, матрицы проектов и запуска флагманских проектов.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Второй этап – 2020-2025 г</w:t>
      </w:r>
      <w:r w:rsidR="00324B60">
        <w:rPr>
          <w:rFonts w:ascii="Times New Roman" w:hAnsi="Times New Roman"/>
          <w:bCs/>
          <w:sz w:val="28"/>
          <w:szCs w:val="28"/>
        </w:rPr>
        <w:t>ода</w:t>
      </w:r>
      <w:proofErr w:type="gramStart"/>
      <w:r w:rsidRPr="00C37246">
        <w:rPr>
          <w:rFonts w:ascii="Times New Roman" w:hAnsi="Times New Roman"/>
          <w:bCs/>
          <w:sz w:val="28"/>
          <w:szCs w:val="28"/>
        </w:rPr>
        <w:t xml:space="preserve">.: </w:t>
      </w:r>
      <w:proofErr w:type="gramEnd"/>
      <w:r w:rsidRPr="00C37246">
        <w:rPr>
          <w:rFonts w:ascii="Times New Roman" w:hAnsi="Times New Roman"/>
          <w:bCs/>
          <w:sz w:val="28"/>
          <w:szCs w:val="28"/>
        </w:rPr>
        <w:t>этап реализации флагманских и иных инвестиционных проектов и получения первых значимых социально-экономических результатов.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Третий этап – 2026-2030 г</w:t>
      </w:r>
      <w:r w:rsidR="00324B60">
        <w:rPr>
          <w:rFonts w:ascii="Times New Roman" w:hAnsi="Times New Roman"/>
          <w:bCs/>
          <w:sz w:val="28"/>
          <w:szCs w:val="28"/>
        </w:rPr>
        <w:t>ода</w:t>
      </w:r>
      <w:r w:rsidRPr="00C37246">
        <w:rPr>
          <w:rFonts w:ascii="Times New Roman" w:hAnsi="Times New Roman"/>
          <w:bCs/>
          <w:sz w:val="28"/>
          <w:szCs w:val="28"/>
        </w:rPr>
        <w:t>: этап расширения рынка сбыта продукции и услуг, увеличения экспортного потенциала предприятий района, утверждения ценности природосберегающего образа жизни и повышения международной значимости Проекта.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Этапы различаются по качественным характеристикам предполагаемой деятельности по реализации Стратегии, которые заданы в емкой формулировке </w:t>
      </w:r>
      <w:r w:rsidRPr="00C37246">
        <w:rPr>
          <w:rFonts w:ascii="Times New Roman" w:hAnsi="Times New Roman"/>
          <w:bCs/>
          <w:sz w:val="28"/>
          <w:szCs w:val="28"/>
        </w:rPr>
        <w:lastRenderedPageBreak/>
        <w:t xml:space="preserve">миссии </w:t>
      </w:r>
      <w:r w:rsidRPr="00C37246">
        <w:rPr>
          <w:rFonts w:ascii="Times New Roman" w:hAnsi="Times New Roman"/>
          <w:b/>
          <w:bCs/>
          <w:i/>
          <w:sz w:val="28"/>
          <w:szCs w:val="28"/>
        </w:rPr>
        <w:t>«</w:t>
      </w:r>
      <w:r w:rsidRPr="00AE0119">
        <w:rPr>
          <w:rFonts w:ascii="Times New Roman" w:hAnsi="Times New Roman"/>
          <w:b/>
          <w:bCs/>
          <w:sz w:val="28"/>
          <w:szCs w:val="28"/>
        </w:rPr>
        <w:t>Мостовский район – оазис зеленой экономики счастья!»</w:t>
      </w:r>
      <w:r w:rsidRPr="00AE0119">
        <w:rPr>
          <w:rFonts w:ascii="Times New Roman" w:hAnsi="Times New Roman"/>
          <w:bCs/>
          <w:sz w:val="28"/>
          <w:szCs w:val="28"/>
        </w:rPr>
        <w:t>. На первом этапе очерчиваются территориальные и организационно-структурные границы «оазиса»</w:t>
      </w:r>
      <w:r w:rsidRPr="00C37246">
        <w:rPr>
          <w:rFonts w:ascii="Times New Roman" w:hAnsi="Times New Roman"/>
          <w:bCs/>
          <w:sz w:val="28"/>
          <w:szCs w:val="28"/>
        </w:rPr>
        <w:t>, обеспечивается умное и безопасное инвестиционное пространство. На втором этапе активизируется и дает ощутимые результаты экономическая деятельность, построенная на принципах зеленой экономики. Наконец, на третьем этапе мощный экономический фундамент в виде высокомаржинальных проектов в гармонии с благоприятной экосредой создает предпосылки для предоставления комплекса услуг, связанных с удовлетворением нематериальных потребностей человека в рамках реализации концепции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Поэтапная реализация Стратегии необходима для рационального распределения ресурсов и соответствует заявленному принципу наращивания усилий.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первом этапе</w:t>
      </w:r>
      <w:r w:rsidRPr="00C37246">
        <w:rPr>
          <w:rFonts w:ascii="Times New Roman" w:hAnsi="Times New Roman"/>
          <w:bCs/>
          <w:sz w:val="28"/>
          <w:szCs w:val="28"/>
        </w:rPr>
        <w:t xml:space="preserve">, до 2020 года, будут заложены организационно-правовые условия реализации Стратегии. Создание системы управления реализацией Стратегии позволит интегрировать решение стратегических, тактических и оперативных задач в повседневную деятельность органов местного самоуправления, социально-ответственного бизнеса и других субъектов развития территории. Стратегия станет «живым» и востребованным документом, к которому будут обращаться различные организации, чтобы определять перспективы своей коммерческой и некоммерческой деятельности на территории района, и жители городских и сельских поселений, в том числе приезжие, чтобы сверять свои планы профессиональной и личностной самореализации с возможностями, открывающимися перед ними в Мостовском районе. В связи с этим будет выстроена система информационного сопровождения реализации Стратегии, включающая ряд </w:t>
      </w:r>
      <w:proofErr w:type="gramStart"/>
      <w:r w:rsidRPr="00C37246">
        <w:rPr>
          <w:rFonts w:ascii="Times New Roman" w:hAnsi="Times New Roman"/>
          <w:bCs/>
          <w:sz w:val="28"/>
          <w:szCs w:val="28"/>
        </w:rPr>
        <w:t>интернет-сервисов</w:t>
      </w:r>
      <w:proofErr w:type="gramEnd"/>
      <w:r w:rsidRPr="00C37246">
        <w:rPr>
          <w:rFonts w:ascii="Times New Roman" w:hAnsi="Times New Roman"/>
          <w:bCs/>
          <w:sz w:val="28"/>
          <w:szCs w:val="28"/>
        </w:rPr>
        <w:t xml:space="preserve"> и постоянно действующих дискуссионных площадок, что обеспечит интерактивный характер Стратегии.</w:t>
      </w:r>
    </w:p>
    <w:p w:rsidR="00E96A7C" w:rsidRPr="00C37246" w:rsidRDefault="00E96A7C" w:rsidP="00C37246">
      <w:pPr>
        <w:spacing w:after="0" w:line="240" w:lineRule="auto"/>
        <w:ind w:firstLine="709"/>
        <w:jc w:val="both"/>
        <w:rPr>
          <w:rFonts w:ascii="Times New Roman" w:hAnsi="Times New Roman"/>
          <w:bCs/>
          <w:sz w:val="28"/>
          <w:szCs w:val="28"/>
        </w:rPr>
      </w:pPr>
      <w:bookmarkStart w:id="125" w:name="_Hlk22163373"/>
      <w:r w:rsidRPr="00C37246">
        <w:rPr>
          <w:rFonts w:ascii="Times New Roman" w:hAnsi="Times New Roman"/>
          <w:bCs/>
          <w:sz w:val="28"/>
          <w:szCs w:val="28"/>
        </w:rPr>
        <w:t xml:space="preserve">К числу первоочередных мероприятий относится создание организации, выполняющей функции проектного офиса по реализации данной Стратегии, сформированного на принципах муниципально-частного планирования. Также будет завершено формирование Совета по стратегическому развитию Мостовского района, в который войдут представители органов местного самоуправления, бизнеса и общественности. Одной из первых задач Совета будет обсуждение и принятие Кодекса предпринимательской этики Мостовского района, содержащего свод правил по ведению бизнеса на принципах производственной кооперации, государственно-частного планирования, соблюдения экологических ограничений и этических норм. </w:t>
      </w:r>
      <w:bookmarkStart w:id="126" w:name="_Hlk22165640"/>
      <w:r w:rsidRPr="00C37246">
        <w:rPr>
          <w:rFonts w:ascii="Times New Roman" w:hAnsi="Times New Roman"/>
          <w:bCs/>
          <w:sz w:val="28"/>
          <w:szCs w:val="28"/>
        </w:rPr>
        <w:t xml:space="preserve">Важным является то, что в районе уже формируется ядро социально-ответственных инвесторов, готовых создать Фонд развития Мостовского района и выступить организационно-финансовым партнером Проектного офиса. </w:t>
      </w:r>
      <w:proofErr w:type="gramStart"/>
      <w:r w:rsidRPr="00C37246">
        <w:rPr>
          <w:rFonts w:ascii="Times New Roman" w:hAnsi="Times New Roman"/>
          <w:bCs/>
          <w:sz w:val="28"/>
          <w:szCs w:val="28"/>
        </w:rPr>
        <w:t>В частности, об этом свидетельствует деятельность одного из них – ООО «Дозор-Инвест», реализующего крупный инвестиционные проект с федеральными обязательствами – СПА-комплекс «Кремниевы термы»</w:t>
      </w:r>
      <w:bookmarkEnd w:id="125"/>
      <w:r w:rsidRPr="00C37246">
        <w:rPr>
          <w:rFonts w:ascii="Times New Roman" w:hAnsi="Times New Roman"/>
          <w:bCs/>
          <w:sz w:val="28"/>
          <w:szCs w:val="28"/>
        </w:rPr>
        <w:t>.</w:t>
      </w:r>
      <w:bookmarkEnd w:id="126"/>
      <w:proofErr w:type="gramEnd"/>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lastRenderedPageBreak/>
        <w:t>В соответствии с Порядком разработки, корректировки, осуществления мониторинга и контроля выполнения плана мероприятий по реализации стратегии социально-экономического развития муниципального образования Мостовский район (утвержден постановлением администрации муниципального образования Мостовский район от 30.12.2015</w:t>
      </w:r>
      <w:r w:rsidR="00324B60">
        <w:rPr>
          <w:rFonts w:ascii="Times New Roman" w:hAnsi="Times New Roman"/>
          <w:bCs/>
          <w:sz w:val="28"/>
          <w:szCs w:val="28"/>
        </w:rPr>
        <w:t>г.</w:t>
      </w:r>
      <w:r w:rsidRPr="00C37246">
        <w:rPr>
          <w:rFonts w:ascii="Times New Roman" w:hAnsi="Times New Roman"/>
          <w:bCs/>
          <w:sz w:val="28"/>
          <w:szCs w:val="28"/>
        </w:rPr>
        <w:t xml:space="preserve"> №</w:t>
      </w:r>
      <w:r w:rsidR="00324B60">
        <w:rPr>
          <w:rFonts w:ascii="Times New Roman" w:hAnsi="Times New Roman"/>
          <w:bCs/>
          <w:sz w:val="28"/>
          <w:szCs w:val="28"/>
        </w:rPr>
        <w:t xml:space="preserve"> </w:t>
      </w:r>
      <w:r w:rsidRPr="00C37246">
        <w:rPr>
          <w:rFonts w:ascii="Times New Roman" w:hAnsi="Times New Roman"/>
          <w:bCs/>
          <w:sz w:val="28"/>
          <w:szCs w:val="28"/>
        </w:rPr>
        <w:t>1260),</w:t>
      </w:r>
      <w:r w:rsidRPr="00C37246">
        <w:rPr>
          <w:rFonts w:ascii="Times New Roman" w:hAnsi="Times New Roman"/>
          <w:bCs/>
          <w:color w:val="FF0000"/>
          <w:sz w:val="28"/>
          <w:szCs w:val="28"/>
        </w:rPr>
        <w:t xml:space="preserve"> </w:t>
      </w:r>
      <w:r w:rsidRPr="00C37246">
        <w:rPr>
          <w:rFonts w:ascii="Times New Roman" w:hAnsi="Times New Roman"/>
          <w:bCs/>
          <w:sz w:val="28"/>
          <w:szCs w:val="28"/>
        </w:rPr>
        <w:t>администрацией района совместно с Проектным офисом и Советом по стратегическому развитию будет разработан План мероприятий по реализации Стратегии.</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стратегических приоритетов Мостовского района потребует оптимизации организационной структуры администрации муниципального образования; в функционал отдельных должностных лиц местного самоуправления будут добавлены организационно-контрольные и иные полномочия, обеспечивающие своевременное достижение стратегических целей и приоритетов. Также на первом этапе будут заложены наиболее оптимальные и приемлемые для района механизмы муниципально-частного партнерства.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рамках первого этапа будет запущен процесс организационного оформления кластеров, формирование которых признано наиболее целесообразным, исходя из природосберегающего сценария развития района. По итогам предварительных консультаций с потенциальными участниками этих кластеров, которые уже проведены на данный момент, будут подписаны соглашения о взаимодействии. Предстоит создать управляющие компании кластеров, наладить взаимодействие между вошедшими в них предприятиями на принципах производственной кооперации, выстроить цепочки добавленной стоимости и доукомплектовать их необходимыми звеньями.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Кластеры будут создаваться не по отдельности, а в тесной кооперации друг с другом. В качестве интегратора кластерных структур, а также ресурсного, методического центра и звена, обеспечивающего взаимосвязь интересов муниципалитета, бизнеса и общественности, выступит Проектный офис.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Предметом внимания Проектного офиса будут не только кластеры, но и отдельные проекты по созданию производств, целесообразность которых подтверждена анализом конкурентоспособности предприятий в разрезе видов продукции. В связи с этим оперативной задачей проектного офиса будет администрирование матрицы инвестиционных проектов, принципы функционирования которой определены в настоящей Стратегии. Под каждый вносимый в матрицу проект будет прорабатываться ресурсное обеспечение и подбираться инвестор с тем условием, чтобы был обеспечен баланс между экономической выгодой и соблюдением экологических ограничений.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Также начнется реализация флагманских проектов, призванных интегрировать различные направления экономической деятельности и увязать их с выбранным сценарием природосберегающего развития территории и с существующими механизмами государственной поддержки.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Важнейшей составляющей первого этапа станет разработка и внедрение наиболее оптимальных финансовых инструментов, позволяющих реализовать </w:t>
      </w:r>
      <w:r w:rsidRPr="00C37246">
        <w:rPr>
          <w:rFonts w:ascii="Times New Roman" w:hAnsi="Times New Roman"/>
          <w:bCs/>
          <w:sz w:val="28"/>
          <w:szCs w:val="28"/>
        </w:rPr>
        <w:lastRenderedPageBreak/>
        <w:t xml:space="preserve">данную Стратегию на принципах государственно-частного планирования. Будет пересмотрена номенклатура и содержание муниципальных программ, в которых будут выделены расходы на жизнеобеспечение и развитие территории. Внедрение современных информационных систем позволит упорядочить управление муниципальным земельным фондом и имуществом, расширив налогооблагаемую базу местных налогов.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Значимым результатом первого этапа реализации Стратегии видится разрешение в общих чертах противоречия между развитием на </w:t>
      </w:r>
      <w:proofErr w:type="gramStart"/>
      <w:r w:rsidRPr="00C37246">
        <w:rPr>
          <w:rFonts w:ascii="Times New Roman" w:hAnsi="Times New Roman"/>
          <w:bCs/>
          <w:sz w:val="28"/>
          <w:szCs w:val="28"/>
        </w:rPr>
        <w:t>территории</w:t>
      </w:r>
      <w:proofErr w:type="gramEnd"/>
      <w:r w:rsidRPr="00C37246">
        <w:rPr>
          <w:rFonts w:ascii="Times New Roman" w:hAnsi="Times New Roman"/>
          <w:bCs/>
          <w:sz w:val="28"/>
          <w:szCs w:val="28"/>
        </w:rPr>
        <w:t xml:space="preserve"> набирающей обороты индустрии гостеприимства и сворачивающейся в силу объективных обстоятельств традиционной добывающей промышленностью, чему будет способствовать приведение существующей Схемы территориального планирования в соответствие с данной Стратегией.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втором этапе</w:t>
      </w:r>
      <w:r w:rsidR="00324B60">
        <w:rPr>
          <w:rFonts w:ascii="Times New Roman" w:hAnsi="Times New Roman"/>
          <w:bCs/>
          <w:sz w:val="28"/>
          <w:szCs w:val="28"/>
        </w:rPr>
        <w:t xml:space="preserve">, в 2020-2025 </w:t>
      </w:r>
      <w:r w:rsidRPr="00C37246">
        <w:rPr>
          <w:rFonts w:ascii="Times New Roman" w:hAnsi="Times New Roman"/>
          <w:bCs/>
          <w:sz w:val="28"/>
          <w:szCs w:val="28"/>
        </w:rPr>
        <w:t>г</w:t>
      </w:r>
      <w:r w:rsidR="00324B60">
        <w:rPr>
          <w:rFonts w:ascii="Times New Roman" w:hAnsi="Times New Roman"/>
          <w:bCs/>
          <w:sz w:val="28"/>
          <w:szCs w:val="28"/>
        </w:rPr>
        <w:t>ода</w:t>
      </w:r>
      <w:r w:rsidRPr="00C37246">
        <w:rPr>
          <w:rFonts w:ascii="Times New Roman" w:hAnsi="Times New Roman"/>
          <w:bCs/>
          <w:sz w:val="28"/>
          <w:szCs w:val="28"/>
        </w:rPr>
        <w:t xml:space="preserve"> важнейшей задачей станет обеспечение деятельности созданных институтов развития территории. Первые предварительные итоги реализации Стратегии, возможно, потребуют ее корректировки по некоторым отдельным позициям.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Администрацией района совместно с проектным офисом будут скорректированы действующие и разработаны новые муниципальные программы на период 2020-2025 </w:t>
      </w:r>
      <w:r w:rsidR="00324B60">
        <w:rPr>
          <w:rFonts w:ascii="Times New Roman" w:hAnsi="Times New Roman"/>
          <w:bCs/>
          <w:sz w:val="28"/>
          <w:szCs w:val="28"/>
        </w:rPr>
        <w:t>года</w:t>
      </w:r>
      <w:r w:rsidRPr="00C37246">
        <w:rPr>
          <w:rFonts w:ascii="Times New Roman" w:hAnsi="Times New Roman"/>
          <w:bCs/>
          <w:sz w:val="28"/>
          <w:szCs w:val="28"/>
        </w:rPr>
        <w:t xml:space="preserve"> с учетом концептуальных основ, разработанных в рамках настоящей Стратегии и возможностей получения синергетического эффекта от финансирования проектов сразу из нескольких источников. Подход с позиции государственно-частного планирования, при котором координируются действия различных субъектов социально-экономического развития территории, позволит многократно приумножить эффект от традиционного программно-целевого управления.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Матрица инвестиционных проектов станет действенным инструментом привлечения профильных социально-ответственных инвесторов в район и укоренения необходимых для района производств и иных видов экономической деятельности.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Реализация флагманских проектов вступит в активную фазу. Дальнейшее развитие получат созданные ранее кластеры – с учетом того, что базовые организационные условия их деятельности на этот момент уже будут обеспечены. Созданные на первом этапе предприятия выйдут на проектную мощность, в ряде случаев будут решаться вопросы инвестирования в расширения производства. Залогом успешной экономической деятельности предприятий станет развитие производственной </w:t>
      </w:r>
      <w:proofErr w:type="gramStart"/>
      <w:r w:rsidRPr="00C37246">
        <w:rPr>
          <w:rFonts w:ascii="Times New Roman" w:hAnsi="Times New Roman"/>
          <w:bCs/>
          <w:sz w:val="28"/>
          <w:szCs w:val="28"/>
        </w:rPr>
        <w:t>кооперации</w:t>
      </w:r>
      <w:proofErr w:type="gramEnd"/>
      <w:r w:rsidRPr="00C37246">
        <w:rPr>
          <w:rFonts w:ascii="Times New Roman" w:hAnsi="Times New Roman"/>
          <w:bCs/>
          <w:sz w:val="28"/>
          <w:szCs w:val="28"/>
        </w:rPr>
        <w:t xml:space="preserve"> и совместный выход на новые рынки сбыта.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Отладка финансовых инструментов, начало работы по перспективным инвестиционным контрактам, в том числе на принципах муниципально-частного партнерства, обеспечит реализацию серии крупных инфраструктурных проектов, включая проекты по строительству дорог и инженерных сетей к якорным объектам лечебно-оздоровительного бальнеологического кластера «Краснодарские термы», транспортному и инфраструктурному обеспечению существующего и планируемого расселенческого каркаса Мостовского района. Особое внимание будет уделено </w:t>
      </w:r>
      <w:r w:rsidRPr="00C37246">
        <w:rPr>
          <w:rFonts w:ascii="Times New Roman" w:hAnsi="Times New Roman"/>
          <w:bCs/>
          <w:sz w:val="28"/>
          <w:szCs w:val="28"/>
        </w:rPr>
        <w:lastRenderedPageBreak/>
        <w:t xml:space="preserve">реализации проекта «Обеспечение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 Данный проект предусматривает создание пилотной негаватт-системы, которая будет оперировать неизрасходованными виртуальными единицами энергии, сэкономленными благодаря разумному и эффективному потреблению. Негаватт-технологии обеспечивают учет потенциала малой и альтернативной энергетики, с одной стороны, и потребностей местных предприятий и домохозяйств, с другой, что позволяет владельцам даже небольших энергомощностей продавать излишки энергии в рамках системы производственной кооперации и таким образом постепенно снижать объемы потребления традиционных источников энергии. Это </w:t>
      </w:r>
      <w:proofErr w:type="gramStart"/>
      <w:r w:rsidRPr="00C37246">
        <w:rPr>
          <w:rFonts w:ascii="Times New Roman" w:hAnsi="Times New Roman"/>
          <w:bCs/>
          <w:sz w:val="28"/>
          <w:szCs w:val="28"/>
        </w:rPr>
        <w:t>позволит</w:t>
      </w:r>
      <w:proofErr w:type="gramEnd"/>
      <w:r w:rsidRPr="00C37246">
        <w:rPr>
          <w:rFonts w:ascii="Times New Roman" w:hAnsi="Times New Roman"/>
          <w:bCs/>
          <w:sz w:val="28"/>
          <w:szCs w:val="28"/>
        </w:rPr>
        <w:t xml:space="preserve"> в общем и целом преодолеть энергодефицит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Значительное усиление экономической отдачи от кластерных проектов предполагается за счет создания в каждом кластере своеобразного «инновационного хаба» в виде одного или нескольких научно-экспериментальных центров, позиционирующих данный кластер во внешней среде и привлекающих российских и международных экспертов:</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Научно-внедренческий центр органического земледелия и сертификации, Центр развития сельской производственной и потребительской кооперации</w:t>
      </w:r>
      <w:r w:rsidRPr="00C37246">
        <w:rPr>
          <w:rFonts w:ascii="Times New Roman" w:hAnsi="Times New Roman"/>
          <w:bCs/>
          <w:color w:val="FF0000"/>
          <w:sz w:val="28"/>
          <w:szCs w:val="28"/>
        </w:rPr>
        <w:t xml:space="preserve"> </w:t>
      </w:r>
      <w:r w:rsidRPr="00C37246">
        <w:rPr>
          <w:rFonts w:ascii="Times New Roman" w:hAnsi="Times New Roman"/>
          <w:bCs/>
          <w:sz w:val="28"/>
          <w:szCs w:val="28"/>
        </w:rPr>
        <w:t>и Центр вегетарианской гастрономии – для кластера органического земледелия.</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Технопарк, включающий научно-образовательный опытный центр рационального лесопользования – для лесопромышленного кластера.</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Центр компетенций по экологическому домостроению – для кластера экологического домостроения.</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Научно-образовательный центр бальнеологии – для туристско-рекреационного кластера;</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Школа-лаборатория природосберегающего развития «Мосты в будущее» – для культурно-образовательного кластера.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Школа-лаборатория станет связующим звеном</w:t>
      </w:r>
      <w:r w:rsidRPr="00C37246">
        <w:rPr>
          <w:rFonts w:ascii="Times New Roman" w:hAnsi="Times New Roman"/>
          <w:bCs/>
          <w:color w:val="FF0000"/>
          <w:sz w:val="28"/>
          <w:szCs w:val="28"/>
        </w:rPr>
        <w:t xml:space="preserve"> </w:t>
      </w:r>
      <w:r w:rsidRPr="00C37246">
        <w:rPr>
          <w:rFonts w:ascii="Times New Roman" w:hAnsi="Times New Roman"/>
          <w:bCs/>
          <w:sz w:val="28"/>
          <w:szCs w:val="28"/>
        </w:rPr>
        <w:t>системы среднего и среднего специального образования района с потребностями муниципальной экономики и научным потенциалом проектируемой федеральной экспериментальной площадки.</w:t>
      </w:r>
      <w:r w:rsidRPr="00C37246">
        <w:rPr>
          <w:rFonts w:ascii="Times New Roman" w:hAnsi="Times New Roman"/>
          <w:bCs/>
          <w:color w:val="FF0000"/>
          <w:sz w:val="28"/>
          <w:szCs w:val="28"/>
        </w:rPr>
        <w:t xml:space="preserve"> </w:t>
      </w:r>
      <w:r w:rsidRPr="00C37246">
        <w:rPr>
          <w:rFonts w:ascii="Times New Roman" w:hAnsi="Times New Roman"/>
          <w:bCs/>
          <w:sz w:val="28"/>
          <w:szCs w:val="28"/>
        </w:rPr>
        <w:t>Эта школа будет выполнять функции не только общеобразовательной организации, но и ресурсного, научно-методического и профориентационного центра района. Предполагается, что педагоги и учащиеся школы активно включатся в проектную деятельность, а система воспитательной работы будет соответствовать идеологии природосберегающего развития. Выпускники школы после получения соответствующего образования станут социальной базой и кадровым ресурсом инвестиционных проектов и создаваемых в рамках кластеров научно-экспериментальных центров.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Помимо ранее выделенных кластеров, начнут развиваться принципиально новые направления деятельности. Так, Мостовский район может стать экспериментальной площадкой в области развития спортивной и туристической </w:t>
      </w:r>
      <w:r w:rsidRPr="00C37246">
        <w:rPr>
          <w:rFonts w:ascii="Times New Roman" w:hAnsi="Times New Roman"/>
          <w:bCs/>
          <w:sz w:val="28"/>
          <w:szCs w:val="28"/>
        </w:rPr>
        <w:lastRenderedPageBreak/>
        <w:t>авиации, учитывая потенциал аэродрома в Андрюковском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планируемую организацию пространства вокруг него в формате своеобразного аэрополиса. </w:t>
      </w:r>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Кластерные структуры, обеспечивающие высокие экономические показатели работы предприятий и, как следствие, рост уровня занятости и доходов населения, с одной стороны, и сложившийся производственный и расселенческий каркас Мостовского района (гармонично сочетающий исторически сложившиеся населенные пункты и новые экопоселения), с другой, создадут предпосылки для сохранения и приумножения человеческого потенциала района и активизации его экспортной и имиджевой составляющей.</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Все это позволит создать единую систему «зеленой экономики», включающую природосберегающую производственную деятельность, обеспеченную инженерной, а также научно-образовательной и инновационной инфраструктурой и системой кадровой логистики.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третьем этапе</w:t>
      </w:r>
      <w:r w:rsidRPr="00C37246">
        <w:rPr>
          <w:rFonts w:ascii="Times New Roman" w:hAnsi="Times New Roman"/>
          <w:bCs/>
          <w:sz w:val="28"/>
          <w:szCs w:val="28"/>
        </w:rPr>
        <w:t xml:space="preserve">, в 2025-2030 </w:t>
      </w:r>
      <w:r w:rsidR="00324B60">
        <w:rPr>
          <w:rFonts w:ascii="Times New Roman" w:hAnsi="Times New Roman"/>
          <w:bCs/>
          <w:sz w:val="28"/>
          <w:szCs w:val="28"/>
        </w:rPr>
        <w:t>года</w:t>
      </w:r>
      <w:r w:rsidRPr="00C37246">
        <w:rPr>
          <w:rFonts w:ascii="Times New Roman" w:hAnsi="Times New Roman"/>
          <w:bCs/>
          <w:sz w:val="28"/>
          <w:szCs w:val="28"/>
        </w:rPr>
        <w:t xml:space="preserve"> будут приняты новые муниципальные программы и вновь актуализирована Стратегия с учетом изменений социально-экономической ситуации и ведущих трендов развития в регионе, стране и мире.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Задачей кластерного развития на данном этапе станет расширение цепочек добавленной стоимости и сетей производственной кооперации за счет интеграции в кластерные структуры предприятий и инновационных институтов, находящихся за пределами района, в том числе за рубежом.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все флагманские проекты усилятся за счет международной составляющей, увеличится приток в район иностранных инвестиций. Будет обеспечен стабильный охват европейского и азиатского рынков, наращивание продаж на экспорт новых технологий экологического домостроения, а также органической продукции Мостовского района, соответствующей международным стандартам.</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2025-2030 </w:t>
      </w:r>
      <w:r w:rsidR="00324B60">
        <w:rPr>
          <w:rFonts w:ascii="Times New Roman" w:hAnsi="Times New Roman"/>
          <w:bCs/>
          <w:sz w:val="28"/>
          <w:szCs w:val="28"/>
        </w:rPr>
        <w:t>года</w:t>
      </w:r>
      <w:r w:rsidRPr="00C37246">
        <w:rPr>
          <w:rFonts w:ascii="Times New Roman" w:hAnsi="Times New Roman"/>
          <w:bCs/>
          <w:sz w:val="28"/>
          <w:szCs w:val="28"/>
        </w:rPr>
        <w:t xml:space="preserve"> одним из важных направлений деятельности по реализации Стратегии станет обеспечение гармоничного пространственного развития района. Населенные пункты – как исторически сложившиеся, так и экопоселения – вне зависимости от их территориальной удаленности будут комфортными для жизнедеятельности населения, в том числе интеллектуалов и профессионалов, переехавших на постоянное место жительства из мегаполисов. Развитие цифровой экономики и сохранение благоприятной природной среды в рамках разворачивания сценария природосообразного развития позволят удовлетворять самые разнообразные потребности человека – потребности в социально-психологической безопасности, здоровой пище, комфорте, признании, самореализации, духовном самосовершенствовании, что в комплексе означает успешную реализацию концепции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 завершающем этапе реализации Стратегии предметом экспорта должны стать не только продукты и технологии, но и образ жизни, соответствующий сценарию природосберегающего развития: район должен стать центром притяжения активных людей, обладающих высоким интеллектуальным потенциалом и ценными профессиональными и нравственными качествами.</w:t>
      </w:r>
    </w:p>
    <w:p w:rsidR="00E96A7C" w:rsidRPr="00AE0119" w:rsidRDefault="00E96A7C" w:rsidP="00C37246">
      <w:pPr>
        <w:spacing w:after="0" w:line="240" w:lineRule="auto"/>
        <w:ind w:firstLine="709"/>
        <w:jc w:val="both"/>
        <w:rPr>
          <w:rFonts w:ascii="Times New Roman" w:hAnsi="Times New Roman"/>
          <w:b/>
          <w:bCs/>
          <w:sz w:val="28"/>
          <w:szCs w:val="28"/>
        </w:rPr>
      </w:pPr>
      <w:r w:rsidRPr="00C37246">
        <w:rPr>
          <w:rFonts w:ascii="Times New Roman" w:hAnsi="Times New Roman"/>
          <w:bCs/>
          <w:sz w:val="28"/>
          <w:szCs w:val="28"/>
        </w:rPr>
        <w:lastRenderedPageBreak/>
        <w:t xml:space="preserve">Комплексное удовлетворение полного круга субъективных потребностей жителей и гостей Мостовского района, разделяющих его ценности, позволит говорить о достижении образа будущего, заложенного в миссии: </w:t>
      </w:r>
      <w:r w:rsidRPr="00AE0119">
        <w:rPr>
          <w:rFonts w:ascii="Times New Roman" w:hAnsi="Times New Roman"/>
          <w:b/>
          <w:bCs/>
          <w:sz w:val="28"/>
          <w:szCs w:val="28"/>
        </w:rPr>
        <w:t>Мостовский район – оазис зеленой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324B60">
      <w:pPr>
        <w:pStyle w:val="2"/>
        <w:spacing w:before="0" w:line="240" w:lineRule="auto"/>
        <w:jc w:val="center"/>
        <w:rPr>
          <w:rFonts w:ascii="Times New Roman" w:hAnsi="Times New Roman"/>
          <w:color w:val="auto"/>
          <w:sz w:val="28"/>
          <w:szCs w:val="28"/>
        </w:rPr>
      </w:pPr>
      <w:bookmarkStart w:id="127" w:name="_Hlk22163993"/>
      <w:r w:rsidRPr="00324B60">
        <w:rPr>
          <w:rFonts w:ascii="Times New Roman" w:hAnsi="Times New Roman"/>
          <w:color w:val="auto"/>
          <w:sz w:val="28"/>
          <w:szCs w:val="28"/>
        </w:rPr>
        <w:t xml:space="preserve">3.2. </w:t>
      </w:r>
      <w:bookmarkStart w:id="128" w:name="_Toc529483189"/>
      <w:bookmarkStart w:id="129" w:name="_Toc38826053"/>
      <w:r w:rsidRPr="00324B60">
        <w:rPr>
          <w:rFonts w:ascii="Times New Roman" w:hAnsi="Times New Roman"/>
          <w:color w:val="auto"/>
          <w:sz w:val="28"/>
          <w:szCs w:val="28"/>
        </w:rPr>
        <w:t>Флагманские проекты</w:t>
      </w:r>
      <w:bookmarkEnd w:id="128"/>
      <w:bookmarkEnd w:id="129"/>
    </w:p>
    <w:bookmarkEnd w:id="127"/>
    <w:p w:rsidR="00D21204" w:rsidRDefault="00D21204"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Флагманские проекты – это наиболее масштабные и значимые по результатам комплексные инвестиционные проекты, которые, интегрируя в себе различные направления экономической деятельности, способствуют реализации стратегических целей и выбранного сценария природосберегающего развития Мостовского района с опорой на существующие механизмы государственной поддержки и ресурсную базу Краснодарского края.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Особенности флагманских проектов состоят в следующем.</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данного типа являются крупными по масштабу деятельности и объему финансовых вложений, комплексными по охвату задач и перспектив развития района, инновационными по содержательному наполнению.</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В основе каждого проекта лежит принцип кооперации предприятий, что усиливает конкурентные преимущества района и Краснодарского края в целом</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ориентированы на совместное участие в них администрации муниципального образования, местного частного бизнеса и исполнительных органов государственной власти Краснодарского края, в том числе на принципах муниципально-частного партнерства.</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не только предполагают коммерческую составляющую, что делает их привлекательными для бизнеса, но и ориентированы на получение существенного социального эффекта.</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органически связаны друг с другом, реализация каждого из них усиливает потенциал всех остальных проектов, а все вместе они являются «вытягивающими» для территории Мостовского района, позволяя преодолеть системные проблемы развития территории.</w:t>
      </w:r>
    </w:p>
    <w:p w:rsidR="00723EAB"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Информация о флагманских проектах представлена в Таблице 41а.</w:t>
      </w:r>
    </w:p>
    <w:p w:rsidR="00175888" w:rsidRPr="00C37246" w:rsidRDefault="00175888" w:rsidP="00385D4D">
      <w:pPr>
        <w:autoSpaceDE w:val="0"/>
        <w:autoSpaceDN w:val="0"/>
        <w:adjustRightInd w:val="0"/>
        <w:spacing w:after="0" w:line="240" w:lineRule="auto"/>
        <w:jc w:val="both"/>
        <w:rPr>
          <w:rFonts w:ascii="Times New Roman" w:hAnsi="Times New Roman"/>
          <w:sz w:val="28"/>
          <w:szCs w:val="28"/>
        </w:rPr>
        <w:sectPr w:rsidR="00175888" w:rsidRPr="00C37246" w:rsidSect="00511657">
          <w:pgSz w:w="11906" w:h="16838"/>
          <w:pgMar w:top="509" w:right="567" w:bottom="1276" w:left="1701" w:header="424" w:footer="709" w:gutter="0"/>
          <w:pgNumType w:start="1"/>
          <w:cols w:space="708"/>
          <w:titlePg/>
          <w:docGrid w:linePitch="360"/>
        </w:sectPr>
      </w:pPr>
    </w:p>
    <w:p w:rsidR="00175888" w:rsidRPr="00C37246" w:rsidRDefault="00175888" w:rsidP="00C37246">
      <w:pPr>
        <w:spacing w:after="0" w:line="240" w:lineRule="auto"/>
        <w:ind w:firstLine="709"/>
        <w:jc w:val="right"/>
        <w:rPr>
          <w:rFonts w:ascii="Times New Roman" w:eastAsia="Times New Roman" w:hAnsi="Times New Roman"/>
          <w:sz w:val="28"/>
          <w:szCs w:val="28"/>
          <w:lang w:eastAsia="ru-RU"/>
        </w:rPr>
      </w:pPr>
      <w:r w:rsidRPr="00C37246">
        <w:rPr>
          <w:rFonts w:ascii="Times New Roman" w:hAnsi="Times New Roman"/>
          <w:sz w:val="28"/>
          <w:szCs w:val="28"/>
          <w:lang w:eastAsia="ru-RU"/>
        </w:rPr>
        <w:lastRenderedPageBreak/>
        <w:t>Таблица 41а</w:t>
      </w:r>
    </w:p>
    <w:p w:rsidR="00175888" w:rsidRPr="00AE0119" w:rsidRDefault="00175888" w:rsidP="00C37246">
      <w:pPr>
        <w:spacing w:after="0" w:line="240" w:lineRule="auto"/>
        <w:jc w:val="center"/>
        <w:rPr>
          <w:rFonts w:ascii="Times New Roman" w:eastAsia="Times New Roman" w:hAnsi="Times New Roman"/>
          <w:b/>
          <w:sz w:val="28"/>
          <w:szCs w:val="28"/>
          <w:lang w:eastAsia="ru-RU"/>
        </w:rPr>
      </w:pPr>
      <w:r w:rsidRPr="00AE0119">
        <w:rPr>
          <w:rFonts w:ascii="Times New Roman" w:hAnsi="Times New Roman"/>
          <w:b/>
          <w:sz w:val="28"/>
          <w:szCs w:val="28"/>
          <w:lang w:eastAsia="ru-RU"/>
        </w:rPr>
        <w:t xml:space="preserve">Сведения о флагманских проектах, планируемых к реализации </w:t>
      </w:r>
      <w:r w:rsidRPr="00AE0119">
        <w:rPr>
          <w:rFonts w:ascii="Times New Roman" w:hAnsi="Times New Roman"/>
          <w:b/>
          <w:sz w:val="28"/>
          <w:szCs w:val="28"/>
          <w:lang w:eastAsia="ru-RU"/>
        </w:rPr>
        <w:br/>
        <w:t>на территории Мостовского района Краснодарского края</w:t>
      </w:r>
    </w:p>
    <w:p w:rsidR="00175888" w:rsidRPr="00C37246" w:rsidRDefault="00175888" w:rsidP="00C37246">
      <w:pPr>
        <w:spacing w:after="0" w:line="240" w:lineRule="auto"/>
        <w:ind w:firstLine="709"/>
        <w:jc w:val="both"/>
        <w:rPr>
          <w:rFonts w:ascii="Times New Roman" w:eastAsia="Times New Roman" w:hAnsi="Times New Roman"/>
          <w:sz w:val="28"/>
          <w:szCs w:val="28"/>
          <w:lang w:eastAsia="ru-RU"/>
        </w:rPr>
      </w:pPr>
    </w:p>
    <w:tbl>
      <w:tblPr>
        <w:tblStyle w:val="ae"/>
        <w:tblW w:w="14709" w:type="dxa"/>
        <w:tblLayout w:type="fixed"/>
        <w:tblLook w:val="04A0" w:firstRow="1" w:lastRow="0" w:firstColumn="1" w:lastColumn="0" w:noHBand="0" w:noVBand="1"/>
      </w:tblPr>
      <w:tblGrid>
        <w:gridCol w:w="675"/>
        <w:gridCol w:w="2410"/>
        <w:gridCol w:w="3686"/>
        <w:gridCol w:w="3118"/>
        <w:gridCol w:w="2268"/>
        <w:gridCol w:w="2552"/>
      </w:tblGrid>
      <w:tr w:rsidR="00175888" w:rsidRPr="00324B60" w:rsidTr="00B54361">
        <w:tc>
          <w:tcPr>
            <w:tcW w:w="675"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w:t>
            </w:r>
          </w:p>
        </w:tc>
        <w:tc>
          <w:tcPr>
            <w:tcW w:w="2410"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Проект, планируемый к реализации в Мостовском районе</w:t>
            </w:r>
          </w:p>
        </w:tc>
        <w:tc>
          <w:tcPr>
            <w:tcW w:w="3686"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Краткое описание проекта</w:t>
            </w:r>
          </w:p>
        </w:tc>
        <w:tc>
          <w:tcPr>
            <w:tcW w:w="3118"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Предполагаемый эффект от реализации проекта</w:t>
            </w:r>
          </w:p>
        </w:tc>
        <w:tc>
          <w:tcPr>
            <w:tcW w:w="2268"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Пункт Указа Президента РФ «О национальных целях и стратегических задачах развития Российской Федерации на период до 2024 года» от 07.05.2018 №204</w:t>
            </w:r>
          </w:p>
        </w:tc>
        <w:tc>
          <w:tcPr>
            <w:tcW w:w="2552"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Соответствующий проект Краснодарского края</w:t>
            </w:r>
          </w:p>
        </w:tc>
      </w:tr>
      <w:tr w:rsidR="00175888" w:rsidRPr="00324B60" w:rsidTr="00B54361">
        <w:tc>
          <w:tcPr>
            <w:tcW w:w="675" w:type="dxa"/>
          </w:tcPr>
          <w:p w:rsidR="00175888" w:rsidRPr="00324B60" w:rsidRDefault="00AE0119" w:rsidP="00AE0119">
            <w:pPr>
              <w:pStyle w:val="a3"/>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t>1.</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Лечебно-оздоровительный бальнеологический</w:t>
            </w:r>
            <w:r w:rsidRPr="00324B60">
              <w:rPr>
                <w:rFonts w:ascii="Times New Roman" w:eastAsia="Times New Roman" w:hAnsi="Times New Roman"/>
                <w:sz w:val="24"/>
                <w:szCs w:val="24"/>
              </w:rPr>
              <w:t xml:space="preserve"> </w:t>
            </w:r>
            <w:r w:rsidRPr="00324B60">
              <w:rPr>
                <w:rFonts w:ascii="Times New Roman" w:hAnsi="Times New Roman"/>
                <w:sz w:val="24"/>
                <w:szCs w:val="24"/>
              </w:rPr>
              <w:t>кластер «Краснодарские термы» (термальные предгорные курорты Краснодарского края)</w:t>
            </w:r>
          </w:p>
        </w:tc>
        <w:tc>
          <w:tcPr>
            <w:tcW w:w="3686" w:type="dxa"/>
          </w:tcPr>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Формирование </w:t>
            </w:r>
            <w:r w:rsidRPr="00324B60">
              <w:rPr>
                <w:rFonts w:ascii="Times New Roman" w:hAnsi="Times New Roman"/>
                <w:sz w:val="24"/>
                <w:szCs w:val="24"/>
              </w:rPr>
              <w:t>лечебно-оздоровительного бальнеологического</w:t>
            </w:r>
            <w:r w:rsidRPr="00324B60">
              <w:rPr>
                <w:rFonts w:ascii="Times New Roman" w:eastAsia="Times New Roman" w:hAnsi="Times New Roman"/>
                <w:sz w:val="24"/>
                <w:szCs w:val="24"/>
              </w:rPr>
              <w:t xml:space="preserve"> </w:t>
            </w:r>
            <w:r w:rsidRPr="00324B60">
              <w:rPr>
                <w:rFonts w:ascii="Times New Roman" w:hAnsi="Times New Roman"/>
                <w:bCs/>
                <w:sz w:val="24"/>
                <w:szCs w:val="24"/>
              </w:rPr>
              <w:t>кластера в кавказской предгорной зоне с опорой на действующие санаторно-курортные и туристско-рекреационные предприятия Мостовского района является важным инструментом развития круглогодичного туризма в Краснодарском крае</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Проект «Краснодарские термы» позволяет превратить бальнеологический потенциал горячих источников предгорного климатического района во всемирно известные</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 xml:space="preserve">термальные курорты,  оптимизировать </w:t>
            </w:r>
            <w:r w:rsidRPr="00324B60">
              <w:rPr>
                <w:rFonts w:ascii="Times New Roman" w:hAnsi="Times New Roman"/>
                <w:bCs/>
                <w:sz w:val="24"/>
                <w:szCs w:val="24"/>
              </w:rPr>
              <w:lastRenderedPageBreak/>
              <w:t>туристический трафик и обеспечить сбалансированность входящих туристических потоков Краснодарского края в течение всего года.</w:t>
            </w:r>
          </w:p>
          <w:p w:rsidR="00175888" w:rsidRPr="00324B60" w:rsidRDefault="00175888" w:rsidP="00C37246">
            <w:pPr>
              <w:jc w:val="both"/>
              <w:rPr>
                <w:rFonts w:ascii="Times New Roman" w:eastAsia="Times New Roman" w:hAnsi="Times New Roman"/>
                <w:bCs/>
                <w:sz w:val="24"/>
                <w:szCs w:val="24"/>
              </w:rPr>
            </w:pPr>
            <w:bookmarkStart w:id="130" w:name="_Hlk22163919"/>
            <w:r w:rsidRPr="00324B60">
              <w:rPr>
                <w:rFonts w:ascii="Times New Roman" w:hAnsi="Times New Roman"/>
                <w:bCs/>
                <w:sz w:val="24"/>
                <w:szCs w:val="24"/>
              </w:rPr>
              <w:t xml:space="preserve">Фундамент кластера составят сильные компании, проверенные рынком. В Мостовском районе одним из таких предприятий является СПА-комплекс «Кремниевы термы». </w:t>
            </w:r>
            <w:bookmarkEnd w:id="130"/>
            <w:r w:rsidRPr="00324B60">
              <w:rPr>
                <w:rFonts w:ascii="Times New Roman" w:hAnsi="Times New Roman"/>
                <w:bCs/>
                <w:sz w:val="24"/>
                <w:szCs w:val="24"/>
              </w:rPr>
              <w:t xml:space="preserve">В структуре </w:t>
            </w:r>
            <w:r w:rsidRPr="00324B60">
              <w:rPr>
                <w:rFonts w:ascii="Times New Roman" w:hAnsi="Times New Roman"/>
                <w:sz w:val="24"/>
                <w:szCs w:val="24"/>
              </w:rPr>
              <w:t xml:space="preserve">лечебно-оздоровительного </w:t>
            </w:r>
            <w:r w:rsidRPr="00324B60">
              <w:rPr>
                <w:rFonts w:ascii="Times New Roman" w:hAnsi="Times New Roman"/>
                <w:bCs/>
                <w:sz w:val="24"/>
                <w:szCs w:val="24"/>
              </w:rPr>
              <w:t xml:space="preserve">кластера «Краснодарские термы» значительная роль отводится также малому и среднему бизнесу, который успешно развивается в районе, но нуждается в дополнительной инфраструктуре, совместных программах маркетинга и продвижения, современных системах управления, информационных технологиях и многом другом. Очень важным является то, что инициатива кооперации на принципах государственно-частного партнерства была выдвинута самими предпринимателями Мостовского района, которые сформировали инициативную группу по созданию </w:t>
            </w:r>
            <w:r w:rsidRPr="00324B60">
              <w:rPr>
                <w:rFonts w:ascii="Times New Roman" w:hAnsi="Times New Roman"/>
                <w:sz w:val="24"/>
                <w:szCs w:val="24"/>
              </w:rPr>
              <w:t xml:space="preserve">туристско-рекреационного </w:t>
            </w:r>
            <w:r w:rsidRPr="00324B60">
              <w:rPr>
                <w:rFonts w:ascii="Times New Roman" w:hAnsi="Times New Roman"/>
                <w:bCs/>
                <w:sz w:val="24"/>
                <w:szCs w:val="24"/>
              </w:rPr>
              <w:t xml:space="preserve">кластера </w:t>
            </w:r>
            <w:r w:rsidRPr="00324B60">
              <w:rPr>
                <w:rFonts w:ascii="Times New Roman" w:hAnsi="Times New Roman"/>
                <w:bCs/>
                <w:sz w:val="24"/>
                <w:szCs w:val="24"/>
              </w:rPr>
              <w:lastRenderedPageBreak/>
              <w:t>«Краснодарские термы» (копия Протокола прилагается).</w:t>
            </w:r>
          </w:p>
          <w:p w:rsidR="00175888" w:rsidRPr="00324B60" w:rsidRDefault="00175888" w:rsidP="00C37246">
            <w:pPr>
              <w:jc w:val="both"/>
              <w:rPr>
                <w:rFonts w:ascii="Times New Roman" w:eastAsia="Times New Roman" w:hAnsi="Times New Roman"/>
                <w:bCs/>
                <w:sz w:val="24"/>
                <w:szCs w:val="24"/>
              </w:rPr>
            </w:pPr>
            <w:proofErr w:type="gramStart"/>
            <w:r w:rsidRPr="00324B60">
              <w:rPr>
                <w:rFonts w:ascii="Times New Roman" w:hAnsi="Times New Roman"/>
                <w:bCs/>
                <w:sz w:val="24"/>
                <w:szCs w:val="24"/>
              </w:rPr>
              <w:t>Кластер «Краснодарские термы» представляет собой сосредоточение в рамках одной ограниченной территории (предгорного климатического района Кавказа с центром в Мостовском районе Краснодарского края) взаимосвязанных предприятий и организаций, занимающихся разработкой, производством, продвижением и продажей туристского продукта, а также деятельностью, смежной с туризмом и рекреационными услугами, в том числе медицинской, реализуемой на принципах зеленой экономики</w:t>
            </w:r>
            <w:r w:rsidRPr="00324B60">
              <w:rPr>
                <w:rFonts w:ascii="Times New Roman" w:eastAsia="Times New Roman" w:hAnsi="Times New Roman"/>
                <w:bCs/>
                <w:sz w:val="24"/>
                <w:szCs w:val="24"/>
              </w:rPr>
              <w:t>.</w:t>
            </w:r>
            <w:proofErr w:type="gramEnd"/>
            <w:r w:rsidRPr="00324B60">
              <w:rPr>
                <w:rFonts w:ascii="Times New Roman" w:eastAsia="Times New Roman" w:hAnsi="Times New Roman"/>
                <w:bCs/>
                <w:sz w:val="24"/>
                <w:szCs w:val="24"/>
              </w:rPr>
              <w:t xml:space="preserve"> </w:t>
            </w:r>
            <w:r w:rsidRPr="00324B60">
              <w:rPr>
                <w:rFonts w:ascii="Times New Roman" w:hAnsi="Times New Roman"/>
                <w:bCs/>
                <w:sz w:val="24"/>
                <w:szCs w:val="24"/>
              </w:rPr>
              <w:t>В рамках кластера предполагается также внедрение инновационных медицинских природосберегающих технологий и сопутствующих услуг по психологической разгрузке жителей крупных городов</w:t>
            </w:r>
            <w:r w:rsidRPr="00324B60">
              <w:rPr>
                <w:rFonts w:ascii="Times New Roman" w:eastAsia="Times New Roman" w:hAnsi="Times New Roman"/>
                <w:bCs/>
                <w:sz w:val="24"/>
                <w:szCs w:val="24"/>
              </w:rPr>
              <w:t>.</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Цель создания </w:t>
            </w:r>
            <w:r w:rsidRPr="00324B60">
              <w:rPr>
                <w:rFonts w:ascii="Times New Roman" w:hAnsi="Times New Roman"/>
                <w:sz w:val="24"/>
                <w:szCs w:val="24"/>
              </w:rPr>
              <w:t xml:space="preserve">лечебно-оздоровительного </w:t>
            </w:r>
            <w:r w:rsidRPr="00324B60">
              <w:rPr>
                <w:rFonts w:ascii="Times New Roman" w:hAnsi="Times New Roman"/>
                <w:bCs/>
                <w:sz w:val="24"/>
                <w:szCs w:val="24"/>
              </w:rPr>
              <w:t xml:space="preserve">кластера «Краснодарские термы» – повысить конкурентоспособность территории Мостовского района </w:t>
            </w:r>
            <w:r w:rsidRPr="00324B60">
              <w:rPr>
                <w:rFonts w:ascii="Times New Roman" w:hAnsi="Times New Roman"/>
                <w:bCs/>
                <w:sz w:val="24"/>
                <w:szCs w:val="24"/>
              </w:rPr>
              <w:lastRenderedPageBreak/>
              <w:t>и прилегающих предгорных территорий Краснодарского края на туристическом рынке за счет синергетического эффекта от объединения существующих объектов и инвестиционного планирования будущих термальных курортов мирового уровня.</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Внутри кластера предполагается создание комплекса услуг по экологическому туризму с учетом природного потенциала Кавказского </w:t>
            </w:r>
            <w:r w:rsidRPr="00324B60">
              <w:rPr>
                <w:rFonts w:ascii="Times New Roman" w:hAnsi="Times New Roman"/>
                <w:bCs/>
                <w:spacing w:val="-14"/>
                <w:sz w:val="24"/>
                <w:szCs w:val="24"/>
              </w:rPr>
              <w:t>государственного</w:t>
            </w:r>
            <w:r w:rsidRPr="00324B60">
              <w:rPr>
                <w:rFonts w:ascii="Times New Roman" w:hAnsi="Times New Roman"/>
                <w:bCs/>
                <w:sz w:val="24"/>
                <w:szCs w:val="24"/>
              </w:rPr>
              <w:t xml:space="preserve"> природного биосферного заповедника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Привлечение частных инвестиций в крупных объемах.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числа организаций санаторно-курортного комплекса и числа мест размещения в них.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Создание новых рабочих мест.</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налоговых отчислений предприятий туристско-рекреационной сферы.</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доли здорового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Развитие экологического туризма.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Развитие социального </w:t>
            </w:r>
            <w:r w:rsidRPr="00324B60">
              <w:rPr>
                <w:rFonts w:ascii="Times New Roman" w:hAnsi="Times New Roman"/>
                <w:sz w:val="24"/>
                <w:szCs w:val="24"/>
              </w:rPr>
              <w:lastRenderedPageBreak/>
              <w:t>потенциала и социальной активности местного населения; развитие малого и среднего предпринимательства в рамках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Превращение сельской среды в инвестиционный ресурс местного сообщества.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Укрепление имиджа Предгорной зоны Краснодарского края как знакового центра бальнеологического туризма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(п.4) внедрение инновационных медицинских технологий, включая систему ранней диагностики и дистанционный мониторинг состояния здоровья пациентов;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совершенствование механизма экспорта медицинских услуг;</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(п.7) сохранение биологического разнообразия, </w:t>
            </w:r>
            <w:r w:rsidRPr="00324B60">
              <w:rPr>
                <w:rFonts w:ascii="Times New Roman" w:hAnsi="Times New Roman"/>
                <w:sz w:val="24"/>
                <w:szCs w:val="24"/>
              </w:rPr>
              <w:lastRenderedPageBreak/>
              <w:t>включая увеличение площади особо охраняемых природных территорий на 5 млн. гектаров, реинтродукцию редких видов животных, создание инфраструктуры для экологического туризма в национальных парках</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«Туристско-рекреационный кластер – единая платформа сервисов для отдыхающих и туристов»</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2.</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Инфраструктурное обеспечение значимых инвестиционно привлекательных объектов и площадок в рамках лечебно-оздоровительного бальнеологического кластера «Краснодарские термы»  </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направлен на повышение уровня инфраструктурной обеспеченности, транспортной доступности и связности</w:t>
            </w:r>
            <w:r w:rsidRPr="00324B60">
              <w:rPr>
                <w:rFonts w:ascii="Times New Roman" w:eastAsia="Times New Roman" w:hAnsi="Times New Roman"/>
                <w:sz w:val="24"/>
                <w:szCs w:val="24"/>
              </w:rPr>
              <w:t xml:space="preserve"> </w:t>
            </w:r>
            <w:r w:rsidRPr="00324B60">
              <w:rPr>
                <w:rFonts w:ascii="Times New Roman" w:hAnsi="Times New Roman"/>
                <w:sz w:val="24"/>
                <w:szCs w:val="24"/>
              </w:rPr>
              <w:t>лечебно-оздоровительных и туристско-рекреационных объектов, планируемых в рамках кластера «Краснодарские термы».</w:t>
            </w:r>
          </w:p>
          <w:p w:rsidR="00175888" w:rsidRPr="00324B60" w:rsidRDefault="00175888" w:rsidP="00C37246">
            <w:pPr>
              <w:jc w:val="both"/>
              <w:rPr>
                <w:rFonts w:ascii="Times New Roman" w:eastAsia="Times New Roman" w:hAnsi="Times New Roman"/>
                <w:sz w:val="24"/>
                <w:szCs w:val="24"/>
              </w:rPr>
            </w:pPr>
            <w:bookmarkStart w:id="131" w:name="_Hlk22164161"/>
            <w:r w:rsidRPr="00324B60">
              <w:rPr>
                <w:rFonts w:ascii="Times New Roman" w:hAnsi="Times New Roman"/>
                <w:sz w:val="24"/>
                <w:szCs w:val="24"/>
              </w:rPr>
              <w:t xml:space="preserve">Проектом предусмотрено проектирование и строительство дорог и инженерной инфраструктуры к существующим (СПА-комплекс «Кремниевы термы» в ст. Ярославская, центр экстремального горного туризма и фрирайда «Злата гора» в </w:t>
            </w:r>
            <w:r w:rsidRPr="00324B60">
              <w:rPr>
                <w:rFonts w:ascii="Times New Roman" w:hAnsi="Times New Roman"/>
                <w:sz w:val="24"/>
                <w:szCs w:val="24"/>
              </w:rPr>
              <w:lastRenderedPageBreak/>
              <w:t xml:space="preserve">с. Никитино, центр развития потенциала человека «Белые скалы» </w:t>
            </w:r>
            <w:proofErr w:type="gramStart"/>
            <w:r w:rsidRPr="00324B60">
              <w:rPr>
                <w:rFonts w:ascii="Times New Roman" w:hAnsi="Times New Roman"/>
                <w:sz w:val="24"/>
                <w:szCs w:val="24"/>
              </w:rPr>
              <w:t>в</w:t>
            </w:r>
            <w:proofErr w:type="gramEnd"/>
            <w:r w:rsidRPr="00324B60">
              <w:rPr>
                <w:rFonts w:ascii="Times New Roman" w:hAnsi="Times New Roman"/>
                <w:sz w:val="24"/>
                <w:szCs w:val="24"/>
              </w:rPr>
              <w:t xml:space="preserve"> с. Шедок) и планируемым якорным объектам кластера.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Также предусмотрено обеспечение подключения построенных объектов к инженерным коммуникациям</w:t>
            </w:r>
            <w:bookmarkEnd w:id="131"/>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Увеличение доли автомобильных дорог, соответствующих нормативным требованиям.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Активизация межрайонных и межрегиональных связей, рост инвестиционной привлекательности предприятий лечебно-оздоровительного бальнеологического кластера, в том числе находящихся в отдаленных сельских поселениях.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Повышение комфортности проживания населения в поселениях, через которые будут проложены новые </w:t>
            </w:r>
            <w:r w:rsidRPr="00324B60">
              <w:rPr>
                <w:rFonts w:ascii="Times New Roman" w:hAnsi="Times New Roman"/>
                <w:sz w:val="24"/>
                <w:szCs w:val="24"/>
              </w:rPr>
              <w:lastRenderedPageBreak/>
              <w:t>либо реконструированы существующие дороги.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Создание предпосылок интенсивного развития лечебно-оздоровительного бальнеологического кластера за счет реконструкции дорог, ведущих в горную часть района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(п.8) применение новых механизмов развития и эксплуатации дорожной сети, включая использование инфраструктурной ипотеки, контрактов жизненного цикла, наилучших технологий и материалов;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 xml:space="preserve">внедрение новых технических требований и стандартов </w:t>
            </w:r>
            <w:proofErr w:type="gramStart"/>
            <w:r w:rsidRPr="00324B60">
              <w:rPr>
                <w:rFonts w:ascii="Times New Roman" w:hAnsi="Times New Roman"/>
                <w:sz w:val="24"/>
                <w:szCs w:val="24"/>
              </w:rPr>
              <w:lastRenderedPageBreak/>
              <w:t>обустройства</w:t>
            </w:r>
            <w:proofErr w:type="gramEnd"/>
            <w:r w:rsidRPr="00324B60">
              <w:rPr>
                <w:rFonts w:ascii="Times New Roman" w:hAnsi="Times New Roman"/>
                <w:sz w:val="24"/>
                <w:szCs w:val="24"/>
              </w:rPr>
              <w:t xml:space="preserve"> автомобильных дорог, в том числе на основе цифровых технологий, направленных на устранение мест концентрации дорожно-транспортных происшествий;</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«Туристско-рекреационный кластер – единая платформа сервисов для отдыхающих и туристов».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3.</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Комплексный инвестиционно-девелоперский проект «Город-сад» (в рамках реализации программы «Дом садовода – опора семьи»)</w:t>
            </w:r>
          </w:p>
          <w:p w:rsidR="00175888" w:rsidRPr="00324B60" w:rsidRDefault="00175888" w:rsidP="00C37246">
            <w:pPr>
              <w:jc w:val="both"/>
              <w:rPr>
                <w:rFonts w:ascii="Times New Roman" w:eastAsia="Times New Roman" w:hAnsi="Times New Roman"/>
                <w:sz w:val="24"/>
                <w:szCs w:val="24"/>
              </w:rPr>
            </w:pP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Город-сад «Мосты в будущее» как комплексный инвестиционный проект (КИПР) включает в себя серию инновационно-девелоперских проектов кластерного типа – эко-полисов, равномерно распределенных по территории Мостовского района и формирующих устойчивые социокультурно</w:t>
            </w:r>
            <w:r w:rsidRPr="00324B60">
              <w:rPr>
                <w:rFonts w:ascii="Times New Roman" w:eastAsia="Times New Roman" w:hAnsi="Times New Roman"/>
                <w:sz w:val="24"/>
                <w:szCs w:val="24"/>
              </w:rPr>
              <w:t>-</w:t>
            </w:r>
            <w:r w:rsidRPr="00324B60">
              <w:rPr>
                <w:rFonts w:ascii="Times New Roman" w:hAnsi="Times New Roman"/>
                <w:sz w:val="24"/>
                <w:szCs w:val="24"/>
              </w:rPr>
              <w:t>экономические центры развития и связи между ними</w:t>
            </w:r>
            <w:r w:rsidRPr="00324B60">
              <w:rPr>
                <w:rFonts w:ascii="Times New Roman" w:eastAsia="Times New Roman" w:hAnsi="Times New Roman"/>
                <w:sz w:val="24"/>
                <w:szCs w:val="24"/>
              </w:rPr>
              <w:t xml:space="preserve">.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Концепция эко-полисов базируется на гармоничном сочетании современных природосберегающих технологий, социокультурных преимуществ городского образа жизни и ресурсо-природосберегающих архитектурных решений. КИПР </w:t>
            </w:r>
            <w:r w:rsidRPr="00324B60">
              <w:rPr>
                <w:rFonts w:ascii="Times New Roman" w:hAnsi="Times New Roman"/>
                <w:sz w:val="24"/>
                <w:szCs w:val="24"/>
              </w:rPr>
              <w:lastRenderedPageBreak/>
              <w:t>«Город-сад «Мосты в будущее» позволяет максимально увязать географический ландшафт предгорной местности, сформировавшуюся сетку населѐнных пунктов и социокультурно-экономические особенности Мостовского района.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направлен на обеспечение баланса между дальнейшим освоением пространства и соблюдением экологических ограничений.</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В рамках девелоперского проекта предусматривается дополнение имеющегося пространственного каркаса новыми экополисами так, чтобы населенные пункты стали самодостаточными социально-производ-ственными единицами, специализирующимися на выпуске экологически чистой продукции с высокой добавленной стоимостью, произведенной в Мостовском районе</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Устойчивый естественный и миграционный прирост населения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исчезновения малых населенных пунктов, сохранение их культурно-исторического своеобразия.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Улучшение жилищных </w:t>
            </w:r>
            <w:proofErr w:type="gramStart"/>
            <w:r w:rsidRPr="00324B60">
              <w:rPr>
                <w:rFonts w:ascii="Times New Roman" w:hAnsi="Times New Roman"/>
                <w:sz w:val="24"/>
                <w:szCs w:val="24"/>
              </w:rPr>
              <w:t>условий</w:t>
            </w:r>
            <w:proofErr w:type="gramEnd"/>
            <w:r w:rsidRPr="00324B60">
              <w:rPr>
                <w:rFonts w:ascii="Times New Roman" w:hAnsi="Times New Roman"/>
                <w:sz w:val="24"/>
                <w:szCs w:val="24"/>
              </w:rPr>
              <w:t xml:space="preserve"> как местных жителей, так и приезжих.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Улучшение комфортности среды проживания, устранение инфраструктурных недостатков, связанных с проживанием высококвалифицированных специалистов в сельской местности.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Повышение производительности труда </w:t>
            </w:r>
            <w:r w:rsidRPr="00324B60">
              <w:rPr>
                <w:rFonts w:ascii="Times New Roman" w:hAnsi="Times New Roman"/>
                <w:sz w:val="24"/>
                <w:szCs w:val="24"/>
              </w:rPr>
              <w:lastRenderedPageBreak/>
              <w:t>в области сельского хозяйства, расширенное использование природосберегающих инновационных технологий</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(п.6) увеличение объема жилищного строительства не менее чем до 120 млн. квадратных метров в год;</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rsidR="00175888" w:rsidRPr="00324B60" w:rsidRDefault="00175888" w:rsidP="00C37246">
            <w:pPr>
              <w:jc w:val="both"/>
              <w:rPr>
                <w:rFonts w:ascii="Times New Roman" w:hAnsi="Times New Roman"/>
                <w:sz w:val="24"/>
                <w:szCs w:val="24"/>
              </w:rPr>
            </w:pPr>
          </w:p>
          <w:p w:rsidR="00175888" w:rsidRPr="00324B60" w:rsidRDefault="00175888" w:rsidP="00C37246">
            <w:pPr>
              <w:jc w:val="both"/>
              <w:rPr>
                <w:rFonts w:ascii="Times New Roman" w:eastAsia="Times New Roman" w:hAnsi="Times New Roman"/>
                <w:sz w:val="24"/>
                <w:szCs w:val="24"/>
              </w:rPr>
            </w:pP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«Пространство без границ»</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4.</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Транспортное и инфраструктурное обеспечение существующего и планируемого расселенческого </w:t>
            </w:r>
            <w:r w:rsidRPr="00324B60">
              <w:rPr>
                <w:rFonts w:ascii="Times New Roman" w:hAnsi="Times New Roman"/>
                <w:sz w:val="24"/>
                <w:szCs w:val="24"/>
              </w:rPr>
              <w:lastRenderedPageBreak/>
              <w:t>каркаса Мостовского района</w:t>
            </w:r>
          </w:p>
        </w:tc>
        <w:tc>
          <w:tcPr>
            <w:tcW w:w="3686" w:type="dxa"/>
          </w:tcPr>
          <w:p w:rsidR="00175888" w:rsidRPr="00324B60" w:rsidRDefault="00175888" w:rsidP="00C37246">
            <w:pPr>
              <w:tabs>
                <w:tab w:val="left" w:pos="1134"/>
              </w:tabs>
              <w:jc w:val="both"/>
              <w:rPr>
                <w:rFonts w:ascii="Times New Roman" w:hAnsi="Times New Roman"/>
                <w:sz w:val="24"/>
                <w:szCs w:val="24"/>
              </w:rPr>
            </w:pPr>
            <w:r w:rsidRPr="00324B60">
              <w:rPr>
                <w:rFonts w:ascii="Times New Roman" w:hAnsi="Times New Roman"/>
                <w:sz w:val="24"/>
                <w:szCs w:val="24"/>
              </w:rPr>
              <w:lastRenderedPageBreak/>
              <w:t xml:space="preserve">Проект направлен на повышение уровня транспортной доступности и связности, а также инфраструктурной обеспеченности существующих населенных пунктов и </w:t>
            </w:r>
            <w:r w:rsidRPr="00324B60">
              <w:rPr>
                <w:rFonts w:ascii="Times New Roman" w:hAnsi="Times New Roman"/>
                <w:sz w:val="24"/>
                <w:szCs w:val="24"/>
              </w:rPr>
              <w:lastRenderedPageBreak/>
              <w:t>планируемых экополисов. Предусмотрено строительство дорог местного значения Баговская – Шедок, Баракаевская – Хамкетинская, Костромское с/</w:t>
            </w:r>
            <w:proofErr w:type="gramStart"/>
            <w:r w:rsidRPr="00324B60">
              <w:rPr>
                <w:rFonts w:ascii="Times New Roman" w:hAnsi="Times New Roman"/>
                <w:sz w:val="24"/>
                <w:szCs w:val="24"/>
              </w:rPr>
              <w:t>п</w:t>
            </w:r>
            <w:proofErr w:type="gramEnd"/>
            <w:r w:rsidRPr="00324B60">
              <w:rPr>
                <w:rFonts w:ascii="Times New Roman" w:hAnsi="Times New Roman"/>
                <w:sz w:val="24"/>
                <w:szCs w:val="24"/>
              </w:rPr>
              <w:t xml:space="preserve"> – Краснокутское с/п</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Улучшение качества жизни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объемов жилищного строительства.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Активизация межрайонных и межрегиональных связей.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Повышение уровня социальной мобильности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протяженности автомобильных дорог.</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пассажироперевозок.</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доли автомобильных дорог, соответствующих нормативным требованиям.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(п.8) применение новых механизмов развития и эксплуатации дорожной сети, включая </w:t>
            </w:r>
            <w:r w:rsidRPr="00324B60">
              <w:rPr>
                <w:rFonts w:ascii="Times New Roman" w:hAnsi="Times New Roman"/>
                <w:sz w:val="24"/>
                <w:szCs w:val="24"/>
              </w:rPr>
              <w:lastRenderedPageBreak/>
              <w:t>использование инфраструктурной ипотеки, контрактов жизненного цикла, наилучших технологий и материалов;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 xml:space="preserve">внедрение новых технических требований и стандартов </w:t>
            </w:r>
            <w:proofErr w:type="gramStart"/>
            <w:r w:rsidRPr="00324B60">
              <w:rPr>
                <w:rFonts w:ascii="Times New Roman" w:hAnsi="Times New Roman"/>
                <w:sz w:val="24"/>
                <w:szCs w:val="24"/>
              </w:rPr>
              <w:t>обустройства</w:t>
            </w:r>
            <w:proofErr w:type="gramEnd"/>
            <w:r w:rsidRPr="00324B60">
              <w:rPr>
                <w:rFonts w:ascii="Times New Roman" w:hAnsi="Times New Roman"/>
                <w:sz w:val="24"/>
                <w:szCs w:val="24"/>
              </w:rPr>
              <w:t xml:space="preserve"> автомобильных дорог, в том числе на основе цифровых технологий, направленных на устранение мест концентрации дорожно-транспортных происшествий</w:t>
            </w:r>
          </w:p>
          <w:p w:rsidR="00175888" w:rsidRPr="00324B60" w:rsidRDefault="00175888" w:rsidP="00C37246">
            <w:pPr>
              <w:jc w:val="both"/>
              <w:rPr>
                <w:rFonts w:ascii="Times New Roman" w:hAnsi="Times New Roman"/>
                <w:sz w:val="24"/>
                <w:szCs w:val="24"/>
              </w:rPr>
            </w:pP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«Пространство без границ».</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5.</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Научно-внедренческий центр органического земледелия и сертификации и проведение ежегодной научно-практической конференции «</w:t>
            </w:r>
            <w:r w:rsidRPr="00324B60">
              <w:rPr>
                <w:rFonts w:ascii="Times New Roman" w:hAnsi="Times New Roman"/>
                <w:bCs/>
                <w:sz w:val="24"/>
                <w:szCs w:val="24"/>
              </w:rPr>
              <w:t xml:space="preserve">Интер </w:t>
            </w:r>
            <w:r w:rsidRPr="00324B60">
              <w:rPr>
                <w:rFonts w:ascii="Times New Roman" w:hAnsi="Times New Roman"/>
                <w:bCs/>
                <w:sz w:val="24"/>
                <w:szCs w:val="24"/>
              </w:rPr>
              <w:lastRenderedPageBreak/>
              <w:t>Органик</w:t>
            </w:r>
            <w:r w:rsidRPr="00324B60">
              <w:rPr>
                <w:rFonts w:ascii="Times New Roman" w:eastAsia="Times New Roman" w:hAnsi="Times New Roman"/>
                <w:sz w:val="24"/>
                <w:szCs w:val="24"/>
              </w:rPr>
              <w:t>»</w:t>
            </w:r>
          </w:p>
        </w:tc>
        <w:tc>
          <w:tcPr>
            <w:tcW w:w="3686" w:type="dxa"/>
          </w:tcPr>
          <w:p w:rsidR="00175888" w:rsidRPr="00324B60" w:rsidRDefault="00175888" w:rsidP="00C37246">
            <w:pPr>
              <w:tabs>
                <w:tab w:val="left" w:pos="1134"/>
              </w:tabs>
              <w:jc w:val="both"/>
              <w:rPr>
                <w:rFonts w:ascii="Times New Roman" w:hAnsi="Times New Roman"/>
                <w:sz w:val="24"/>
                <w:szCs w:val="24"/>
              </w:rPr>
            </w:pPr>
            <w:r w:rsidRPr="00324B60">
              <w:rPr>
                <w:rFonts w:ascii="Times New Roman" w:hAnsi="Times New Roman"/>
                <w:sz w:val="24"/>
                <w:szCs w:val="24"/>
              </w:rPr>
              <w:lastRenderedPageBreak/>
              <w:t>Проект направлен на обеспечение граждан высококачественными продуктами здорового питания в рамках программы продовольственной безопасности Российской Федерации.</w:t>
            </w:r>
          </w:p>
          <w:p w:rsidR="00175888" w:rsidRPr="00324B60" w:rsidRDefault="00175888" w:rsidP="00C37246">
            <w:pPr>
              <w:tabs>
                <w:tab w:val="left" w:pos="1134"/>
              </w:tabs>
              <w:jc w:val="both"/>
              <w:rPr>
                <w:rFonts w:ascii="Times New Roman" w:hAnsi="Times New Roman"/>
                <w:sz w:val="24"/>
                <w:szCs w:val="24"/>
              </w:rPr>
            </w:pPr>
            <w:proofErr w:type="gramStart"/>
            <w:r w:rsidRPr="00324B60">
              <w:rPr>
                <w:rFonts w:ascii="Times New Roman" w:hAnsi="Times New Roman"/>
                <w:sz w:val="24"/>
                <w:szCs w:val="24"/>
              </w:rPr>
              <w:t xml:space="preserve">Функциями Центра, который планируется создать на </w:t>
            </w:r>
            <w:r w:rsidRPr="00324B60">
              <w:rPr>
                <w:rFonts w:ascii="Times New Roman" w:hAnsi="Times New Roman"/>
                <w:sz w:val="24"/>
                <w:szCs w:val="24"/>
              </w:rPr>
              <w:lastRenderedPageBreak/>
              <w:t>территории района, станут оценка существующего аграрного потенциала Предгорной зоны Краснодарского края на предмет развития органического земледелия; аккумулирование существующих и разработка новых технологий органического земледелия; популяризация методов органического земледелия среди населения, в том числе путем проведения регулярных обучающих семинаров с участием ведущих экспертов отрасли; установление деловых контактов с ведущими мировыми центрами органического земледелия;</w:t>
            </w:r>
            <w:proofErr w:type="gramEnd"/>
            <w:r w:rsidRPr="00324B60">
              <w:rPr>
                <w:rFonts w:ascii="Times New Roman" w:hAnsi="Times New Roman"/>
                <w:sz w:val="24"/>
                <w:szCs w:val="24"/>
              </w:rPr>
              <w:t xml:space="preserve"> выполнение роли Центра компетенций российского и международного уровня; сертификация продукции органического земледелия, отвечающей российским и международным (экспортным) требованиям.</w:t>
            </w:r>
          </w:p>
          <w:p w:rsidR="00175888" w:rsidRPr="00324B60" w:rsidRDefault="00175888" w:rsidP="00C37246">
            <w:pPr>
              <w:tabs>
                <w:tab w:val="left" w:pos="1134"/>
              </w:tabs>
              <w:jc w:val="both"/>
              <w:rPr>
                <w:rFonts w:ascii="Times New Roman" w:eastAsia="Times New Roman" w:hAnsi="Times New Roman"/>
                <w:sz w:val="24"/>
                <w:szCs w:val="24"/>
              </w:rPr>
            </w:pPr>
            <w:r w:rsidRPr="00324B60">
              <w:rPr>
                <w:rFonts w:ascii="Times New Roman" w:hAnsi="Times New Roman"/>
                <w:sz w:val="24"/>
                <w:szCs w:val="24"/>
              </w:rPr>
              <w:t xml:space="preserve">Проект был поддержан ведущими зарубежными и российскими производителями и дистрибьютерами органической продукции, а также представителями сертификационных центров в </w:t>
            </w:r>
            <w:r w:rsidRPr="00324B60">
              <w:rPr>
                <w:rFonts w:ascii="Times New Roman" w:hAnsi="Times New Roman"/>
                <w:sz w:val="24"/>
                <w:szCs w:val="24"/>
              </w:rPr>
              <w:lastRenderedPageBreak/>
              <w:t xml:space="preserve">рамках организованной в декабре 2017 г. </w:t>
            </w:r>
            <w:r w:rsidRPr="00324B60">
              <w:rPr>
                <w:rFonts w:ascii="Times New Roman" w:hAnsi="Times New Roman"/>
                <w:bCs/>
                <w:sz w:val="24"/>
                <w:szCs w:val="24"/>
              </w:rPr>
              <w:t>Международной практической конференции «Интер Органик – 2017». Предлагаем данное мероприятие сделать ежегодным знаковым событием Мостовского района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Вовлечение в оборот неиспользуемых земель сельскохозяйственного назначения.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ожидаемой продолжительности здоровой жизни населения района и края в целом.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Увеличение доли здорового </w:t>
            </w:r>
            <w:r w:rsidRPr="00324B60">
              <w:rPr>
                <w:rFonts w:ascii="Times New Roman" w:hAnsi="Times New Roman"/>
                <w:sz w:val="24"/>
                <w:szCs w:val="24"/>
              </w:rPr>
              <w:lastRenderedPageBreak/>
              <w:t>населения за счет распространения «моды» на потребление органической продукции.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производительности труда в отрасли сельского хозяйства.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оттока молодых специалистов за пределы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внешнеэкономических связей предприятий района за счет растущего интереса к органическому земледелию в Западной Европе.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научной активности в сфере агротехнологий.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Укрепление положительного имиджа Краснодарского края как центра органического земледелия на российской и международной арене</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(п.10) формирование целостной системы подготовки и профессионального роста научных и научно-педагогических кадров, </w:t>
            </w:r>
            <w:r w:rsidRPr="00324B60">
              <w:rPr>
                <w:rFonts w:ascii="Times New Roman" w:hAnsi="Times New Roman"/>
                <w:sz w:val="24"/>
                <w:szCs w:val="24"/>
              </w:rPr>
              <w:lastRenderedPageBreak/>
              <w:t>обеспечивающей условия для осуществления молодыми учеными научных исследований и разработок, создания научных лабораторий и конкурентоспособных коллективов</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(п.14) формирование эффективной системы разделения труда и производственной кооперации в рамках Евразийского экономического союза в целях увеличения объема торговли между государствами - членами Союза не менее чем в полтора раза и обеспечения роста объема накопленных взаимных инвестиций в полтора раза</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«Экологизированный агропромышленный компле</w:t>
            </w:r>
            <w:proofErr w:type="gramStart"/>
            <w:r w:rsidRPr="00324B60">
              <w:rPr>
                <w:rFonts w:ascii="Times New Roman" w:hAnsi="Times New Roman"/>
                <w:sz w:val="24"/>
                <w:szCs w:val="24"/>
              </w:rPr>
              <w:t>кс с гл</w:t>
            </w:r>
            <w:proofErr w:type="gramEnd"/>
            <w:r w:rsidRPr="00324B60">
              <w:rPr>
                <w:rFonts w:ascii="Times New Roman" w:hAnsi="Times New Roman"/>
                <w:sz w:val="24"/>
                <w:szCs w:val="24"/>
              </w:rPr>
              <w:t>убокой умной переработкой»</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6.</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Центр развития сельской производственной и потребительской кооперации</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На основе изучения лучших практик развития производственной и потребительской сельской кооперации предполагается создание </w:t>
            </w:r>
            <w:proofErr w:type="gramStart"/>
            <w:r w:rsidRPr="00324B60">
              <w:rPr>
                <w:rFonts w:ascii="Times New Roman" w:hAnsi="Times New Roman"/>
                <w:sz w:val="24"/>
                <w:szCs w:val="24"/>
              </w:rPr>
              <w:t>сетей, обеспечивающих производство и гарантированный сбыт</w:t>
            </w:r>
            <w:proofErr w:type="gramEnd"/>
            <w:r w:rsidRPr="00324B60">
              <w:rPr>
                <w:rFonts w:ascii="Times New Roman" w:hAnsi="Times New Roman"/>
                <w:sz w:val="24"/>
                <w:szCs w:val="24"/>
              </w:rPr>
              <w:t xml:space="preserve"> продукции личных подсобных хозяйств, в первую очередь продукции органического земледелия.</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Производственная кооперация обеспечит достраивание цепочек добавленной стоимости и, соответственно, увеличение глубины переработки конечного продукта.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Центр будет налаживать производственный цикл, начиная от содействия в закупке сырья и заканчивая сбытом готовой продукции.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Будет организовано регулярное обучение жителей, с одной стороны, основам ведения хозяйства в рамках кооперации, а с другой, профильным видам </w:t>
            </w:r>
            <w:r w:rsidRPr="00324B60">
              <w:rPr>
                <w:rFonts w:ascii="Times New Roman" w:hAnsi="Times New Roman"/>
                <w:sz w:val="24"/>
                <w:szCs w:val="24"/>
              </w:rPr>
              <w:lastRenderedPageBreak/>
              <w:t>деятельности.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Будет обеспечена связь между сельским хозяйством и перерабатывающей промышленностью, недопущение дефицита отдельных видов продукции либо затоваривания</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Развитие личных подсобных хозяйств, увеличение объема производства и сбыта сельхозпродукции ЛПХ.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Рост числа предприятий перерабатывающей промышленности.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Снижение уровня безработицы.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доходов населения, сокращение уровня бедности.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уровня социального доверия между хозяйствующими субъектами и жителями района.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(п.13) создание системы поддержки фермеров и развитие сельской кооперации</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«Экологизированный агропромышленный компле</w:t>
            </w:r>
            <w:proofErr w:type="gramStart"/>
            <w:r w:rsidRPr="00324B60">
              <w:rPr>
                <w:rFonts w:ascii="Times New Roman" w:hAnsi="Times New Roman"/>
                <w:sz w:val="24"/>
                <w:szCs w:val="24"/>
              </w:rPr>
              <w:t>кс с гл</w:t>
            </w:r>
            <w:proofErr w:type="gramEnd"/>
            <w:r w:rsidRPr="00324B60">
              <w:rPr>
                <w:rFonts w:ascii="Times New Roman" w:hAnsi="Times New Roman"/>
                <w:sz w:val="24"/>
                <w:szCs w:val="24"/>
              </w:rPr>
              <w:t>убокой умной переработкой»</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7.</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Технопарк</w:t>
            </w:r>
            <w:r w:rsidRPr="00324B60">
              <w:rPr>
                <w:rFonts w:ascii="Times New Roman" w:eastAsia="Times New Roman" w:hAnsi="Times New Roman"/>
                <w:sz w:val="24"/>
                <w:szCs w:val="24"/>
              </w:rPr>
              <w:t xml:space="preserve"> </w:t>
            </w:r>
            <w:r w:rsidRPr="00324B60">
              <w:rPr>
                <w:rFonts w:ascii="Times New Roman" w:hAnsi="Times New Roman"/>
                <w:sz w:val="24"/>
                <w:szCs w:val="24"/>
              </w:rPr>
              <w:t>и Научно-образовательный</w:t>
            </w:r>
            <w:r w:rsidRPr="00324B60">
              <w:rPr>
                <w:rFonts w:ascii="Times New Roman" w:eastAsia="Times New Roman" w:hAnsi="Times New Roman"/>
                <w:sz w:val="24"/>
                <w:szCs w:val="24"/>
              </w:rPr>
              <w:t xml:space="preserve"> </w:t>
            </w:r>
            <w:r w:rsidRPr="00324B60">
              <w:rPr>
                <w:rFonts w:ascii="Times New Roman" w:hAnsi="Times New Roman"/>
                <w:sz w:val="24"/>
                <w:szCs w:val="24"/>
              </w:rPr>
              <w:t>опытный</w:t>
            </w:r>
            <w:r w:rsidRPr="00324B60">
              <w:rPr>
                <w:rFonts w:ascii="Times New Roman" w:eastAsia="Times New Roman" w:hAnsi="Times New Roman"/>
                <w:sz w:val="24"/>
                <w:szCs w:val="24"/>
              </w:rPr>
              <w:t xml:space="preserve"> </w:t>
            </w:r>
            <w:r w:rsidRPr="00324B60">
              <w:rPr>
                <w:rFonts w:ascii="Times New Roman" w:hAnsi="Times New Roman"/>
                <w:sz w:val="24"/>
                <w:szCs w:val="24"/>
              </w:rPr>
              <w:t>центр</w:t>
            </w:r>
            <w:r w:rsidRPr="00324B60">
              <w:rPr>
                <w:rFonts w:ascii="Times New Roman" w:eastAsia="Times New Roman" w:hAnsi="Times New Roman"/>
                <w:sz w:val="24"/>
                <w:szCs w:val="24"/>
              </w:rPr>
              <w:t xml:space="preserve"> </w:t>
            </w:r>
            <w:r w:rsidRPr="00324B60">
              <w:rPr>
                <w:rFonts w:ascii="Times New Roman" w:hAnsi="Times New Roman"/>
                <w:sz w:val="24"/>
                <w:szCs w:val="24"/>
              </w:rPr>
              <w:t>рационального лесопользования на его базе</w:t>
            </w:r>
          </w:p>
          <w:p w:rsidR="00175888" w:rsidRPr="00324B60" w:rsidRDefault="00175888" w:rsidP="00C37246">
            <w:pPr>
              <w:jc w:val="both"/>
              <w:rPr>
                <w:rFonts w:ascii="Times New Roman" w:eastAsia="Times New Roman" w:hAnsi="Times New Roman"/>
                <w:sz w:val="24"/>
                <w:szCs w:val="24"/>
              </w:rPr>
            </w:pP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предполагает создание системы научно-внедренческого, кадрового и инфраструктурного обеспечения создаваемого в районе лесопромышленного кластера.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Организация технопарка позволит аккумулировать и внедрять самые современные технологии в области рационального лесопользования; отдельные разработки могут быть коммерциализированы и использоваться на других территориях в России и за рубежом.</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Основным профилем деятельности технопарка будет производство эксклюзивной продукции с высокой добавленной стоимостью из местного древесного сырья.</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Назначением Центра станет разработка научных основ планирования процессов использования, охраны, защиты и воспроизводства лесов, а также </w:t>
            </w:r>
            <w:r w:rsidRPr="00324B60">
              <w:rPr>
                <w:rFonts w:ascii="Times New Roman" w:hAnsi="Times New Roman"/>
                <w:sz w:val="24"/>
                <w:szCs w:val="24"/>
              </w:rPr>
              <w:lastRenderedPageBreak/>
              <w:t>их практическая реализация, апробация новых технологий производства продукции, включая ее глубокую переработку.</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Специалисты Центра будут содействовать проведению инвентаризации лесных ресурсов и мониторинга экологической обстановки в Предгорной зоне Краснодарского края, а также реализации мероприятий по содействию естественному лесовосстановлению, осуществлению искусственного и комбинированного лесовосстановления</w:t>
            </w:r>
          </w:p>
          <w:p w:rsidR="00175888" w:rsidRPr="00324B60" w:rsidRDefault="00175888" w:rsidP="00C37246">
            <w:pPr>
              <w:jc w:val="both"/>
              <w:rPr>
                <w:rFonts w:ascii="Times New Roman" w:eastAsia="Times New Roman" w:hAnsi="Times New Roman"/>
                <w:sz w:val="24"/>
                <w:szCs w:val="24"/>
              </w:rPr>
            </w:pP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Повышение производительности труда на предприятиях лесопромышленной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Финансовое оздоровление лесопромышленных предприятий, повышение их рентабельности, фондоотдачи и других экономических показателей.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Снижение объемов незаконной вырубки лесов.</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Поддержание благоприятной экологической обстановки в районе.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сокращения площади лесных насаждений по причине неквалифицированного и нерационального лесопользования.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экологической культуры населения</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(п.7) сохранение лесов, в том числе на основе их воспроизводства на всех участках вырубленных и погибших лесных насаждений</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«Умная промышленность»</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8.</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Назначением проекта является обеспечение</w:t>
            </w:r>
            <w:r w:rsidRPr="00324B60">
              <w:rPr>
                <w:rFonts w:ascii="Times New Roman" w:eastAsia="Times New Roman" w:hAnsi="Times New Roman"/>
                <w:sz w:val="24"/>
                <w:szCs w:val="24"/>
              </w:rPr>
              <w:t xml:space="preserve"> </w:t>
            </w:r>
            <w:r w:rsidRPr="00324B60">
              <w:rPr>
                <w:rFonts w:ascii="Times New Roman" w:hAnsi="Times New Roman"/>
                <w:sz w:val="24"/>
                <w:szCs w:val="24"/>
              </w:rPr>
              <w:t>энергоресурсами малых и средних предприятий и домохозяйств, находящихся в труднодоступных районах, при условии соблюдения баланса между удовлетворением хозяйственных потребностей и сохранением существующей экосреды района.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Проект предусматривает внедрение системы негаватт-технологий, </w:t>
            </w:r>
            <w:proofErr w:type="gramStart"/>
            <w:r w:rsidRPr="00324B60">
              <w:rPr>
                <w:rFonts w:ascii="Times New Roman" w:hAnsi="Times New Roman"/>
                <w:sz w:val="24"/>
                <w:szCs w:val="24"/>
              </w:rPr>
              <w:t>предполагающих</w:t>
            </w:r>
            <w:proofErr w:type="gramEnd"/>
            <w:r w:rsidRPr="00324B60">
              <w:rPr>
                <w:rFonts w:ascii="Times New Roman" w:hAnsi="Times New Roman"/>
                <w:sz w:val="24"/>
                <w:szCs w:val="24"/>
              </w:rPr>
              <w:t xml:space="preserve"> оперирование неизрасходованными виртуальными единицами </w:t>
            </w:r>
            <w:r w:rsidRPr="00324B60">
              <w:rPr>
                <w:rFonts w:ascii="Times New Roman" w:hAnsi="Times New Roman"/>
                <w:sz w:val="24"/>
                <w:szCs w:val="24"/>
              </w:rPr>
              <w:lastRenderedPageBreak/>
              <w:t>энергии, сэкономленными благодаря разумному и эффективному потреблению. Предполагается учет энергетического баланса предприятий района и при необходимости – перераспределение энергии, произведенной из альтернативных источников.</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Предполагается установка солнечных батарей и ветрогенераторов в предгорной части Мостовского района, а также строительство сети малых ГРЭС на р. Малая Лаба и других горных реках и ручьях с учетом перепада высот.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Кроме того, учитывая специфику природно-ресурсного потенциала района в части наличия геотермальных источников, проект предусматривает развитие геотермальной энергетики.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Хозяйствующим субъектам района будет оказываться инфраструктурная и техническая поддержка в части подключения к электросетям, включая сети, идущие от альтернативных источников энергии</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Увеличение протяженности и предельной мощности электросетей.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Увеличение объема электроэнергии, произведенной объектами малой и альтернативной энергетики.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числа предприятий обрабатывающей промышленности и туризма.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объема инвестиций в основной капитал.</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Улучшение качества жизни населения, в первую </w:t>
            </w:r>
            <w:r w:rsidRPr="00324B60">
              <w:rPr>
                <w:rFonts w:ascii="Times New Roman" w:hAnsi="Times New Roman"/>
                <w:sz w:val="24"/>
                <w:szCs w:val="24"/>
              </w:rPr>
              <w:lastRenderedPageBreak/>
              <w:t>очередь проживающего в труднодоступных населенных пунктах</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 xml:space="preserve">(п.15) развитие распределенной генерации, в том числе на основе возобновляемых источников энергии, в первую очередь </w:t>
            </w:r>
            <w:proofErr w:type="gramStart"/>
            <w:r w:rsidRPr="00324B60">
              <w:rPr>
                <w:rFonts w:ascii="Times New Roman" w:hAnsi="Times New Roman"/>
                <w:sz w:val="24"/>
                <w:szCs w:val="24"/>
              </w:rPr>
              <w:t>в</w:t>
            </w:r>
            <w:proofErr w:type="gramEnd"/>
            <w:r w:rsidRPr="00324B60">
              <w:rPr>
                <w:rFonts w:ascii="Times New Roman" w:hAnsi="Times New Roman"/>
                <w:sz w:val="24"/>
                <w:szCs w:val="24"/>
              </w:rPr>
              <w:t xml:space="preserve"> удаленных и изолированных энергорайонах</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9.</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Кластер экологического домостроения</w:t>
            </w:r>
          </w:p>
        </w:tc>
        <w:tc>
          <w:tcPr>
            <w:tcW w:w="3686" w:type="dxa"/>
          </w:tcPr>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Данный проект является необходимой организационно-компетентностной предпосылкой </w:t>
            </w:r>
            <w:r w:rsidRPr="00324B60">
              <w:rPr>
                <w:rFonts w:ascii="Times New Roman" w:hAnsi="Times New Roman"/>
                <w:bCs/>
                <w:sz w:val="24"/>
                <w:szCs w:val="24"/>
              </w:rPr>
              <w:lastRenderedPageBreak/>
              <w:t xml:space="preserve">к реализации комплексного </w:t>
            </w:r>
            <w:r w:rsidRPr="00324B60">
              <w:rPr>
                <w:rFonts w:ascii="Times New Roman" w:hAnsi="Times New Roman"/>
                <w:sz w:val="24"/>
                <w:szCs w:val="24"/>
              </w:rPr>
              <w:t>инвестиционно-девелоперского проекта «Город-сад</w:t>
            </w:r>
            <w:r w:rsidRPr="00324B60">
              <w:rPr>
                <w:rFonts w:ascii="Times New Roman" w:eastAsia="Times New Roman" w:hAnsi="Times New Roman"/>
                <w:sz w:val="24"/>
                <w:szCs w:val="24"/>
              </w:rPr>
              <w:t>».</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Назначением проекта является обеспечение поддержки строительства жилья из экологически чистых материалов, создаваемых с использованием местных природных ресурсов и высоких технологий, что соответствует принципам зеленой экономики.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bCs/>
                <w:sz w:val="24"/>
                <w:szCs w:val="24"/>
              </w:rPr>
              <w:t>Проект предполагает интеграцию проектных</w:t>
            </w:r>
            <w:r w:rsidRPr="00324B60">
              <w:rPr>
                <w:rFonts w:ascii="Times New Roman" w:eastAsia="Times New Roman" w:hAnsi="Times New Roman"/>
                <w:bCs/>
                <w:sz w:val="24"/>
                <w:szCs w:val="24"/>
              </w:rPr>
              <w:t>,</w:t>
            </w:r>
            <w:r w:rsidRPr="00324B60">
              <w:rPr>
                <w:rFonts w:ascii="Times New Roman" w:hAnsi="Times New Roman"/>
                <w:bCs/>
                <w:sz w:val="24"/>
                <w:szCs w:val="24"/>
              </w:rPr>
              <w:t xml:space="preserve"> инжиниринговых, дизайнерских и архитектурных</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организаций,</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которые будут специализироваться на инновациях домостроения, включающих современные разработки в области «зеленого строительства» и «умного дома», в основе которых лежат ресурсо- и энергосберегающие технологии. Социальной целью предприятий кластера станет продвижение эко-ориентированного образа жизни и привлечение профильных специалистов и будущих жителей, заинтересованных в его развитии, со всего мира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Создание новых рабочих мест, в том числе высокотехнологичных.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Рост обеспеченности жильем населения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комфортности жилой среды и качества жизни населения в целом.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производительности труда в строительстве.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объема инвестиций в основной капитал предприятий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использования инновационных технологий предприятиями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Формирование среды, генерирующей инновационные технологии и решения в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рынков сбыта предприятий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загрязнения окружающей среды, формирование экологической культуры населения</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(п.6) увеличение объема жилищного строительства не </w:t>
            </w:r>
            <w:r w:rsidRPr="00324B60">
              <w:rPr>
                <w:rFonts w:ascii="Times New Roman" w:hAnsi="Times New Roman"/>
                <w:sz w:val="24"/>
                <w:szCs w:val="24"/>
              </w:rPr>
              <w:lastRenderedPageBreak/>
              <w:t>менее чем до 120 млн. квадратных метров в год;</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rsidR="00175888" w:rsidRPr="00324B60" w:rsidRDefault="00175888" w:rsidP="00C37246">
            <w:pPr>
              <w:jc w:val="both"/>
              <w:rPr>
                <w:rFonts w:ascii="Times New Roman" w:hAnsi="Times New Roman"/>
                <w:sz w:val="24"/>
                <w:szCs w:val="24"/>
              </w:rPr>
            </w:pP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«Умная промышленность»</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10.</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Школа-лаборатория природосберегающего развития</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Предполагается создать муниципально-частный образовательный комплекс, </w:t>
            </w:r>
            <w:r w:rsidRPr="00324B60">
              <w:rPr>
                <w:rFonts w:ascii="Times New Roman" w:hAnsi="Times New Roman"/>
                <w:sz w:val="24"/>
                <w:szCs w:val="24"/>
              </w:rPr>
              <w:lastRenderedPageBreak/>
              <w:t xml:space="preserve">выполняющий, помимо реализации основной образовательной программы, функции ресурсного, научно-методического и профориентационного центра, содействующего кадровому обеспечению реализуемых инвестиционных проектов, в частности проектируемых субкластеров.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 базе Школы</w:t>
            </w:r>
            <w:r w:rsidRPr="00324B60">
              <w:rPr>
                <w:rFonts w:ascii="Times New Roman" w:eastAsia="Times New Roman" w:hAnsi="Times New Roman"/>
                <w:sz w:val="24"/>
                <w:szCs w:val="24"/>
              </w:rPr>
              <w:t>-</w:t>
            </w:r>
            <w:r w:rsidRPr="00324B60">
              <w:rPr>
                <w:rFonts w:ascii="Times New Roman" w:hAnsi="Times New Roman"/>
                <w:sz w:val="24"/>
                <w:szCs w:val="24"/>
              </w:rPr>
              <w:t>лаборатории планируется проведение мастер-классов и летних лагерей экологической направленности.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Предполагается, что школа станет также экспериментальной площадкой, обеспечивающей обмен опытом педагогических работников районов Предгорной зоны Краснодарского края, а также экспериментальной площадкой по тестированию и внедрению инновационных разработок в области зеленой экономики</w:t>
            </w:r>
          </w:p>
        </w:tc>
        <w:tc>
          <w:tcPr>
            <w:tcW w:w="3118" w:type="dxa"/>
          </w:tcPr>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lastRenderedPageBreak/>
              <w:t xml:space="preserve">Сохранение и приумножение кадрового потенциала района, </w:t>
            </w:r>
            <w:r w:rsidRPr="00324B60">
              <w:rPr>
                <w:rFonts w:ascii="Times New Roman" w:hAnsi="Times New Roman"/>
                <w:sz w:val="24"/>
                <w:szCs w:val="24"/>
              </w:rPr>
              <w:lastRenderedPageBreak/>
              <w:t>сокращение миграционной убыли молодых людей.</w:t>
            </w:r>
          </w:p>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t>Повышение успеваемости учащихся, рост показателей уровня преодоления минимального порога ЕГЭ по учебным предметам.</w:t>
            </w:r>
          </w:p>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t>Интеграция школы и местного сообщества, рост удовлетворенности родителей обучающихся условиями получения общего и дополнительного образования; увеличение числа социальных инициатив общественности.</w:t>
            </w:r>
          </w:p>
          <w:p w:rsidR="00175888" w:rsidRPr="00324B60" w:rsidRDefault="00175888" w:rsidP="00C37246">
            <w:pPr>
              <w:pStyle w:val="a3"/>
              <w:numPr>
                <w:ilvl w:val="0"/>
                <w:numId w:val="90"/>
              </w:numPr>
              <w:ind w:left="0"/>
              <w:contextualSpacing w:val="0"/>
              <w:jc w:val="both"/>
              <w:rPr>
                <w:rFonts w:ascii="Times New Roman" w:eastAsia="Times New Roman" w:hAnsi="Times New Roman"/>
                <w:sz w:val="24"/>
                <w:szCs w:val="24"/>
              </w:rPr>
            </w:pPr>
            <w:r w:rsidRPr="00324B60">
              <w:rPr>
                <w:rFonts w:ascii="Times New Roman" w:hAnsi="Times New Roman"/>
                <w:sz w:val="24"/>
                <w:szCs w:val="24"/>
              </w:rPr>
              <w:t>Улучшение качества человеческого потенциала.</w:t>
            </w:r>
          </w:p>
          <w:p w:rsidR="00175888" w:rsidRPr="00324B60" w:rsidRDefault="00175888" w:rsidP="00C37246">
            <w:pPr>
              <w:pStyle w:val="a3"/>
              <w:numPr>
                <w:ilvl w:val="0"/>
                <w:numId w:val="90"/>
              </w:numPr>
              <w:ind w:left="0"/>
              <w:contextualSpacing w:val="0"/>
              <w:jc w:val="both"/>
              <w:rPr>
                <w:rFonts w:ascii="Times New Roman" w:eastAsia="Times New Roman" w:hAnsi="Times New Roman"/>
                <w:sz w:val="24"/>
                <w:szCs w:val="24"/>
              </w:rPr>
            </w:pPr>
            <w:r w:rsidRPr="00324B60">
              <w:rPr>
                <w:rFonts w:ascii="Times New Roman" w:hAnsi="Times New Roman"/>
                <w:sz w:val="24"/>
                <w:szCs w:val="24"/>
              </w:rPr>
              <w:t xml:space="preserve">Привлечение в район высококвалифицированных специалистов </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 xml:space="preserve">(п.5) воспитание гармонично развитой и </w:t>
            </w:r>
            <w:r w:rsidRPr="00324B60">
              <w:rPr>
                <w:rFonts w:ascii="Times New Roman" w:hAnsi="Times New Roman"/>
                <w:sz w:val="24"/>
                <w:szCs w:val="24"/>
              </w:rPr>
              <w:lastRenderedPageBreak/>
              <w:t>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r w:rsidRPr="00324B60">
              <w:rPr>
                <w:rFonts w:ascii="Times New Roman" w:eastAsia="Times New Roman" w:hAnsi="Times New Roman"/>
                <w:sz w:val="24"/>
                <w:szCs w:val="24"/>
              </w:rPr>
              <w:t>;</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(п.10) обеспечение привлекательности работы в Российской Федерации для российских и зарубежных ведущих ученых и молодых перспективных исследователей;</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(п.12) укрепление российской гражданской идентичности на основе духовно-нравственных и культурных ценностей народов Российской Федерации</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«Умная Кубань – лидеры будущего»</w:t>
            </w:r>
          </w:p>
        </w:tc>
      </w:tr>
    </w:tbl>
    <w:p w:rsidR="00175888" w:rsidRPr="00324B60" w:rsidRDefault="00175888" w:rsidP="00C37246">
      <w:pPr>
        <w:spacing w:after="0" w:line="240" w:lineRule="auto"/>
        <w:rPr>
          <w:rFonts w:ascii="Times New Roman" w:hAnsi="Times New Roman"/>
          <w:sz w:val="24"/>
          <w:szCs w:val="24"/>
        </w:rPr>
      </w:pPr>
      <w:r w:rsidRPr="00324B60">
        <w:rPr>
          <w:rFonts w:ascii="Times New Roman" w:hAnsi="Times New Roman"/>
          <w:sz w:val="24"/>
          <w:szCs w:val="24"/>
        </w:rPr>
        <w:lastRenderedPageBreak/>
        <w:br w:type="page"/>
      </w:r>
    </w:p>
    <w:p w:rsidR="00175888" w:rsidRPr="00C37246" w:rsidRDefault="00175888" w:rsidP="00C37246">
      <w:pPr>
        <w:autoSpaceDE w:val="0"/>
        <w:autoSpaceDN w:val="0"/>
        <w:adjustRightInd w:val="0"/>
        <w:spacing w:after="0" w:line="240" w:lineRule="auto"/>
        <w:ind w:firstLine="709"/>
        <w:jc w:val="both"/>
        <w:rPr>
          <w:rFonts w:ascii="Times New Roman" w:hAnsi="Times New Roman"/>
          <w:sz w:val="28"/>
          <w:szCs w:val="28"/>
        </w:rPr>
        <w:sectPr w:rsidR="00175888" w:rsidRPr="00C37246" w:rsidSect="00580D2E">
          <w:headerReference w:type="default" r:id="rId103"/>
          <w:headerReference w:type="first" r:id="rId104"/>
          <w:pgSz w:w="16838" w:h="11906" w:orient="landscape"/>
          <w:pgMar w:top="1701" w:right="1134" w:bottom="567" w:left="1134" w:header="709" w:footer="709" w:gutter="0"/>
          <w:pgNumType w:start="218"/>
          <w:cols w:space="708"/>
          <w:docGrid w:linePitch="360"/>
        </w:sectPr>
      </w:pPr>
    </w:p>
    <w:p w:rsidR="00FF2E01" w:rsidRPr="00C37246" w:rsidRDefault="00FF2E01" w:rsidP="00C37246">
      <w:pPr>
        <w:spacing w:after="0" w:line="240" w:lineRule="auto"/>
        <w:ind w:firstLine="709"/>
        <w:jc w:val="both"/>
        <w:rPr>
          <w:rFonts w:ascii="Times New Roman" w:hAnsi="Times New Roman"/>
          <w:bCs/>
          <w:sz w:val="28"/>
          <w:szCs w:val="28"/>
        </w:rPr>
      </w:pPr>
      <w:bookmarkStart w:id="132" w:name="_Toc529483190"/>
      <w:bookmarkStart w:id="133" w:name="_Toc38826054"/>
      <w:bookmarkStart w:id="134" w:name="_Hlk22165235"/>
      <w:r w:rsidRPr="00C37246">
        <w:rPr>
          <w:rFonts w:ascii="Times New Roman" w:hAnsi="Times New Roman"/>
          <w:bCs/>
          <w:sz w:val="28"/>
          <w:szCs w:val="28"/>
        </w:rPr>
        <w:lastRenderedPageBreak/>
        <w:t>Реализация флагманских проектов подразумевает разделение зон ответственности местного бизнеса и органов местного самоуправления Мостовского района, а также инициирование принятия необходимых решений на уровне региональных органов исполнительной власти Краснодарского края, органов исполнительной власти Российской Федерации и иных федеральных структур. Матрица компетенций различных уровней власти в разрезе каждого проекта представлена в Таблице 40.</w:t>
      </w:r>
    </w:p>
    <w:p w:rsidR="00FF2E01"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40</w:t>
      </w:r>
    </w:p>
    <w:p w:rsidR="00AE0119" w:rsidRPr="00C37246" w:rsidRDefault="00AE0119" w:rsidP="00C37246">
      <w:pPr>
        <w:spacing w:after="0" w:line="240" w:lineRule="auto"/>
        <w:ind w:firstLine="709"/>
        <w:jc w:val="right"/>
        <w:rPr>
          <w:rFonts w:ascii="Times New Roman" w:hAnsi="Times New Roman"/>
          <w:bCs/>
          <w:sz w:val="28"/>
          <w:szCs w:val="28"/>
        </w:rPr>
      </w:pPr>
    </w:p>
    <w:p w:rsidR="00FF2E01" w:rsidRDefault="00FF2E01" w:rsidP="00AE0119">
      <w:pPr>
        <w:spacing w:after="0" w:line="240" w:lineRule="auto"/>
        <w:ind w:firstLine="709"/>
        <w:jc w:val="center"/>
        <w:rPr>
          <w:rFonts w:ascii="Times New Roman" w:hAnsi="Times New Roman"/>
          <w:b/>
          <w:bCs/>
          <w:sz w:val="28"/>
          <w:szCs w:val="28"/>
        </w:rPr>
      </w:pPr>
      <w:r w:rsidRPr="00AE0119">
        <w:rPr>
          <w:rFonts w:ascii="Times New Roman" w:hAnsi="Times New Roman"/>
          <w:b/>
          <w:bCs/>
          <w:sz w:val="28"/>
          <w:szCs w:val="28"/>
        </w:rPr>
        <w:t>Матрица компетенций органов местного самоуправления, региональных и федеральных органов власти в интересах реализации флагманских проектов</w:t>
      </w:r>
    </w:p>
    <w:p w:rsidR="00AE0119" w:rsidRPr="00AE0119" w:rsidRDefault="00AE0119" w:rsidP="00AE0119">
      <w:pPr>
        <w:spacing w:after="0" w:line="240" w:lineRule="auto"/>
        <w:ind w:firstLine="709"/>
        <w:jc w:val="center"/>
        <w:rPr>
          <w:rFonts w:ascii="Times New Roman" w:hAnsi="Times New Roman"/>
          <w:b/>
          <w:bCs/>
          <w:sz w:val="28"/>
          <w:szCs w:val="28"/>
        </w:rPr>
      </w:pPr>
    </w:p>
    <w:tbl>
      <w:tblPr>
        <w:tblStyle w:val="ae"/>
        <w:tblW w:w="9889" w:type="dxa"/>
        <w:tblLayout w:type="fixed"/>
        <w:tblLook w:val="04A0" w:firstRow="1" w:lastRow="0" w:firstColumn="1" w:lastColumn="0" w:noHBand="0" w:noVBand="1"/>
      </w:tblPr>
      <w:tblGrid>
        <w:gridCol w:w="534"/>
        <w:gridCol w:w="2268"/>
        <w:gridCol w:w="2551"/>
        <w:gridCol w:w="2410"/>
        <w:gridCol w:w="2126"/>
      </w:tblGrid>
      <w:tr w:rsidR="00FF2E01" w:rsidRPr="00C37246" w:rsidTr="00AE0119">
        <w:tc>
          <w:tcPr>
            <w:tcW w:w="534" w:type="dxa"/>
            <w:vMerge w:val="restart"/>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w:t>
            </w:r>
          </w:p>
        </w:tc>
        <w:tc>
          <w:tcPr>
            <w:tcW w:w="2268" w:type="dxa"/>
            <w:vMerge w:val="restart"/>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Наименование проекта</w:t>
            </w:r>
          </w:p>
        </w:tc>
        <w:tc>
          <w:tcPr>
            <w:tcW w:w="7087" w:type="dxa"/>
            <w:gridSpan w:val="3"/>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Область компетенций</w:t>
            </w:r>
          </w:p>
        </w:tc>
      </w:tr>
      <w:tr w:rsidR="00FF2E01" w:rsidRPr="00C37246" w:rsidTr="00AE0119">
        <w:tc>
          <w:tcPr>
            <w:tcW w:w="534" w:type="dxa"/>
            <w:vMerge/>
          </w:tcPr>
          <w:p w:rsidR="00FF2E01" w:rsidRPr="00AE0119" w:rsidRDefault="00FF2E01" w:rsidP="00AE0119">
            <w:pPr>
              <w:pStyle w:val="a3"/>
              <w:numPr>
                <w:ilvl w:val="0"/>
                <w:numId w:val="97"/>
              </w:numPr>
              <w:ind w:left="0"/>
              <w:contextualSpacing w:val="0"/>
              <w:jc w:val="center"/>
              <w:rPr>
                <w:rFonts w:ascii="Times New Roman" w:hAnsi="Times New Roman"/>
                <w:b/>
                <w:bCs/>
                <w:sz w:val="24"/>
                <w:szCs w:val="24"/>
              </w:rPr>
            </w:pPr>
          </w:p>
        </w:tc>
        <w:tc>
          <w:tcPr>
            <w:tcW w:w="2268" w:type="dxa"/>
            <w:vMerge/>
          </w:tcPr>
          <w:p w:rsidR="00FF2E01" w:rsidRPr="00AE0119" w:rsidRDefault="00FF2E01" w:rsidP="00AE0119">
            <w:pPr>
              <w:jc w:val="center"/>
              <w:rPr>
                <w:rFonts w:ascii="Times New Roman" w:hAnsi="Times New Roman"/>
                <w:b/>
                <w:bCs/>
                <w:sz w:val="24"/>
                <w:szCs w:val="24"/>
              </w:rPr>
            </w:pPr>
          </w:p>
        </w:tc>
        <w:tc>
          <w:tcPr>
            <w:tcW w:w="2551"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администрации муниципального образования</w:t>
            </w:r>
          </w:p>
        </w:tc>
        <w:tc>
          <w:tcPr>
            <w:tcW w:w="2410"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региональных органов исполнительной власти</w:t>
            </w:r>
          </w:p>
        </w:tc>
        <w:tc>
          <w:tcPr>
            <w:tcW w:w="2126"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федеральных структур</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1.</w:t>
            </w:r>
          </w:p>
        </w:tc>
        <w:tc>
          <w:tcPr>
            <w:tcW w:w="2268"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sz w:val="24"/>
                <w:szCs w:val="24"/>
              </w:rPr>
              <w:t>Лечебно-оздоровительный бальнеологический</w:t>
            </w:r>
            <w:r w:rsidRPr="00D21204">
              <w:rPr>
                <w:rFonts w:ascii="Times New Roman" w:eastAsia="Times New Roman" w:hAnsi="Times New Roman"/>
                <w:sz w:val="24"/>
                <w:szCs w:val="24"/>
              </w:rPr>
              <w:t xml:space="preserve"> </w:t>
            </w:r>
            <w:r w:rsidRPr="00D21204">
              <w:rPr>
                <w:rFonts w:ascii="Times New Roman" w:hAnsi="Times New Roman"/>
                <w:sz w:val="24"/>
                <w:szCs w:val="24"/>
              </w:rPr>
              <w:t>кластер «Краснодарские термы»</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Внесение изменений в Схему территориального планирования. Согласование выделения необходимых земельных участков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Получение официального разрешения от Администрации Краснодарского края для подачи заявки на регистрацию торговой марки «Краснодарские термы».</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Присвоение статуса приоритетного регионального проекта в целях привлечения финансирования по линии ФЦП.</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Возможности включения данного объекта в региональную программу развития туризма, формирования кластера регионального уровня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Получение финансирования по линии Ростуризма через ФЦП.</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Регистрация фирменного наименования и торговой марки «Краснодарские термы» в ФИПС.</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Грантовая поддержка предпринимательских инициатив, направленных на создание экологически устойчивых методов организации туристской деятельности, в рамках ФЦП «Развитие внутреннего и въездного туризма в РФ» на 2019-2025 гг.</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2.</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 xml:space="preserve">Инфраструктурное обеспечение значимых </w:t>
            </w:r>
            <w:r w:rsidRPr="00D21204">
              <w:rPr>
                <w:rFonts w:ascii="Times New Roman" w:hAnsi="Times New Roman"/>
                <w:sz w:val="24"/>
                <w:szCs w:val="24"/>
              </w:rPr>
              <w:lastRenderedPageBreak/>
              <w:t xml:space="preserve">инвестиционно привлекательных объектов и площадок в рамках лечебно-оздоровительного бальнеологического кластера «Краснодарские термы»  </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lastRenderedPageBreak/>
              <w:t xml:space="preserve">Выделение земельных участков под инфраструктуру, </w:t>
            </w:r>
            <w:r w:rsidRPr="00D21204">
              <w:rPr>
                <w:rFonts w:ascii="Times New Roman" w:hAnsi="Times New Roman"/>
                <w:bCs/>
                <w:sz w:val="24"/>
                <w:szCs w:val="24"/>
              </w:rPr>
              <w:lastRenderedPageBreak/>
              <w:t>внесение сведений в Схему территориального планирования</w:t>
            </w:r>
          </w:p>
        </w:tc>
        <w:tc>
          <w:tcPr>
            <w:tcW w:w="2410" w:type="dxa"/>
          </w:tcPr>
          <w:p w:rsidR="00FF2E01" w:rsidRPr="00D21204" w:rsidRDefault="00FF2E01" w:rsidP="00AE0119">
            <w:pPr>
              <w:ind w:left="-108"/>
              <w:rPr>
                <w:rFonts w:ascii="Times New Roman" w:hAnsi="Times New Roman"/>
                <w:color w:val="231F20"/>
                <w:sz w:val="24"/>
                <w:szCs w:val="24"/>
                <w:shd w:val="clear" w:color="auto" w:fill="FFFFFF"/>
              </w:rPr>
            </w:pPr>
            <w:r w:rsidRPr="00D21204">
              <w:rPr>
                <w:rFonts w:ascii="Times New Roman" w:hAnsi="Times New Roman"/>
                <w:bCs/>
                <w:sz w:val="24"/>
                <w:szCs w:val="24"/>
              </w:rPr>
              <w:lastRenderedPageBreak/>
              <w:t xml:space="preserve">Софинансирование в рамках ГП Краснодарского края </w:t>
            </w:r>
            <w:r w:rsidRPr="00D21204">
              <w:rPr>
                <w:rFonts w:ascii="Times New Roman" w:hAnsi="Times New Roman"/>
                <w:bCs/>
                <w:sz w:val="24"/>
                <w:szCs w:val="24"/>
              </w:rPr>
              <w:lastRenderedPageBreak/>
              <w:t>«</w:t>
            </w:r>
            <w:r w:rsidRPr="00D21204">
              <w:rPr>
                <w:rFonts w:ascii="Times New Roman" w:hAnsi="Times New Roman"/>
                <w:color w:val="231F20"/>
                <w:sz w:val="24"/>
                <w:szCs w:val="24"/>
                <w:shd w:val="clear" w:color="auto" w:fill="FFFFFF"/>
              </w:rPr>
              <w:t>Развитие санаторно-курортного и туристского комплекса».</w:t>
            </w:r>
          </w:p>
          <w:p w:rsidR="00FF2E01" w:rsidRPr="00D21204" w:rsidRDefault="00FF2E01" w:rsidP="00AE0119">
            <w:pPr>
              <w:ind w:left="-108"/>
              <w:rPr>
                <w:rFonts w:ascii="Times New Roman" w:hAnsi="Times New Roman"/>
                <w:bCs/>
                <w:sz w:val="24"/>
                <w:szCs w:val="24"/>
              </w:rPr>
            </w:pPr>
            <w:r w:rsidRPr="00D21204">
              <w:rPr>
                <w:rFonts w:ascii="Times New Roman" w:hAnsi="Times New Roman"/>
                <w:color w:val="231F20"/>
                <w:sz w:val="24"/>
                <w:szCs w:val="24"/>
                <w:shd w:val="clear" w:color="auto" w:fill="FFFFFF"/>
              </w:rPr>
              <w:t>Получение субсидий из федерального бюджета в порядке межбюджетных трансфертов в целях софинансирования строительства (реконструкции) объектов обеспечивающей инфраструктуры, находящейся в муниципальной собственности</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lastRenderedPageBreak/>
              <w:t xml:space="preserve">Софинансирование создания объектов туристской </w:t>
            </w:r>
            <w:r w:rsidRPr="00D21204">
              <w:rPr>
                <w:rFonts w:ascii="Times New Roman" w:hAnsi="Times New Roman"/>
                <w:bCs/>
                <w:sz w:val="24"/>
                <w:szCs w:val="24"/>
              </w:rPr>
              <w:lastRenderedPageBreak/>
              <w:t>инфраструктуры кластера в рамках ФЦП «Развитие внутреннего и въездного туризма в РФ» на 2019-2025 гг.</w:t>
            </w:r>
          </w:p>
          <w:p w:rsidR="00FF2E01" w:rsidRPr="00D21204" w:rsidRDefault="00FF2E01" w:rsidP="00C37246">
            <w:pPr>
              <w:jc w:val="both"/>
              <w:rPr>
                <w:rFonts w:ascii="Times New Roman" w:hAnsi="Times New Roman"/>
                <w:bCs/>
                <w:sz w:val="24"/>
                <w:szCs w:val="24"/>
              </w:rPr>
            </w:pP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3.</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Комплексный инвестиционно-девелоперский проект «Город-сад</w:t>
            </w:r>
            <w:r w:rsidRPr="00D21204">
              <w:rPr>
                <w:rFonts w:ascii="Times New Roman" w:eastAsia="Times New Roman" w:hAnsi="Times New Roman"/>
                <w:sz w:val="24"/>
                <w:szCs w:val="24"/>
              </w:rPr>
              <w:t>»</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Анализ существующей системы расселения, внесение изменений в Схему территориального планирования, выделение земельных участков под комплексное освоение территории.</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Выделение муниципальных земель под ИЖС и, в частности, территориальное планирование экополисов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Содействие в привлечении федеральных финансовых ресурсов.</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Улучшение жилищных условий граждан, молодых семей и молодых специалистов в рамках Государственной программы Краснодарского края «Развитие сельского хозяйства и регулирование рынков сельскохозяйственной продукции, сырья и продовольствия».</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Подготовка инвестиционных соглашений с обладателями земельных участков.</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Проведение экспертизы.</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подпрограмме «Устойчивое развитие сельских территорий» Государственной программы развития сельского хозяйства и регулирования рынков сельскохозяйственной продукции, сырья и продовольствия на 2013-2020 годы.</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 xml:space="preserve">Участие в государственной программе РФ «Обеспечение доступным и комфортным жильем и коммунальными услугами граждан Российской Федерации» (предоставление жилья на определенных условиях льготным категориям граждан, в том числе научным </w:t>
            </w:r>
            <w:r w:rsidRPr="00D21204">
              <w:rPr>
                <w:rFonts w:ascii="Times New Roman" w:hAnsi="Times New Roman"/>
                <w:bCs/>
                <w:sz w:val="24"/>
                <w:szCs w:val="24"/>
              </w:rPr>
              <w:lastRenderedPageBreak/>
              <w:t>работникам и военнослужащим).</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программе «Дом садовода – опора семьи».</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Государственной программе по содействию добровольному переселению в Российскую Федерацию соотечественников.</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Софинансирование комплексных инвестиционных проектов (КИПР) по линии Министерства финансов РФ</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4.</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Транспортное и инфраструктурное обеспечение существующего и планируемого расселенческого каркаса Мостовского района</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Внесение изменений в Схему территориального планирования, выделение муниципальных земель под транспортную и иную инфраструктуру. Разработка проекта совместно с заинтересованным бизнесом</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Софинансирование в рамках </w:t>
            </w:r>
            <w:proofErr w:type="gramStart"/>
            <w:r w:rsidRPr="00D21204">
              <w:rPr>
                <w:rFonts w:ascii="Times New Roman" w:hAnsi="Times New Roman"/>
                <w:bCs/>
                <w:sz w:val="24"/>
                <w:szCs w:val="24"/>
              </w:rPr>
              <w:t>гос. программы</w:t>
            </w:r>
            <w:proofErr w:type="gramEnd"/>
            <w:r w:rsidRPr="00D21204">
              <w:rPr>
                <w:rFonts w:ascii="Times New Roman" w:hAnsi="Times New Roman"/>
                <w:bCs/>
                <w:sz w:val="24"/>
                <w:szCs w:val="24"/>
              </w:rPr>
              <w:t xml:space="preserve"> «Развитие сети автомобильных дорог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 xml:space="preserve">Софинансирование комплексных инвестиционных проектов (КИПР) по линии Министерства финансов РФ </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5.</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Научно-внедренческий центр органического земледелия и сертификации и проведение ежегодной научно-практической конференции «</w:t>
            </w:r>
            <w:r w:rsidRPr="00D21204">
              <w:rPr>
                <w:rFonts w:ascii="Times New Roman" w:hAnsi="Times New Roman"/>
                <w:bCs/>
                <w:sz w:val="24"/>
                <w:szCs w:val="24"/>
              </w:rPr>
              <w:t>Интер Органик</w:t>
            </w:r>
            <w:r w:rsidRPr="00D21204">
              <w:rPr>
                <w:rFonts w:ascii="Times New Roman" w:eastAsia="Times New Roman" w:hAnsi="Times New Roman"/>
                <w:sz w:val="24"/>
                <w:szCs w:val="24"/>
              </w:rPr>
              <w:t>»</w:t>
            </w:r>
          </w:p>
          <w:p w:rsidR="00FF2E01" w:rsidRPr="00D21204" w:rsidRDefault="00FF2E01" w:rsidP="00AE0119">
            <w:pPr>
              <w:ind w:left="-108"/>
              <w:rPr>
                <w:rFonts w:ascii="Times New Roman" w:eastAsia="Times New Roman" w:hAnsi="Times New Roman"/>
                <w:sz w:val="24"/>
                <w:szCs w:val="24"/>
              </w:rPr>
            </w:pPr>
          </w:p>
          <w:p w:rsidR="00FF2E01" w:rsidRPr="00D21204" w:rsidRDefault="00FF2E01" w:rsidP="00AE0119">
            <w:pPr>
              <w:ind w:left="-108"/>
              <w:rPr>
                <w:rFonts w:ascii="Times New Roman" w:eastAsia="Times New Roman" w:hAnsi="Times New Roman"/>
                <w:sz w:val="24"/>
                <w:szCs w:val="24"/>
              </w:rPr>
            </w:pP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Подписание соглашения с компанией «</w:t>
            </w:r>
            <w:r w:rsidRPr="00D21204">
              <w:rPr>
                <w:rFonts w:ascii="Times New Roman" w:hAnsi="Times New Roman"/>
                <w:bCs/>
                <w:sz w:val="24"/>
                <w:szCs w:val="24"/>
                <w:lang w:val="en-US"/>
              </w:rPr>
              <w:t>HiPP</w:t>
            </w:r>
            <w:r w:rsidRPr="00D21204">
              <w:rPr>
                <w:rFonts w:ascii="Times New Roman" w:hAnsi="Times New Roman"/>
                <w:bCs/>
                <w:sz w:val="24"/>
                <w:szCs w:val="24"/>
              </w:rPr>
              <w:t>», консолидация фермеров, содействие в организации международной конференции</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Правовая, информационная и организационно-финансовая поддержка Министерства сельского хозяйства и перерабатывающей промышленности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Подписание с Минсельхозом России соглашения о реализации пилотного проекта по созданию кластера органического земледелия</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6.</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Центр развития сельской производственной и потребительской кооперации</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Информационная и имущественная поддержка сельскохозяйственных кооперативов</w:t>
            </w:r>
          </w:p>
        </w:tc>
        <w:tc>
          <w:tcPr>
            <w:tcW w:w="2410" w:type="dxa"/>
          </w:tcPr>
          <w:p w:rsidR="00FF2E01" w:rsidRPr="00D21204" w:rsidRDefault="00FF2E01" w:rsidP="00AE0119">
            <w:pPr>
              <w:ind w:left="-108"/>
              <w:rPr>
                <w:rFonts w:ascii="Times New Roman" w:hAnsi="Times New Roman"/>
                <w:bCs/>
                <w:iCs/>
                <w:sz w:val="24"/>
                <w:szCs w:val="24"/>
              </w:rPr>
            </w:pPr>
            <w:r w:rsidRPr="00D21204">
              <w:rPr>
                <w:rFonts w:ascii="Times New Roman" w:hAnsi="Times New Roman"/>
                <w:bCs/>
                <w:iCs/>
                <w:sz w:val="24"/>
                <w:szCs w:val="24"/>
              </w:rPr>
              <w:t xml:space="preserve">Получение гарантий от гарантийного фонда поддержки сельскохозяйственной потребительской кооперации </w:t>
            </w:r>
            <w:r w:rsidRPr="00D21204">
              <w:rPr>
                <w:rFonts w:ascii="Times New Roman" w:hAnsi="Times New Roman"/>
                <w:bCs/>
                <w:iCs/>
                <w:sz w:val="24"/>
                <w:szCs w:val="24"/>
              </w:rPr>
              <w:lastRenderedPageBreak/>
              <w:t>Краснодарского края. Использование механизмов поручительства, предоставляемых кооперативами второго уровня «Гарант Кубани» и «Деловой партнёр».</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Закон Краснодарского края от 9.07.2013 №2751-КЗ «О развитии сельскохозяйственной потребительской кооперации в Краснодарском крае».</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Подпрограмма «Развитие малых форм хозяйствования в агропромышленном комплексе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lastRenderedPageBreak/>
              <w:t>Обращение в Российский университет кооперации за экспертной поддержкой</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7.</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Технопарк</w:t>
            </w:r>
            <w:r w:rsidRPr="00D21204">
              <w:rPr>
                <w:rFonts w:ascii="Times New Roman" w:eastAsia="Times New Roman" w:hAnsi="Times New Roman"/>
                <w:sz w:val="24"/>
                <w:szCs w:val="24"/>
              </w:rPr>
              <w:t xml:space="preserve"> </w:t>
            </w:r>
            <w:r w:rsidRPr="00D21204">
              <w:rPr>
                <w:rFonts w:ascii="Times New Roman" w:hAnsi="Times New Roman"/>
                <w:sz w:val="24"/>
                <w:szCs w:val="24"/>
              </w:rPr>
              <w:t>и Научно-образовательный</w:t>
            </w:r>
            <w:r w:rsidRPr="00D21204">
              <w:rPr>
                <w:rFonts w:ascii="Times New Roman" w:eastAsia="Times New Roman" w:hAnsi="Times New Roman"/>
                <w:sz w:val="24"/>
                <w:szCs w:val="24"/>
              </w:rPr>
              <w:t xml:space="preserve"> </w:t>
            </w:r>
            <w:r w:rsidRPr="00D21204">
              <w:rPr>
                <w:rFonts w:ascii="Times New Roman" w:hAnsi="Times New Roman"/>
                <w:sz w:val="24"/>
                <w:szCs w:val="24"/>
              </w:rPr>
              <w:t>опытный</w:t>
            </w:r>
            <w:r w:rsidRPr="00D21204">
              <w:rPr>
                <w:rFonts w:ascii="Times New Roman" w:eastAsia="Times New Roman" w:hAnsi="Times New Roman"/>
                <w:sz w:val="24"/>
                <w:szCs w:val="24"/>
              </w:rPr>
              <w:t xml:space="preserve"> </w:t>
            </w:r>
            <w:r w:rsidRPr="00D21204">
              <w:rPr>
                <w:rFonts w:ascii="Times New Roman" w:hAnsi="Times New Roman"/>
                <w:sz w:val="24"/>
                <w:szCs w:val="24"/>
              </w:rPr>
              <w:t>центр</w:t>
            </w:r>
            <w:r w:rsidRPr="00D21204">
              <w:rPr>
                <w:rFonts w:ascii="Times New Roman" w:eastAsia="Times New Roman" w:hAnsi="Times New Roman"/>
                <w:sz w:val="24"/>
                <w:szCs w:val="24"/>
              </w:rPr>
              <w:t xml:space="preserve"> </w:t>
            </w:r>
            <w:r w:rsidRPr="00D21204">
              <w:rPr>
                <w:rFonts w:ascii="Times New Roman" w:hAnsi="Times New Roman"/>
                <w:sz w:val="24"/>
                <w:szCs w:val="24"/>
              </w:rPr>
              <w:t>рационального лесопользования на его базе</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Выбор инвестиционной площадки для размещения Технопарка. Анализ возможностей деятельности, исходя из Лесохозяйственного регламента Мостовского лесничества</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Взаимодействие с ГКУ КК «Комитет по лесу» (по вопросам </w:t>
            </w:r>
            <w:r w:rsidRPr="00D21204">
              <w:rPr>
                <w:rFonts w:ascii="Times New Roman" w:hAnsi="Times New Roman"/>
                <w:bCs/>
                <w:spacing w:val="-14"/>
                <w:sz w:val="24"/>
                <w:szCs w:val="24"/>
              </w:rPr>
              <w:t>проведения</w:t>
            </w:r>
            <w:r w:rsidRPr="00D21204">
              <w:rPr>
                <w:rFonts w:ascii="Times New Roman" w:hAnsi="Times New Roman"/>
                <w:bCs/>
                <w:sz w:val="24"/>
                <w:szCs w:val="24"/>
              </w:rPr>
              <w:t xml:space="preserve"> </w:t>
            </w:r>
            <w:r w:rsidRPr="00D21204">
              <w:rPr>
                <w:rFonts w:ascii="Times New Roman" w:hAnsi="Times New Roman"/>
                <w:bCs/>
                <w:spacing w:val="-14"/>
                <w:sz w:val="24"/>
                <w:szCs w:val="24"/>
              </w:rPr>
              <w:t>аукционов</w:t>
            </w:r>
            <w:r w:rsidRPr="00D21204">
              <w:rPr>
                <w:rFonts w:ascii="Times New Roman" w:hAnsi="Times New Roman"/>
                <w:bCs/>
                <w:sz w:val="24"/>
                <w:szCs w:val="24"/>
              </w:rPr>
              <w:t xml:space="preserve"> по аренде лесных участков), ГБУ КК </w:t>
            </w:r>
            <w:r w:rsidRPr="00D21204">
              <w:rPr>
                <w:rFonts w:ascii="Times New Roman" w:hAnsi="Times New Roman"/>
                <w:bCs/>
                <w:spacing w:val="-14"/>
                <w:sz w:val="24"/>
                <w:szCs w:val="24"/>
              </w:rPr>
              <w:t>«ГБУ КК «Управление</w:t>
            </w:r>
            <w:r w:rsidRPr="00D21204">
              <w:rPr>
                <w:rFonts w:ascii="Times New Roman" w:hAnsi="Times New Roman"/>
                <w:sz w:val="24"/>
                <w:szCs w:val="24"/>
              </w:rPr>
              <w:t xml:space="preserve"> «Краснодарлес</w:t>
            </w:r>
            <w:r w:rsidRPr="00D21204">
              <w:rPr>
                <w:rFonts w:ascii="Times New Roman" w:hAnsi="Times New Roman"/>
                <w:bCs/>
                <w:sz w:val="24"/>
                <w:szCs w:val="24"/>
              </w:rPr>
              <w:t xml:space="preserve">» (отвод лесосек, использование лесов для заготовки недревесных лесных ресурсов), ГКУ КК «Управление ООПТ Краснодарского края» </w:t>
            </w:r>
            <w:r w:rsidRPr="00D21204">
              <w:rPr>
                <w:rFonts w:ascii="Times New Roman" w:hAnsi="Times New Roman"/>
                <w:bCs/>
                <w:spacing w:val="-14"/>
                <w:sz w:val="24"/>
                <w:szCs w:val="24"/>
              </w:rPr>
              <w:t>(задействование потенциала</w:t>
            </w:r>
            <w:r w:rsidRPr="00D21204">
              <w:rPr>
                <w:rFonts w:ascii="Times New Roman" w:hAnsi="Times New Roman"/>
                <w:bCs/>
                <w:sz w:val="24"/>
                <w:szCs w:val="24"/>
              </w:rPr>
              <w:t xml:space="preserve"> </w:t>
            </w:r>
            <w:r w:rsidRPr="00D21204">
              <w:rPr>
                <w:rFonts w:ascii="Times New Roman" w:hAnsi="Times New Roman"/>
                <w:bCs/>
                <w:spacing w:val="-14"/>
                <w:sz w:val="24"/>
                <w:szCs w:val="24"/>
              </w:rPr>
              <w:t>особо охраняемых</w:t>
            </w:r>
            <w:r w:rsidRPr="00D21204">
              <w:rPr>
                <w:rFonts w:ascii="Times New Roman" w:hAnsi="Times New Roman"/>
                <w:bCs/>
                <w:sz w:val="24"/>
                <w:szCs w:val="24"/>
              </w:rPr>
              <w:t xml:space="preserve"> </w:t>
            </w:r>
            <w:r w:rsidRPr="00D21204">
              <w:rPr>
                <w:rFonts w:ascii="Times New Roman" w:hAnsi="Times New Roman"/>
                <w:bCs/>
                <w:spacing w:val="-14"/>
                <w:sz w:val="24"/>
                <w:szCs w:val="24"/>
              </w:rPr>
              <w:t>природных</w:t>
            </w:r>
            <w:r w:rsidRPr="00D21204">
              <w:rPr>
                <w:rFonts w:ascii="Times New Roman" w:hAnsi="Times New Roman"/>
                <w:bCs/>
                <w:sz w:val="24"/>
                <w:szCs w:val="24"/>
              </w:rPr>
              <w:t xml:space="preserve"> территорий)</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Обращение в Центр экологических инноваций МГУ им. М.В. Ломоносова с целью получения экспертной поддержки.</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Государственная поддержка создания технопарка в соответствии с постановлением Правительства РФ от 30.10.2014 № 1119</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8.</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 xml:space="preserve">Обеспечение подключения производителей малой и альтернативной (ветро-гидро-солнечной) энергии к имеющимся распределительным энергосетям и </w:t>
            </w:r>
            <w:r w:rsidRPr="00D21204">
              <w:rPr>
                <w:rFonts w:ascii="Times New Roman" w:hAnsi="Times New Roman"/>
                <w:sz w:val="24"/>
                <w:szCs w:val="24"/>
              </w:rPr>
              <w:lastRenderedPageBreak/>
              <w:t>прокладка новых сетей</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lastRenderedPageBreak/>
              <w:t>Обследование возможностей и ресурсов внедрения данной системы, анализ энергетических потребностей хозяйствующих субъектов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Реализация Закона Краснодарского края от 07.06.2004 года № 723-КЗ «Об использовании возобновляемых источников энергии в Краснодарском крае»</w:t>
            </w:r>
          </w:p>
        </w:tc>
        <w:tc>
          <w:tcPr>
            <w:tcW w:w="2126"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Реализация постановления Правительства Российской Федерации «О механизме стимулирования использования возобновляемых источников </w:t>
            </w:r>
            <w:r w:rsidRPr="00D21204">
              <w:rPr>
                <w:rFonts w:ascii="Times New Roman" w:hAnsi="Times New Roman"/>
                <w:bCs/>
                <w:sz w:val="24"/>
                <w:szCs w:val="24"/>
              </w:rPr>
              <w:lastRenderedPageBreak/>
              <w:t>энергии на оптовом рынке электрической энергии и мощности» от 28.05.2013 № 449</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9.</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Кластер экологического домостроения</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Подбор удобных инвестиционных площадок для размещения предприятий и объектов инфраструктуры.</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Взаимодействие с организациями – потенциальными участниками кластера, определение субподрядчиков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Подготовка профильных инвестиционных соглашений с потенциальными инвесторами.</w:t>
            </w:r>
          </w:p>
          <w:p w:rsidR="00FF2E01" w:rsidRPr="00D21204" w:rsidRDefault="00FF2E01" w:rsidP="00AE0119">
            <w:pPr>
              <w:ind w:left="-108"/>
              <w:rPr>
                <w:rFonts w:ascii="Times New Roman" w:hAnsi="Times New Roman"/>
                <w:bCs/>
                <w:sz w:val="24"/>
                <w:szCs w:val="24"/>
              </w:rPr>
            </w:pPr>
          </w:p>
        </w:tc>
        <w:tc>
          <w:tcPr>
            <w:tcW w:w="2126" w:type="dxa"/>
          </w:tcPr>
          <w:p w:rsidR="00FF2E01" w:rsidRPr="00D21204" w:rsidRDefault="00FF2E01" w:rsidP="00AE0119">
            <w:pPr>
              <w:ind w:left="-108"/>
              <w:rPr>
                <w:rFonts w:ascii="Times New Roman" w:hAnsi="Times New Roman"/>
                <w:bCs/>
                <w:color w:val="FF0000"/>
                <w:sz w:val="24"/>
                <w:szCs w:val="24"/>
              </w:rPr>
            </w:pPr>
            <w:r w:rsidRPr="00D21204">
              <w:rPr>
                <w:rFonts w:ascii="Times New Roman" w:hAnsi="Times New Roman"/>
                <w:bCs/>
                <w:color w:val="000000" w:themeColor="text1"/>
                <w:sz w:val="24"/>
                <w:szCs w:val="24"/>
              </w:rPr>
              <w:t>Участие района в пилотных программах</w:t>
            </w:r>
          </w:p>
        </w:tc>
      </w:tr>
      <w:tr w:rsidR="00FF2E01" w:rsidRPr="00C37246" w:rsidTr="00AE0119">
        <w:tc>
          <w:tcPr>
            <w:tcW w:w="534" w:type="dxa"/>
          </w:tcPr>
          <w:p w:rsidR="00FF2E01" w:rsidRPr="00D21204" w:rsidRDefault="00AE0119" w:rsidP="00AE0119">
            <w:pPr>
              <w:pStyle w:val="a3"/>
              <w:ind w:left="0"/>
              <w:contextualSpacing w:val="0"/>
              <w:jc w:val="both"/>
              <w:rPr>
                <w:rFonts w:ascii="Times New Roman" w:hAnsi="Times New Roman"/>
                <w:bCs/>
                <w:sz w:val="24"/>
                <w:szCs w:val="24"/>
              </w:rPr>
            </w:pPr>
            <w:r>
              <w:rPr>
                <w:rFonts w:ascii="Times New Roman" w:hAnsi="Times New Roman"/>
                <w:bCs/>
                <w:sz w:val="24"/>
                <w:szCs w:val="24"/>
              </w:rPr>
              <w:t>10.</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Школа-лаборатория природосберегающего развития</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Выделение земельного участка, подведение инфраструктуры, оценка потребности, кадровая поддержка.</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Подписание соглашение о партнерстве с действующими образовательными организациями</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Лицензирование образовательной деятельности, софинансирование реализации образовательных программ</w:t>
            </w:r>
          </w:p>
        </w:tc>
        <w:tc>
          <w:tcPr>
            <w:tcW w:w="2126"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Ходатайство о предоставлении Школе-лаборатории статуса экспериментальной площадки Министерства просвещения РФ, реализация метапредметных проектов</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D21204">
      <w:pPr>
        <w:pStyle w:val="2"/>
        <w:numPr>
          <w:ilvl w:val="1"/>
          <w:numId w:val="76"/>
        </w:numPr>
        <w:spacing w:before="0" w:line="240" w:lineRule="auto"/>
        <w:jc w:val="center"/>
        <w:rPr>
          <w:rFonts w:ascii="Times New Roman" w:hAnsi="Times New Roman"/>
          <w:color w:val="000000" w:themeColor="text1"/>
          <w:sz w:val="28"/>
          <w:szCs w:val="28"/>
        </w:rPr>
      </w:pPr>
      <w:r w:rsidRPr="00D21204">
        <w:rPr>
          <w:rFonts w:ascii="Times New Roman" w:hAnsi="Times New Roman"/>
          <w:color w:val="000000" w:themeColor="text1"/>
          <w:sz w:val="28"/>
          <w:szCs w:val="28"/>
        </w:rPr>
        <w:t>Матрица инвестиционных проектов</w:t>
      </w:r>
      <w:bookmarkEnd w:id="132"/>
      <w:bookmarkEnd w:id="133"/>
    </w:p>
    <w:bookmarkEnd w:id="134"/>
    <w:p w:rsidR="00D21204" w:rsidRDefault="00D2120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Матрица инвестиционных проектов – это информационная база проектов, перспективных для реализации на конкретной территории, в разрезе данных об их отраслевой, в том числе кластерной, принадлежности, степени участия в технологическом переделе и ресурсном обеспечении.</w:t>
      </w:r>
      <w:proofErr w:type="gramEnd"/>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 технологическим переделом понимается часть технологического процесса, совокупность производственных операций, завершающаяся получением законченного полуфабриката, который может быть продан на внешнем рынке либо использован на следующем переделе собственного производства.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Основой для разработки матрицы инвестиционных проектов послужили материалы, предоставленные управлением экономики, инвестиций, туризма, торговли и сферы услуг Администрации Мостовского района, инвестиционные программы предприятий, а также результаты интервьюирования </w:t>
      </w:r>
      <w:r w:rsidRPr="00C37246">
        <w:rPr>
          <w:rFonts w:ascii="Times New Roman" w:hAnsi="Times New Roman"/>
          <w:bCs/>
          <w:sz w:val="28"/>
          <w:szCs w:val="28"/>
        </w:rPr>
        <w:lastRenderedPageBreak/>
        <w:t>представителей бизнеса и анализа особенностей экономического развития района в советский, постсоветский и современный периоды.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Интеграция разрозненных инвестиционных предложений и проектов в единую матрицу позволяет:</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Систематизировать проекты по отраслям и технологическим переделам.</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Обеспечить взаимную увязку проектов между собой, выстроить цепочки добавленной стоимости.</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Провести оценку того, каких проектов недостает с точки зрения законченного производственного цикла.</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Увязать воедино социально-экономическое, инвестиционное и территориальное планирование, в том числе с использованием метода взаимного позиционирования проектов в пространстве на базе информационной системы обеспечения градостроительной 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Матрица инвестиционных проектов должна быть использована как экспертно-аналитическая система, позволяющая отбирать проекты в соответствии с приоритетами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Интегрированным критерием, в соответствии с которым будет осуществляться отбор проектов, должна стать оценка их влияния на совокупный капитал территории. При отборе проектов будет оцениваться то, какой вклад вносит тот или иной проект в финансовый, имущественный, природный, социальный и человеческий капитал территории. Соответственно, эффективным может быть признан тот проект, от реализации которого ожидается наибольшая отдача на единицу площади выделенного земельного участка одного либо нескольких видов капитала (Таблица 41). </w:t>
      </w: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41</w:t>
      </w:r>
    </w:p>
    <w:p w:rsidR="00FF2E01" w:rsidRDefault="00FF2E01" w:rsidP="00C37246">
      <w:pPr>
        <w:spacing w:after="0" w:line="240" w:lineRule="auto"/>
        <w:ind w:firstLine="709"/>
        <w:jc w:val="center"/>
        <w:rPr>
          <w:rFonts w:ascii="Times New Roman" w:hAnsi="Times New Roman"/>
          <w:b/>
          <w:bCs/>
          <w:sz w:val="28"/>
          <w:szCs w:val="28"/>
        </w:rPr>
      </w:pPr>
      <w:r w:rsidRPr="00AE0119">
        <w:rPr>
          <w:rFonts w:ascii="Times New Roman" w:hAnsi="Times New Roman"/>
          <w:b/>
          <w:bCs/>
          <w:sz w:val="28"/>
          <w:szCs w:val="28"/>
        </w:rPr>
        <w:t xml:space="preserve">Критерии эффективности проектов </w:t>
      </w:r>
      <w:r w:rsidRPr="00AE0119">
        <w:rPr>
          <w:rFonts w:ascii="Times New Roman" w:hAnsi="Times New Roman"/>
          <w:b/>
          <w:bCs/>
          <w:sz w:val="28"/>
          <w:szCs w:val="28"/>
        </w:rPr>
        <w:br/>
        <w:t>в части различных видов капитала района</w:t>
      </w:r>
    </w:p>
    <w:p w:rsidR="00AE0119" w:rsidRPr="00AE0119" w:rsidRDefault="00AE0119" w:rsidP="00C37246">
      <w:pPr>
        <w:spacing w:after="0" w:line="240" w:lineRule="auto"/>
        <w:ind w:firstLine="709"/>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09"/>
        <w:gridCol w:w="3119"/>
        <w:gridCol w:w="5635"/>
      </w:tblGrid>
      <w:tr w:rsidR="00FF2E01" w:rsidRPr="00C37246" w:rsidTr="00E81026">
        <w:tc>
          <w:tcPr>
            <w:tcW w:w="709"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w:t>
            </w:r>
          </w:p>
        </w:tc>
        <w:tc>
          <w:tcPr>
            <w:tcW w:w="3119"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Капитал района</w:t>
            </w:r>
          </w:p>
        </w:tc>
        <w:tc>
          <w:tcPr>
            <w:tcW w:w="5635"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Критерий эффективности проекта</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Финансовый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увеличение размера налогооблагаемой базы и, соответственно, суммы налоговых и неналоговых платежей к поступлению в бюджетную систему и в фонд развития территории</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Имущественный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увеличение количества и качества, а также стоимости основных фондов, отвечающих критериям природосберегающего развития</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Природный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стартовых материальных и нематериальных благ территории.</w:t>
            </w:r>
          </w:p>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 xml:space="preserve">С этой точки зрения оценивается влияние проекта на стартовый природный капитал, сопутствующие этому экологические риски и воздействие на </w:t>
            </w:r>
            <w:r w:rsidRPr="00D21204">
              <w:rPr>
                <w:rFonts w:ascii="Times New Roman" w:hAnsi="Times New Roman"/>
                <w:bCs/>
                <w:sz w:val="24"/>
                <w:szCs w:val="24"/>
              </w:rPr>
              <w:lastRenderedPageBreak/>
              <w:t>туристско-рекреационный потенциал территории. Чем эти последствия ниже и выше вклад в другие виды капитала, тем более эффективным (т.е. природосберегающим) признается проект</w:t>
            </w:r>
          </w:p>
          <w:p w:rsidR="00FF2E01" w:rsidRPr="00D21204" w:rsidRDefault="00FF2E01" w:rsidP="00C37246">
            <w:pPr>
              <w:jc w:val="both"/>
              <w:rPr>
                <w:rFonts w:ascii="Times New Roman" w:hAnsi="Times New Roman"/>
                <w:bCs/>
                <w:sz w:val="24"/>
                <w:szCs w:val="24"/>
              </w:rPr>
            </w:pPr>
          </w:p>
          <w:p w:rsidR="00FF2E01" w:rsidRPr="00D21204" w:rsidRDefault="00FF2E01" w:rsidP="00C37246">
            <w:pPr>
              <w:jc w:val="both"/>
              <w:rPr>
                <w:rFonts w:ascii="Times New Roman" w:hAnsi="Times New Roman"/>
                <w:bCs/>
                <w:sz w:val="24"/>
                <w:szCs w:val="24"/>
              </w:rPr>
            </w:pP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lastRenderedPageBreak/>
              <w:t>4.</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Человеческий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исходя из того, что человеческий капитал, в отличие от человеческого потенциала, включает только экономически востребованные компетенции, для его наращивания в районе необходимо создание новых рабочих мест, реализация проектов и программ в области профессионального образования, более рациональное использование потенциала трудоспособного населения</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Социальный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критерием вклада в социальный капитал является реализация в рамках проекта, помимо основной деятельности, принципов социального предпринимательства; направленность проекта на расширение социальной инфраструктуры, удовлетворение разнообразных социально-культурных потребностей работников предприятия, потребителей продукции и населения района в целом</w:t>
            </w:r>
          </w:p>
        </w:tc>
      </w:tr>
    </w:tbl>
    <w:p w:rsidR="00D21204" w:rsidRDefault="00D2120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Обеспечение положительного вклада каждого инвестиционного проекта в совокупный капитал территории позволит реализовать принципы зеленой экономики счастья.</w:t>
      </w:r>
    </w:p>
    <w:p w:rsidR="00FF2E01" w:rsidRPr="00C37246" w:rsidRDefault="00FF2E01" w:rsidP="00580D2E">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Итак, матричный подход позволяет формировать портфель востребованных предложений для инвесторов, отвечающих целям и задачам развития Мостовского района. Реализация именно данных предложений с учетом оценки их экономической эффективности и в увязке между собой обеспечивает укоренение создаваемых производств, с одной стороны, и максимальный полезный эффект для района, с другой.</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580D2E">
          <w:headerReference w:type="default" r:id="rId105"/>
          <w:headerReference w:type="first" r:id="rId106"/>
          <w:pgSz w:w="11906" w:h="16838"/>
          <w:pgMar w:top="1134" w:right="567" w:bottom="1134" w:left="1701" w:header="709" w:footer="709" w:gutter="0"/>
          <w:pgNumType w:start="232"/>
          <w:cols w:space="708"/>
          <w:docGrid w:linePitch="360"/>
        </w:sectPr>
      </w:pPr>
    </w:p>
    <w:p w:rsidR="00FF2E01" w:rsidRDefault="00FF2E01" w:rsidP="00C37246">
      <w:pPr>
        <w:spacing w:after="0" w:line="240" w:lineRule="auto"/>
        <w:ind w:firstLine="709"/>
        <w:jc w:val="center"/>
        <w:rPr>
          <w:rFonts w:ascii="Times New Roman" w:hAnsi="Times New Roman"/>
          <w:b/>
          <w:bCs/>
          <w:sz w:val="28"/>
          <w:szCs w:val="28"/>
        </w:rPr>
      </w:pPr>
      <w:r w:rsidRPr="00CF2BDD">
        <w:rPr>
          <w:rFonts w:ascii="Times New Roman" w:hAnsi="Times New Roman"/>
          <w:b/>
          <w:bCs/>
          <w:sz w:val="28"/>
          <w:szCs w:val="28"/>
        </w:rPr>
        <w:lastRenderedPageBreak/>
        <w:t>Матрица инвестиционных проектов</w:t>
      </w:r>
    </w:p>
    <w:p w:rsidR="00CF2BDD" w:rsidRPr="00CF2BDD" w:rsidRDefault="00CF2BDD" w:rsidP="00C37246">
      <w:pPr>
        <w:spacing w:after="0" w:line="240" w:lineRule="auto"/>
        <w:ind w:firstLine="709"/>
        <w:jc w:val="center"/>
        <w:rPr>
          <w:rFonts w:ascii="Times New Roman" w:hAnsi="Times New Roman"/>
          <w:b/>
          <w:bCs/>
          <w:sz w:val="28"/>
          <w:szCs w:val="28"/>
        </w:rPr>
      </w:pPr>
    </w:p>
    <w:tbl>
      <w:tblPr>
        <w:tblStyle w:val="ae"/>
        <w:tblW w:w="14850" w:type="dxa"/>
        <w:tblLayout w:type="fixed"/>
        <w:tblLook w:val="04A0" w:firstRow="1" w:lastRow="0" w:firstColumn="1" w:lastColumn="0" w:noHBand="0" w:noVBand="1"/>
      </w:tblPr>
      <w:tblGrid>
        <w:gridCol w:w="534"/>
        <w:gridCol w:w="3684"/>
        <w:gridCol w:w="1557"/>
        <w:gridCol w:w="2697"/>
        <w:gridCol w:w="2835"/>
        <w:gridCol w:w="3543"/>
      </w:tblGrid>
      <w:tr w:rsidR="00FF2E01" w:rsidRPr="00C37246" w:rsidTr="00E81026">
        <w:trPr>
          <w:cantSplit/>
        </w:trPr>
        <w:tc>
          <w:tcPr>
            <w:tcW w:w="534"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w:t>
            </w:r>
          </w:p>
        </w:tc>
        <w:tc>
          <w:tcPr>
            <w:tcW w:w="3684"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Наименование проекта</w:t>
            </w:r>
          </w:p>
        </w:tc>
        <w:tc>
          <w:tcPr>
            <w:tcW w:w="1557"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Территория реализации</w:t>
            </w:r>
          </w:p>
        </w:tc>
        <w:tc>
          <w:tcPr>
            <w:tcW w:w="2697"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Примерная стоимость, млн. руб.</w:t>
            </w:r>
          </w:p>
        </w:tc>
        <w:tc>
          <w:tcPr>
            <w:tcW w:w="2835"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Ресурсное обеспечение</w:t>
            </w:r>
          </w:p>
        </w:tc>
        <w:tc>
          <w:tcPr>
            <w:tcW w:w="3543"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Стадия реализации</w:t>
            </w:r>
          </w:p>
        </w:tc>
      </w:tr>
      <w:tr w:rsidR="00FF2E01" w:rsidRPr="00D21204" w:rsidTr="00E81026">
        <w:trPr>
          <w:cantSplit/>
        </w:trPr>
        <w:tc>
          <w:tcPr>
            <w:tcW w:w="11307" w:type="dxa"/>
            <w:gridSpan w:val="5"/>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КЛАСТЕРНЫЕ ПРОЕКТЫ</w:t>
            </w:r>
          </w:p>
        </w:tc>
        <w:tc>
          <w:tcPr>
            <w:tcW w:w="3543" w:type="dxa"/>
          </w:tcPr>
          <w:p w:rsidR="00FF2E01" w:rsidRPr="00D21204" w:rsidRDefault="00FF2E01" w:rsidP="00D21204">
            <w:pPr>
              <w:jc w:val="center"/>
              <w:rPr>
                <w:rFonts w:ascii="Times New Roman" w:hAnsi="Times New Roman"/>
                <w:b/>
                <w:bCs/>
                <w:sz w:val="24"/>
                <w:szCs w:val="24"/>
              </w:rPr>
            </w:pPr>
          </w:p>
        </w:tc>
      </w:tr>
      <w:tr w:rsidR="00FF2E01" w:rsidRPr="00D21204" w:rsidTr="00E81026">
        <w:trPr>
          <w:cantSplit/>
        </w:trPr>
        <w:tc>
          <w:tcPr>
            <w:tcW w:w="14850" w:type="dxa"/>
            <w:gridSpan w:val="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Лечебно-оздоровительный бальнеологический кластер «Краснодарские термы»</w:t>
            </w:r>
          </w:p>
        </w:tc>
      </w:tr>
    </w:tbl>
    <w:p w:rsidR="00FF2E01" w:rsidRPr="00D21204" w:rsidRDefault="00FF2E01" w:rsidP="00C37246">
      <w:pPr>
        <w:spacing w:after="0" w:line="240" w:lineRule="auto"/>
        <w:rPr>
          <w:rFonts w:ascii="Times New Roman" w:hAnsi="Times New Roman"/>
          <w:sz w:val="24"/>
          <w:szCs w:val="24"/>
        </w:rPr>
      </w:pPr>
    </w:p>
    <w:tbl>
      <w:tblPr>
        <w:tblStyle w:val="ae"/>
        <w:tblW w:w="14850" w:type="dxa"/>
        <w:tblLayout w:type="fixed"/>
        <w:tblLook w:val="04A0" w:firstRow="1" w:lastRow="0" w:firstColumn="1" w:lastColumn="0" w:noHBand="0" w:noVBand="1"/>
      </w:tblPr>
      <w:tblGrid>
        <w:gridCol w:w="534"/>
        <w:gridCol w:w="3684"/>
        <w:gridCol w:w="1557"/>
        <w:gridCol w:w="2697"/>
        <w:gridCol w:w="2835"/>
        <w:gridCol w:w="3543"/>
      </w:tblGrid>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НИР по исследованию имеющегося бальнеологического и санаторно-курортного потенциала Мостовского района и формирование базы данных перспективных инвестиционных площадок</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Мостовской район</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2-й очереди СПА-комплекса «Кремниевы термы» (128 койко-мест, 3864 отдыхающих, 48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2019-2022</w:t>
            </w:r>
          </w:p>
          <w:p w:rsidR="00FF2E01" w:rsidRPr="00CF2BDD" w:rsidRDefault="00FF2E01" w:rsidP="00C37246">
            <w:pPr>
              <w:rPr>
                <w:rFonts w:ascii="Times New Roman" w:hAnsi="Times New Roman"/>
                <w:bCs/>
                <w:sz w:val="24"/>
                <w:szCs w:val="24"/>
              </w:rPr>
            </w:pP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Реконструкция санатория «Кавказ» (153 койко-места, 30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 Шедок</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2009-2020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Завершена реконструкция двухэтажного здания гостиничного комплекса на 39 номеров, 10 домиков на 20 койко-мест. Освоено 75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спортивно-туристического лагеря (40 койко-мест, 200 отдыхающих в год, 20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Андрюки</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20.07.2018г проведены торги. Заключен договор аренды земельного участка на 10 лет (03.08.2018г). Освоено 3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lastRenderedPageBreak/>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Реконструкция туристической базы «Восход» (150 койко-мест, 2 323 отдыхающих, 40 рабочих мест)</w:t>
            </w:r>
          </w:p>
          <w:p w:rsidR="00FF2E01" w:rsidRPr="00CF2BDD" w:rsidRDefault="00FF2E01" w:rsidP="00C37246">
            <w:pPr>
              <w:rPr>
                <w:rFonts w:ascii="Times New Roman" w:hAnsi="Times New Roman"/>
                <w:bCs/>
                <w:sz w:val="24"/>
                <w:szCs w:val="24"/>
              </w:rPr>
            </w:pP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40,0</w:t>
            </w:r>
          </w:p>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2009-2020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Построены бассейны, реконструировано здание бани, произведен ремонт столовой. Освоено 24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6.</w:t>
            </w:r>
          </w:p>
        </w:tc>
        <w:tc>
          <w:tcPr>
            <w:tcW w:w="3684" w:type="dxa"/>
          </w:tcPr>
          <w:p w:rsidR="00FF2E01" w:rsidRPr="00CF2BDD" w:rsidRDefault="00FF2E01" w:rsidP="00C37246">
            <w:pPr>
              <w:tabs>
                <w:tab w:val="left" w:pos="1150"/>
              </w:tabs>
              <w:rPr>
                <w:rFonts w:ascii="Times New Roman" w:hAnsi="Times New Roman"/>
                <w:sz w:val="24"/>
                <w:szCs w:val="24"/>
              </w:rPr>
            </w:pPr>
            <w:r w:rsidRPr="00CF2BDD">
              <w:rPr>
                <w:rFonts w:ascii="Times New Roman" w:hAnsi="Times New Roman"/>
                <w:sz w:val="24"/>
                <w:szCs w:val="24"/>
              </w:rPr>
              <w:t>Создание круглогодичного горнолыжного (горноклиматического) курорта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7.</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лечебного комплекса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 Баговская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Основа проекта – уникальный по составу целебный воздух</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8.</w:t>
            </w:r>
          </w:p>
        </w:tc>
        <w:tc>
          <w:tcPr>
            <w:tcW w:w="3684" w:type="dxa"/>
          </w:tcPr>
          <w:p w:rsidR="00FF2E01" w:rsidRPr="00CF2BDD" w:rsidRDefault="00FF2E01" w:rsidP="00C37246">
            <w:pPr>
              <w:tabs>
                <w:tab w:val="left" w:pos="520"/>
              </w:tabs>
              <w:rPr>
                <w:rFonts w:ascii="Times New Roman" w:hAnsi="Times New Roman"/>
                <w:sz w:val="24"/>
                <w:szCs w:val="24"/>
              </w:rPr>
            </w:pPr>
            <w:r w:rsidRPr="00CF2BDD">
              <w:rPr>
                <w:rFonts w:ascii="Times New Roman" w:hAnsi="Times New Roman"/>
                <w:sz w:val="24"/>
                <w:szCs w:val="24"/>
              </w:rPr>
              <w:t>Строительство двух баз отдыха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 Перевалка</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9.</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Обустройство площадок под караванинг (централизованных стоянок «домов на колёсах»)</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r w:rsidRPr="00CF2BDD">
              <w:rPr>
                <w:rFonts w:ascii="Times New Roman" w:hAnsi="Times New Roman"/>
                <w:bCs/>
                <w:sz w:val="24"/>
                <w:szCs w:val="24"/>
              </w:rPr>
              <w:t>, с. Баговское, с. Губское</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sidRPr="00CF2BDD">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w:t>
            </w:r>
            <w:proofErr w:type="gramStart"/>
            <w:r w:rsidRPr="00CF2BDD">
              <w:rPr>
                <w:rFonts w:ascii="Times New Roman" w:hAnsi="Times New Roman"/>
                <w:sz w:val="24"/>
                <w:szCs w:val="24"/>
              </w:rPr>
              <w:t>гольф-клуба</w:t>
            </w:r>
            <w:proofErr w:type="gramEnd"/>
            <w:r w:rsidRPr="00CF2BDD">
              <w:rPr>
                <w:rFonts w:ascii="Times New Roman" w:hAnsi="Times New Roman"/>
                <w:sz w:val="24"/>
                <w:szCs w:val="24"/>
              </w:rPr>
              <w:t>, деревни и горно-лыжного спуска в урочище Баронова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термального комплекса и завершение строительства гостиничного комплекса (второй очереди) базы отдыха «Анастасия» (50 койко-мест, 1864 отдыхающих, 18 рабочих мест)</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пгт. Мостовской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15,0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2018-2021</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Подключение к инженерным сетям и строительство бассейна. Освоено 2,8 млн. рублей</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спортивного парка (предусматривает строительство футбольного поля, площадок для занятий </w:t>
            </w:r>
            <w:proofErr w:type="gramStart"/>
            <w:r w:rsidRPr="00CF2BDD">
              <w:rPr>
                <w:rFonts w:ascii="Times New Roman" w:hAnsi="Times New Roman"/>
                <w:sz w:val="24"/>
                <w:szCs w:val="24"/>
              </w:rPr>
              <w:t>различными</w:t>
            </w:r>
            <w:proofErr w:type="gramEnd"/>
            <w:r w:rsidRPr="00CF2BDD">
              <w:rPr>
                <w:rFonts w:ascii="Times New Roman" w:hAnsi="Times New Roman"/>
                <w:sz w:val="24"/>
                <w:szCs w:val="24"/>
              </w:rPr>
              <w:t xml:space="preserve"> видам спорта, крытого плавательного бассейна на 8 дорожек, учебно-туристского центра на 500 мест с кинозалом и 5 зданий гостиниц общей вместимостью 510 койко-мест, столовую на 200 мест и спортивный комплекс на 1000 мест). Общая площадь застройки 55, 9 тыс. м</w:t>
            </w:r>
            <w:proofErr w:type="gramStart"/>
            <w:r w:rsidRPr="00CF2BDD">
              <w:rPr>
                <w:rFonts w:ascii="Times New Roman" w:hAnsi="Times New Roman"/>
                <w:sz w:val="24"/>
                <w:szCs w:val="24"/>
                <w:vertAlign w:val="superscript"/>
              </w:rPr>
              <w:t>2</w:t>
            </w:r>
            <w:proofErr w:type="gramEnd"/>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пгт. Псебай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170 га в районе горы Герпегем</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фармацевтического завода по производству натуральных лекарственных средств на основе дикоросов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завода по розливу минеральной воды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Губская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коттеджного поселка (эко-деревня) со СПА-комплексом. Создание 40 рабочих мест</w:t>
            </w:r>
          </w:p>
        </w:tc>
        <w:tc>
          <w:tcPr>
            <w:tcW w:w="1557" w:type="dxa"/>
          </w:tcPr>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500,0</w:t>
            </w:r>
          </w:p>
        </w:tc>
        <w:tc>
          <w:tcPr>
            <w:tcW w:w="2835" w:type="dxa"/>
          </w:tcPr>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агротуристического комплекса с рыбоводческим хозяйством. Создание 61 рабочего места</w:t>
            </w:r>
          </w:p>
          <w:p w:rsidR="00FF2E01" w:rsidRPr="00CF2BDD" w:rsidRDefault="00FF2E01" w:rsidP="00C37246">
            <w:pPr>
              <w:rPr>
                <w:rFonts w:ascii="Times New Roman" w:hAnsi="Times New Roman"/>
                <w:bCs/>
                <w:sz w:val="24"/>
                <w:szCs w:val="24"/>
              </w:rPr>
            </w:pPr>
          </w:p>
        </w:tc>
        <w:tc>
          <w:tcPr>
            <w:tcW w:w="1557" w:type="dxa"/>
          </w:tcPr>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310,0</w:t>
            </w:r>
          </w:p>
        </w:tc>
        <w:tc>
          <w:tcPr>
            <w:tcW w:w="2835" w:type="dxa"/>
          </w:tcPr>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gridAfter w:val="2"/>
          <w:wAfter w:w="6378" w:type="dxa"/>
          <w:cantSplit/>
        </w:trPr>
        <w:tc>
          <w:tcPr>
            <w:tcW w:w="8472" w:type="dxa"/>
            <w:gridSpan w:val="4"/>
          </w:tcPr>
          <w:p w:rsidR="00FF2E01" w:rsidRPr="00CF2BDD" w:rsidRDefault="00FF2E01" w:rsidP="00CF2BDD">
            <w:pPr>
              <w:jc w:val="center"/>
              <w:rPr>
                <w:rFonts w:ascii="Times New Roman" w:eastAsia="Times New Roman" w:hAnsi="Times New Roman"/>
                <w:bCs/>
                <w:sz w:val="24"/>
                <w:szCs w:val="24"/>
              </w:rPr>
            </w:pPr>
            <w:r w:rsidRPr="00CF2BDD">
              <w:rPr>
                <w:rFonts w:ascii="Times New Roman" w:hAnsi="Times New Roman"/>
                <w:b/>
                <w:bCs/>
                <w:sz w:val="24"/>
                <w:szCs w:val="24"/>
              </w:rPr>
              <w:t>Кластер экологизированного и органического земледелия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Создание интерактивной карты земель сельскохозяйственного назначения, в том числе подходящих для органического земледелия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Мостовской район</w:t>
            </w:r>
          </w:p>
        </w:tc>
        <w:tc>
          <w:tcPr>
            <w:tcW w:w="2697"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eastAsia="Times New Roman" w:hAnsi="Times New Roman"/>
                <w:bCs/>
                <w:sz w:val="24"/>
                <w:szCs w:val="24"/>
              </w:rPr>
              <w:t>5,0</w:t>
            </w: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 xml:space="preserve">Расчистка заросших земель сельскохозяйственного назначения с их возвращением в севооборот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jc w:val="both"/>
              <w:rPr>
                <w:rFonts w:ascii="Times New Roman" w:eastAsia="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Анализ земель лесного фонда на предмет задействования в органическом земледелии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Мостовской район (конкретные территории будут понятны после отдельных работ с Лесничеством Мостовского района согласно ЛХР)</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4.</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Производство экочерноземов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Создание центра органического земледелия. Закладка и выращивание садов по технологии органического земледелия в Псебайской зоне (50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w:t>
            </w:r>
            <w:proofErr w:type="gramStart"/>
            <w:r w:rsidRPr="00CF2BDD">
              <w:rPr>
                <w:rFonts w:ascii="Times New Roman" w:hAnsi="Times New Roman"/>
                <w:bCs/>
                <w:sz w:val="24"/>
                <w:szCs w:val="24"/>
              </w:rPr>
              <w:t>.Ш</w:t>
            </w:r>
            <w:proofErr w:type="gramEnd"/>
            <w:r w:rsidRPr="00CF2BDD">
              <w:rPr>
                <w:rFonts w:ascii="Times New Roman" w:hAnsi="Times New Roman"/>
                <w:bCs/>
                <w:sz w:val="24"/>
                <w:szCs w:val="24"/>
              </w:rPr>
              <w:t>едок</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Стадия реализации проекта: 5 млн</w:t>
            </w:r>
            <w:proofErr w:type="gramStart"/>
            <w:r w:rsidRPr="00CF2BDD">
              <w:rPr>
                <w:rFonts w:ascii="Times New Roman" w:hAnsi="Times New Roman"/>
                <w:bCs/>
                <w:sz w:val="24"/>
                <w:szCs w:val="24"/>
              </w:rPr>
              <w:t>.р</w:t>
            </w:r>
            <w:proofErr w:type="gramEnd"/>
            <w:r w:rsidRPr="00CF2BDD">
              <w:rPr>
                <w:rFonts w:ascii="Times New Roman" w:hAnsi="Times New Roman"/>
                <w:bCs/>
                <w:sz w:val="24"/>
                <w:szCs w:val="24"/>
              </w:rPr>
              <w:t>уб. – произведена закупка саженцев (яблоня, груша)</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2018-2020</w:t>
            </w:r>
          </w:p>
          <w:p w:rsidR="00FF2E01" w:rsidRPr="00CF2BDD" w:rsidRDefault="00FF2E01" w:rsidP="00C37246">
            <w:pPr>
              <w:rPr>
                <w:rFonts w:ascii="Times New Roman" w:hAnsi="Times New Roman"/>
                <w:bCs/>
                <w:sz w:val="24"/>
                <w:szCs w:val="24"/>
              </w:rPr>
            </w:pP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Закладка садов по технологии органического земледелия</w:t>
            </w:r>
          </w:p>
          <w:p w:rsidR="00FF2E01" w:rsidRPr="00CF2BDD" w:rsidRDefault="00FF2E01" w:rsidP="00C37246">
            <w:pPr>
              <w:rPr>
                <w:rFonts w:ascii="Times New Roman" w:hAnsi="Times New Roman"/>
                <w:sz w:val="24"/>
                <w:szCs w:val="24"/>
              </w:rPr>
            </w:pP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7.</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плодохранилища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8.</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овощехранилища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9.</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Выращивание органического сырья для производства детского питания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Включает постройку </w:t>
            </w:r>
            <w:r w:rsidRPr="00CF2BDD">
              <w:rPr>
                <w:rFonts w:ascii="Times New Roman" w:hAnsi="Times New Roman"/>
                <w:sz w:val="24"/>
                <w:szCs w:val="24"/>
              </w:rPr>
              <w:t>перерабатывающего комплекса с возможностью заморозки и хранения продукции. Проект обеспечит годовую потребность завода «Хипп»</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Выращивание ягодных культур со строительством цеха по их дальнейшей переработке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с.п. Переправненское</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Производство сельскохозяйственных культур (кукурузы)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w:t>
            </w:r>
            <w:proofErr w:type="gramStart"/>
            <w:r w:rsidRPr="00CF2BDD">
              <w:rPr>
                <w:rFonts w:ascii="Times New Roman" w:hAnsi="Times New Roman"/>
                <w:sz w:val="24"/>
                <w:szCs w:val="24"/>
              </w:rPr>
              <w:t>.П</w:t>
            </w:r>
            <w:proofErr w:type="gramEnd"/>
            <w:r w:rsidRPr="00CF2BDD">
              <w:rPr>
                <w:rFonts w:ascii="Times New Roman" w:hAnsi="Times New Roman"/>
                <w:sz w:val="24"/>
                <w:szCs w:val="24"/>
              </w:rPr>
              <w:t>себай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Освоено 5,5 млн</w:t>
            </w:r>
            <w:proofErr w:type="gramStart"/>
            <w:r w:rsidRPr="00CF2BDD">
              <w:rPr>
                <w:rFonts w:ascii="Times New Roman" w:hAnsi="Times New Roman"/>
                <w:bCs/>
                <w:sz w:val="24"/>
                <w:szCs w:val="24"/>
              </w:rPr>
              <w:t>.р</w:t>
            </w:r>
            <w:proofErr w:type="gramEnd"/>
            <w:r w:rsidRPr="00CF2BDD">
              <w:rPr>
                <w:rFonts w:ascii="Times New Roman" w:hAnsi="Times New Roman"/>
                <w:bCs/>
                <w:sz w:val="24"/>
                <w:szCs w:val="24"/>
              </w:rPr>
              <w:t>ублей (Подготовка земельного участка к посевным работам (раскорчевка, дискование, мульчирование))</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Посев и выращивание культур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тепличного комплекса по выращиванию овощей и зелени (150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х</w:t>
            </w:r>
            <w:proofErr w:type="gramStart"/>
            <w:r w:rsidRPr="00CF2BDD">
              <w:rPr>
                <w:rFonts w:ascii="Times New Roman" w:hAnsi="Times New Roman"/>
                <w:bCs/>
                <w:sz w:val="24"/>
                <w:szCs w:val="24"/>
              </w:rPr>
              <w:t>.В</w:t>
            </w:r>
            <w:proofErr w:type="gramEnd"/>
            <w:r w:rsidRPr="00CF2BDD">
              <w:rPr>
                <w:rFonts w:ascii="Times New Roman" w:hAnsi="Times New Roman"/>
                <w:bCs/>
                <w:sz w:val="24"/>
                <w:szCs w:val="24"/>
              </w:rPr>
              <w:t>еселый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2017-2020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Проблема с энергоресурсным обеспечением проекта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тепличного комплекса по выращиванию овощей</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2730,4</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Оформлен земельный участок (северо-западнее земельного участка с кадастровым номером 23:20:0122001:29). </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тепличных комплексов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r w:rsidRPr="00CF2BDD">
              <w:rPr>
                <w:rFonts w:ascii="Times New Roman" w:hAnsi="Times New Roman"/>
                <w:bCs/>
                <w:sz w:val="24"/>
                <w:szCs w:val="24"/>
              </w:rPr>
              <w:t>, Псебайское г/п, Шедокское с/п и др.</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Создание тепличного комплекса по выращиванию шампиньонов мощностью 140 тыс. т в год</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Андрюковское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602,4</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Оформлен земельный участок (в 1000 м юго-западнее ст. Андрюки)</w:t>
            </w:r>
          </w:p>
        </w:tc>
        <w:tc>
          <w:tcPr>
            <w:tcW w:w="3543"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Проектная</w:t>
            </w:r>
            <w:proofErr w:type="gramEnd"/>
            <w:r w:rsidRPr="00CF2BDD">
              <w:rPr>
                <w:rFonts w:ascii="Times New Roman" w:hAnsi="Times New Roman"/>
                <w:bCs/>
                <w:sz w:val="24"/>
                <w:szCs w:val="24"/>
              </w:rPr>
              <w:t xml:space="preserve"> инициатив</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Развитие лекарственного растениеводства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sz w:val="24"/>
                <w:szCs w:val="24"/>
              </w:rPr>
              <w:t>Внебюджетные средства (средства инвесторов</w:t>
            </w:r>
            <w:proofErr w:type="gramEnd"/>
          </w:p>
        </w:tc>
        <w:tc>
          <w:tcPr>
            <w:tcW w:w="3543"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Проектная</w:t>
            </w:r>
            <w:proofErr w:type="gramEnd"/>
            <w:r w:rsidRPr="00CF2BDD">
              <w:rPr>
                <w:rFonts w:ascii="Times New Roman" w:hAnsi="Times New Roman"/>
                <w:bCs/>
                <w:sz w:val="24"/>
                <w:szCs w:val="24"/>
              </w:rPr>
              <w:t xml:space="preserve"> инициатив</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17.</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завода по производству семян кукурузы </w:t>
            </w:r>
            <w:r w:rsidRPr="00CF2BDD">
              <w:rPr>
                <w:rFonts w:ascii="Times New Roman" w:hAnsi="Times New Roman"/>
                <w:bCs/>
                <w:iCs/>
                <w:sz w:val="24"/>
                <w:szCs w:val="24"/>
              </w:rPr>
              <w:t>(75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Мостовское г/</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1500,0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2017-2020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Планируется приобретение земельного участка в 1 квартале 2019 г.</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18.</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зернохранилища на 45 тыс. тонн</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19.</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мини-завода по переработке крупяных культур</w:t>
            </w:r>
          </w:p>
        </w:tc>
        <w:tc>
          <w:tcPr>
            <w:tcW w:w="1557"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sz w:val="24"/>
                <w:szCs w:val="24"/>
              </w:rPr>
              <w:t>Мостовской район (конкретные территории будут понятны после реализации п. 1</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20.</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второй очереди консервного завода по переработке и консервированию фруктов и овощей</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w:t>
            </w: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Имеется в собственности земельный участок</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21.</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транспортно-логистического центра по хранению, заморозке, упаковке и транспортировке плодоовощной продукции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
                <w:bCs/>
                <w:sz w:val="24"/>
                <w:szCs w:val="24"/>
              </w:rPr>
              <w:t>Другие проекты в области сельского хозяйства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Возрождение племенного коневодства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пос. Восточный Краснокутского с/</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Площадка – </w:t>
            </w:r>
            <w:r w:rsidRPr="00CF2BDD">
              <w:rPr>
                <w:rFonts w:ascii="Times New Roman" w:hAnsi="Times New Roman"/>
                <w:sz w:val="24"/>
                <w:szCs w:val="24"/>
              </w:rPr>
              <w:t>бывший конезавод №93 «Лабинский»</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находится в стадии реализации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Возрождение племенного коневодства (кабардинской породы), строительство учебного центра и </w:t>
            </w:r>
            <w:proofErr w:type="gramStart"/>
            <w:r w:rsidRPr="00CF2BDD">
              <w:rPr>
                <w:rFonts w:ascii="Times New Roman" w:hAnsi="Times New Roman"/>
                <w:sz w:val="24"/>
                <w:szCs w:val="24"/>
              </w:rPr>
              <w:t>конно-спортивной</w:t>
            </w:r>
            <w:proofErr w:type="gramEnd"/>
            <w:r w:rsidRPr="00CF2BDD">
              <w:rPr>
                <w:rFonts w:ascii="Times New Roman" w:hAnsi="Times New Roman"/>
                <w:sz w:val="24"/>
                <w:szCs w:val="24"/>
              </w:rPr>
              <w:t xml:space="preserve"> школы</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Баговская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Имеется в собственности земельный участок</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рыбоводческого хозяйства с созданием туристко-рекреационного комплекса, включающего мини-гостиницу на 10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Подготовлена площадка 21 га. Участок сформирован</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Форелевое хозяйство</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городское поселение</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Участок 12 га севернее п. Перевалка, за границами населенного пункта. Идет формирование земельного участка</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 xml:space="preserve">Строительство овцефермы </w:t>
            </w:r>
            <w:r w:rsidRPr="00CF2BDD">
              <w:rPr>
                <w:rFonts w:ascii="Times New Roman" w:hAnsi="Times New Roman"/>
                <w:bCs/>
                <w:iCs/>
                <w:sz w:val="24"/>
                <w:szCs w:val="24"/>
              </w:rPr>
              <w:t>(15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х</w:t>
            </w:r>
            <w:proofErr w:type="gramStart"/>
            <w:r w:rsidRPr="00CF2BDD">
              <w:rPr>
                <w:rFonts w:ascii="Times New Roman" w:hAnsi="Times New Roman"/>
                <w:bCs/>
                <w:sz w:val="24"/>
                <w:szCs w:val="24"/>
              </w:rPr>
              <w:t>.С</w:t>
            </w:r>
            <w:proofErr w:type="gramEnd"/>
            <w:r w:rsidRPr="00CF2BDD">
              <w:rPr>
                <w:rFonts w:ascii="Times New Roman" w:hAnsi="Times New Roman"/>
                <w:bCs/>
                <w:sz w:val="24"/>
                <w:szCs w:val="24"/>
              </w:rPr>
              <w:t>лавянский, Унароковское с/п</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40,0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 находится в стадии реализации</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2018-2021</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Осввоено 15 млн</w:t>
            </w:r>
            <w:proofErr w:type="gramStart"/>
            <w:r w:rsidRPr="00CF2BDD">
              <w:rPr>
                <w:rFonts w:ascii="Times New Roman" w:hAnsi="Times New Roman"/>
                <w:sz w:val="24"/>
                <w:szCs w:val="24"/>
              </w:rPr>
              <w:t>.р</w:t>
            </w:r>
            <w:proofErr w:type="gramEnd"/>
            <w:r w:rsidRPr="00CF2BDD">
              <w:rPr>
                <w:rFonts w:ascii="Times New Roman" w:hAnsi="Times New Roman"/>
                <w:sz w:val="24"/>
                <w:szCs w:val="24"/>
              </w:rPr>
              <w:t>уб: строительство корпуса на 1500 голов, административного здания, приобретено оборудование и техника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кролиководческой фермы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w:t>
            </w:r>
            <w:proofErr w:type="gramStart"/>
            <w:r w:rsidRPr="00CF2BDD">
              <w:rPr>
                <w:rFonts w:ascii="Times New Roman" w:hAnsi="Times New Roman"/>
                <w:bCs/>
                <w:sz w:val="24"/>
                <w:szCs w:val="24"/>
              </w:rPr>
              <w:t>.М</w:t>
            </w:r>
            <w:proofErr w:type="gramEnd"/>
            <w:r w:rsidRPr="00CF2BDD">
              <w:rPr>
                <w:rFonts w:ascii="Times New Roman" w:hAnsi="Times New Roman"/>
                <w:bCs/>
                <w:sz w:val="24"/>
                <w:szCs w:val="24"/>
              </w:rPr>
              <w:t>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171,5</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Сформирован земельный участок</w:t>
            </w:r>
          </w:p>
          <w:p w:rsidR="00FF2E01" w:rsidRPr="00CF2BDD" w:rsidRDefault="00FF2E01" w:rsidP="00C37246">
            <w:pPr>
              <w:tabs>
                <w:tab w:val="left" w:pos="1050"/>
              </w:tabs>
              <w:rPr>
                <w:rFonts w:ascii="Times New Roman" w:hAnsi="Times New Roman"/>
                <w:sz w:val="24"/>
                <w:szCs w:val="24"/>
              </w:rPr>
            </w:pPr>
          </w:p>
        </w:tc>
      </w:tr>
      <w:tr w:rsidR="00FF2E01" w:rsidRPr="00CF2BDD" w:rsidTr="00E81026">
        <w:trPr>
          <w:gridAfter w:val="2"/>
          <w:wAfter w:w="6378" w:type="dxa"/>
          <w:cantSplit/>
        </w:trPr>
        <w:tc>
          <w:tcPr>
            <w:tcW w:w="8472" w:type="dxa"/>
            <w:gridSpan w:val="4"/>
          </w:tcPr>
          <w:p w:rsidR="00FF2E01" w:rsidRPr="00CF2BDD" w:rsidRDefault="00FF2E01" w:rsidP="00D21204">
            <w:pPr>
              <w:jc w:val="center"/>
              <w:rPr>
                <w:rFonts w:ascii="Times New Roman" w:hAnsi="Times New Roman"/>
                <w:b/>
                <w:bCs/>
                <w:sz w:val="24"/>
                <w:szCs w:val="24"/>
              </w:rPr>
            </w:pPr>
            <w:r w:rsidRPr="00CF2BDD">
              <w:rPr>
                <w:rFonts w:ascii="Times New Roman" w:hAnsi="Times New Roman"/>
                <w:b/>
                <w:bCs/>
                <w:sz w:val="24"/>
                <w:szCs w:val="24"/>
              </w:rPr>
              <w:t>Лесопромышленный кластер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Реструктуризация площадки бывшего предприятия ООО «Юг» в приоритетный инвестиционный проект по глубокой деревообработке с приоритетным правом аренды лесного участка согласно действующему Лесному кодексу</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пгт. Мостовской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sz w:val="24"/>
                <w:szCs w:val="24"/>
              </w:rPr>
              <w:t>Строительство деревообрабатывающего производства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2014-2020</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Построены  и введены в эксплуатацию здания поста охраны и администрации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завода по производству промышленного оборудования и детской мебели (10 рабочих мест)</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Ведется строительство объекта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деревообрабатывающего комбината с мебельным производством (65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Махошевская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2018-2019</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Приобретено оборудование. Вынос подстанции за пределы территории предприятия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Производство деревянных окон</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Производство эксклюзивной мебели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 Псебай, ст.</w:t>
            </w:r>
            <w:r w:rsidRPr="00CF2BDD">
              <w:rPr>
                <w:rFonts w:ascii="Times New Roman" w:hAnsi="Times New Roman"/>
                <w:sz w:val="24"/>
                <w:szCs w:val="24"/>
              </w:rPr>
              <w:t> Махошевская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7.</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Сувенирный цех</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8.</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Создание мини-технопрака на промышленной площадке бывшего деревообрабатывающего предприятия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Баговская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Имеется земельный участок со всеми необходимыми коммуникациями и здания, сооружения</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9.</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по высокотехнологической переработке отходов лесного хозяйства методом кавитации растительного материала в специализированных установках с получением на выходе сырья для косметической и медицинской промышленности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по утилизации отходов деревоперерабатывающих предприятий в качестве сырья для мини-тепло-электростанции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Кластер экологического домостроения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Строительство цеха по производству кирпича ручной формовки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Губская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Построен подводящий газопровод высокого давления.</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 находится в стадии реализации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Строительство завода по производству тротуарной плитки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3.</w:t>
            </w:r>
          </w:p>
        </w:tc>
        <w:tc>
          <w:tcPr>
            <w:tcW w:w="3684"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sz w:val="24"/>
                <w:szCs w:val="24"/>
              </w:rPr>
              <w:t xml:space="preserve">Строительство </w:t>
            </w:r>
            <w:r w:rsidRPr="00CF2BDD">
              <w:rPr>
                <w:rFonts w:ascii="Times New Roman" w:hAnsi="Times New Roman"/>
                <w:bCs/>
                <w:sz w:val="24"/>
                <w:szCs w:val="24"/>
              </w:rPr>
              <w:t>завода по производству каркасного домостроения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Производство декоративной отсыпки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Баговская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Проектирование и строительство мини-коттеджного поселка с применением кирпича собственного производства на принципах экологического домостроения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Губская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Имеется земельный участок в собственности со всеми необходимыми коммуникациями</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sz w:val="24"/>
                <w:szCs w:val="24"/>
              </w:rPr>
            </w:pPr>
            <w:r w:rsidRPr="00CF2BDD">
              <w:rPr>
                <w:rFonts w:ascii="Times New Roman" w:hAnsi="Times New Roman"/>
                <w:b/>
                <w:sz w:val="24"/>
                <w:szCs w:val="24"/>
              </w:rPr>
              <w:t>Культурно-образовательный кластер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Проектирование и строительство Школы-лаборатории природосберегающего развития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 Шедок </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Проектирование и строительство кампусов для преподавателей и сотрудников Школы-лаборатории природосберегающего развития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 Шедок</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ПРОЕКТЫ, НЕ ОТНОСЯЩИЕСЯ К КЛАСТЕРАМ</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Разработка карьера по добыче гипсового камня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Мостовское г/</w:t>
            </w:r>
            <w:proofErr w:type="gramStart"/>
            <w:r w:rsidRPr="00CF2BDD">
              <w:rPr>
                <w:rFonts w:ascii="Times New Roman" w:hAnsi="Times New Roman"/>
                <w:sz w:val="24"/>
                <w:szCs w:val="24"/>
              </w:rPr>
              <w:t>п</w:t>
            </w:r>
            <w:proofErr w:type="gramEnd"/>
            <w:r w:rsidRPr="00CF2BDD">
              <w:rPr>
                <w:rFonts w:ascii="Times New Roman" w:hAnsi="Times New Roman"/>
                <w:sz w:val="24"/>
                <w:szCs w:val="24"/>
              </w:rPr>
              <w:t>, карьер в ст. Бесленеевская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205,0</w:t>
            </w:r>
          </w:p>
        </w:tc>
        <w:tc>
          <w:tcPr>
            <w:tcW w:w="2835" w:type="dxa"/>
          </w:tcPr>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2018-2019</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w:t>
            </w:r>
            <w:proofErr w:type="gramStart"/>
            <w:r w:rsidRPr="00CF2BDD">
              <w:rPr>
                <w:rFonts w:ascii="Times New Roman" w:hAnsi="Times New Roman"/>
                <w:sz w:val="24"/>
                <w:szCs w:val="24"/>
              </w:rPr>
              <w:t>кт в ст</w:t>
            </w:r>
            <w:proofErr w:type="gramEnd"/>
            <w:r w:rsidRPr="00CF2BDD">
              <w:rPr>
                <w:rFonts w:ascii="Times New Roman" w:hAnsi="Times New Roman"/>
                <w:sz w:val="24"/>
                <w:szCs w:val="24"/>
              </w:rPr>
              <w:t>адии реализации</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Освоение 193 млн. рублей</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Разработка карьера и добыча гипсового камня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Бесленеевская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Земельный участок в собственности, </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2018-2019</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w:t>
            </w:r>
            <w:proofErr w:type="gramStart"/>
            <w:r w:rsidRPr="00CF2BDD">
              <w:rPr>
                <w:rFonts w:ascii="Times New Roman" w:hAnsi="Times New Roman"/>
                <w:sz w:val="24"/>
                <w:szCs w:val="24"/>
              </w:rPr>
              <w:t>кт в ст</w:t>
            </w:r>
            <w:proofErr w:type="gramEnd"/>
            <w:r w:rsidRPr="00CF2BDD">
              <w:rPr>
                <w:rFonts w:ascii="Times New Roman" w:hAnsi="Times New Roman"/>
                <w:sz w:val="24"/>
                <w:szCs w:val="24"/>
              </w:rPr>
              <w:t>адии реализации</w:t>
            </w:r>
          </w:p>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 xml:space="preserve">Осуществляется перевод земельного участка </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Завод по добыче и переработке пищевой соли мощностью 150 тыс. т в год</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Шедокское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1643,4</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восточнее границы с. Шедок</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Завод по розливу питьевой воды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70,8</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Юго-восточная окраина п. Псебай, площадь 3,7 га</w:t>
            </w:r>
          </w:p>
        </w:tc>
        <w:tc>
          <w:tcPr>
            <w:tcW w:w="3543" w:type="dxa"/>
          </w:tcPr>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 xml:space="preserve">Сформирован земельный участок </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eastAsia="Times New Roman" w:hAnsi="Times New Roman"/>
                <w:b/>
                <w:bCs/>
                <w:iCs/>
                <w:sz w:val="24"/>
                <w:szCs w:val="24"/>
              </w:rPr>
            </w:pPr>
            <w:r w:rsidRPr="00CF2BDD">
              <w:rPr>
                <w:rFonts w:ascii="Times New Roman" w:hAnsi="Times New Roman"/>
                <w:b/>
                <w:bCs/>
                <w:iCs/>
                <w:sz w:val="24"/>
                <w:szCs w:val="24"/>
              </w:rPr>
              <w:t>Инфраструктурные проекты</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Установка мини-теплоэлектростанции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w:t>
            </w:r>
            <w:proofErr w:type="gramStart"/>
            <w:r w:rsidRPr="00CF2BDD">
              <w:rPr>
                <w:rFonts w:ascii="Times New Roman" w:hAnsi="Times New Roman"/>
                <w:sz w:val="24"/>
                <w:szCs w:val="24"/>
              </w:rPr>
              <w:t>.Г</w:t>
            </w:r>
            <w:proofErr w:type="gramEnd"/>
            <w:r w:rsidRPr="00CF2BDD">
              <w:rPr>
                <w:rFonts w:ascii="Times New Roman" w:hAnsi="Times New Roman"/>
                <w:sz w:val="24"/>
                <w:szCs w:val="24"/>
              </w:rPr>
              <w:t>убская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17,5</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Реализация проекта перенесена на 2019 год</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межмуниципального экологического отходоперерабатывающего комплекса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Краснокутское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Земельный участок поставлен на кадастровый учет и передан Министерству ТЭК и ЖКХ Краснодарского края</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Модернизация очистных сооружений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2018-2019</w:t>
            </w:r>
          </w:p>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Разработана</w:t>
            </w:r>
            <w:proofErr w:type="gramEnd"/>
            <w:r w:rsidRPr="00CF2BDD">
              <w:rPr>
                <w:rFonts w:ascii="Times New Roman" w:hAnsi="Times New Roman"/>
                <w:bCs/>
                <w:sz w:val="24"/>
                <w:szCs w:val="24"/>
              </w:rPr>
              <w:t xml:space="preserve"> и утверждена ПСД, Получены согласования на строительство объекта у соответствующих служб. Ведутся переговоры с собственником смежного участка по дальнейшему строительству объекта.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аэрополиса и развитие спортивной и туристической авиации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Андрюковское с/</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Запланирована площадка</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bl>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580D2E">
      <w:pPr>
        <w:spacing w:after="0" w:line="240" w:lineRule="auto"/>
        <w:rPr>
          <w:rFonts w:ascii="Times New Roman" w:hAnsi="Times New Roman"/>
          <w:sz w:val="28"/>
          <w:szCs w:val="28"/>
        </w:rPr>
        <w:sectPr w:rsidR="00FF2E01" w:rsidRPr="00C37246" w:rsidSect="00580D2E">
          <w:headerReference w:type="default" r:id="rId107"/>
          <w:headerReference w:type="first" r:id="rId108"/>
          <w:pgSz w:w="16838" w:h="11906" w:orient="landscape"/>
          <w:pgMar w:top="1701" w:right="1134" w:bottom="567" w:left="1134" w:header="709" w:footer="709" w:gutter="0"/>
          <w:pgNumType w:start="239"/>
          <w:cols w:space="708"/>
          <w:docGrid w:linePitch="360"/>
        </w:sectPr>
      </w:pPr>
    </w:p>
    <w:p w:rsidR="00FF2E01" w:rsidRDefault="00FF2E01" w:rsidP="00CF2BDD">
      <w:pPr>
        <w:pStyle w:val="2"/>
        <w:spacing w:before="0" w:line="240" w:lineRule="auto"/>
        <w:jc w:val="center"/>
        <w:rPr>
          <w:rFonts w:ascii="Times New Roman" w:hAnsi="Times New Roman"/>
          <w:color w:val="000000" w:themeColor="text1"/>
          <w:sz w:val="28"/>
          <w:szCs w:val="28"/>
        </w:rPr>
      </w:pPr>
      <w:bookmarkStart w:id="135" w:name="_Toc38826055"/>
      <w:r w:rsidRPr="00CF2BDD">
        <w:rPr>
          <w:rFonts w:ascii="Times New Roman" w:hAnsi="Times New Roman"/>
          <w:color w:val="000000" w:themeColor="text1"/>
          <w:sz w:val="28"/>
          <w:szCs w:val="28"/>
        </w:rPr>
        <w:lastRenderedPageBreak/>
        <w:t>3.3.1. Инфраструктурные ограничения</w:t>
      </w:r>
      <w:bookmarkEnd w:id="135"/>
    </w:p>
    <w:p w:rsidR="00CF2BDD" w:rsidRPr="00CF2BDD" w:rsidRDefault="00CF2BDD" w:rsidP="00CF2BDD"/>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 инфраструктурными ограничениями мы будем понимать дефициты, или «узкие места» в части развития транспорта и сетевого хозяйства, препятствующие либо затрудняющие развитие муниципальной экономики.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Инфраструктурными ограничениями в сфере транспорта являются:</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Неудовлетворительное состояние дорог. Из общей протяженности автомобильных дорог общего пользования местного значения 85,6 % не имеют асфальтобетонного покрытия.</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Недостаточная транспортная связность внутреннего пространства территории. Между целым рядом городских и сельских поселений района отсутствуют дороги, связывающие их непосредственно друг с другом. Чтобы попасть из пгт. Мостовской в северную часть района, необходимо выезжать за пределы района и даже Краснодарского края – на территорию Республики Адыгея, и передвигаться по трассе регионального значения, что создает дополнительные неудобства. В центральной и южной части района сельские поселения располагаются кустами, и попасть из одной крайней точки в другую можно только объездным путем. При этом в последние два десятилетия степень транспортной связности района уменьшалась по причине того, что отдельные лесные дороги пришли в негодность.</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Недостаточное использование потенциала различных видов транспорта. Так, на данный момент прекращено пассажирское железнодорожное сообщение между Лабинском и Шедоком; не используются возможности спортивной и туристической авиации.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барьеры, препятствующие развитию транспортной инфраструктуры, предопределяют ограниченные возможности использования ресурсов, что, в свою очередь, снижает конкурентоспособность местной экономики.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 инфраструктурным ограничениям в части развития сетевого хозяйства можно отнести:</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Дефицит мощностей электроэнергии. Устаревшее оборудование на подстанциях.</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Большая доля водопроводных и канализационных сетей, требующих замены.</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Невозможность широкого использования термальной воды для отопления и рекреационно-оздоровительных целей при причине ее высокой стоимости у поставщика-монополиста.</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Отсутствие газораспределительных сетей в целом ряде сельских поселений.</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Поэтапному снятию инфраструктурных ограничений в процессе стратегического развития Мостовского района будет способствовать реализация инфраструктурных проектов, перечень и основные характеристики которых представлены в Приложении 2.</w:t>
      </w:r>
    </w:p>
    <w:p w:rsidR="00FF2E01" w:rsidRDefault="00FF2E01" w:rsidP="00CF2BDD">
      <w:pPr>
        <w:pStyle w:val="2"/>
        <w:numPr>
          <w:ilvl w:val="1"/>
          <w:numId w:val="110"/>
        </w:numPr>
        <w:spacing w:before="0" w:line="240" w:lineRule="auto"/>
        <w:jc w:val="center"/>
        <w:rPr>
          <w:rFonts w:ascii="Times New Roman" w:hAnsi="Times New Roman"/>
          <w:color w:val="000000" w:themeColor="text1"/>
          <w:sz w:val="28"/>
          <w:szCs w:val="28"/>
        </w:rPr>
      </w:pPr>
      <w:bookmarkStart w:id="136" w:name="_Toc529483191"/>
      <w:bookmarkStart w:id="137" w:name="_Toc38826056"/>
      <w:r w:rsidRPr="00CF2BDD">
        <w:rPr>
          <w:rFonts w:ascii="Times New Roman" w:hAnsi="Times New Roman"/>
          <w:color w:val="000000" w:themeColor="text1"/>
          <w:sz w:val="28"/>
          <w:szCs w:val="28"/>
        </w:rPr>
        <w:lastRenderedPageBreak/>
        <w:t>Базовые механизмы реализации Стратегии</w:t>
      </w:r>
      <w:bookmarkEnd w:id="136"/>
      <w:bookmarkEnd w:id="137"/>
    </w:p>
    <w:p w:rsidR="00CF2BDD" w:rsidRPr="00CF2BDD" w:rsidRDefault="00CF2BDD" w:rsidP="00CF2BDD">
      <w:pPr>
        <w:pStyle w:val="a3"/>
        <w:ind w:left="1234"/>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Механизмы реализации Стратегии – это особый вид мероприятий, которые выполняют вспомогательную, обеспечивающую функцию по отношению к мероприятиям, непосредственно направленным на решение стратегических задач. В структурном отношении механизм представляет собой обоснованный набор управленческих инструментов.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нашем случае целесообразно выделять правовые, программно-целевые, организационные, информационно-технические, градостроительные и финансовые механизмы, а также механизмы межмуниципального сотрудничества. Соответствие между механизмами и инструментами иллюстрирует Таблица 42.</w:t>
      </w:r>
    </w:p>
    <w:p w:rsidR="00FF2E01"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42</w:t>
      </w:r>
    </w:p>
    <w:p w:rsidR="00CF2BDD" w:rsidRPr="00C37246" w:rsidRDefault="00CF2BDD" w:rsidP="00C37246">
      <w:pPr>
        <w:spacing w:after="0" w:line="240" w:lineRule="auto"/>
        <w:ind w:firstLine="709"/>
        <w:jc w:val="right"/>
        <w:rPr>
          <w:rFonts w:ascii="Times New Roman" w:hAnsi="Times New Roman"/>
          <w:bCs/>
          <w:sz w:val="28"/>
          <w:szCs w:val="28"/>
        </w:rPr>
      </w:pPr>
    </w:p>
    <w:p w:rsidR="00FF2E01" w:rsidRDefault="00FF2E01" w:rsidP="00C37246">
      <w:pPr>
        <w:spacing w:after="0" w:line="240" w:lineRule="auto"/>
        <w:ind w:firstLine="709"/>
        <w:jc w:val="center"/>
        <w:rPr>
          <w:rFonts w:ascii="Times New Roman" w:hAnsi="Times New Roman"/>
          <w:b/>
          <w:bCs/>
          <w:sz w:val="28"/>
          <w:szCs w:val="28"/>
        </w:rPr>
      </w:pPr>
      <w:r w:rsidRPr="00CF2BDD">
        <w:rPr>
          <w:rFonts w:ascii="Times New Roman" w:hAnsi="Times New Roman"/>
          <w:b/>
          <w:bCs/>
          <w:sz w:val="28"/>
          <w:szCs w:val="28"/>
        </w:rPr>
        <w:t>Механизмы и инструменты реализации Стратегии</w:t>
      </w:r>
    </w:p>
    <w:p w:rsidR="00CF2BDD" w:rsidRPr="00CF2BDD" w:rsidRDefault="00CF2BDD" w:rsidP="00C37246">
      <w:pPr>
        <w:spacing w:after="0" w:line="240" w:lineRule="auto"/>
        <w:ind w:firstLine="709"/>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44"/>
        <w:gridCol w:w="3185"/>
        <w:gridCol w:w="5711"/>
      </w:tblGrid>
      <w:tr w:rsidR="00FF2E01" w:rsidRPr="00CF2BDD" w:rsidTr="00E81026">
        <w:trPr>
          <w:cantSplit/>
        </w:trPr>
        <w:tc>
          <w:tcPr>
            <w:tcW w:w="567"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w:t>
            </w:r>
          </w:p>
        </w:tc>
        <w:tc>
          <w:tcPr>
            <w:tcW w:w="3185"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Механизмы</w:t>
            </w:r>
          </w:p>
        </w:tc>
        <w:tc>
          <w:tcPr>
            <w:tcW w:w="5711"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Основные инструменты</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1.</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Правовые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Принятие либо корректировка локальных нормативно-правовых актов, направленных на регламентацию правоотношений, возникающих в процессе реализации стратегических задач</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2.</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Программно-целевые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Выстраивание системы муниципальных программ, соответствующих стратегическим задачам, с целью обеспечения бюджетного финансирования их реализации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3.</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Организационные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проектного офиса по реализации Стратегии, экспертного совещательного органа, создание системы мониторинга реализации Стратегии, закрепление ответственности за решение стратегических задач за подразделениями администрации муниципального образования и учреждений</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4.</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Информационно-технические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интерактивного портала, посвященного реализации Стратегии, внедрение автоматизированных информационных систем в рамках реализации концепции умного и безопасного пространства, принятие и исполнение медиаплана по освещению в СМИ вопросов реализации Стратегии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5.</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Градостроительные механизмы</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Разработка Схемы территориального планирования района в увязке с настоящей Стратегией, корректировка генеральных планов поселений и правил землепользования и застройки в части приведения их в соответствие Стратегии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6.</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Финансовые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фонда для обеспечения финансовых потребностей локальных инвестиционных проектов, а также иных финансовых инструментов в увязке с существующими фондами микрофинансирования и микрокредитования</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lastRenderedPageBreak/>
              <w:t>7.</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Механизмы межмуниципального сотрудничества</w:t>
            </w:r>
          </w:p>
        </w:tc>
        <w:tc>
          <w:tcPr>
            <w:tcW w:w="5711" w:type="dxa"/>
          </w:tcPr>
          <w:p w:rsidR="00FF2E01" w:rsidRPr="00CF2BDD" w:rsidRDefault="00FF2E01" w:rsidP="00C37246">
            <w:pPr>
              <w:jc w:val="both"/>
              <w:rPr>
                <w:rFonts w:ascii="Times New Roman" w:hAnsi="Times New Roman"/>
                <w:bCs/>
                <w:color w:val="FF0000"/>
                <w:sz w:val="24"/>
                <w:szCs w:val="24"/>
              </w:rPr>
            </w:pPr>
            <w:r w:rsidRPr="00CF2BDD">
              <w:rPr>
                <w:rFonts w:ascii="Times New Roman" w:hAnsi="Times New Roman"/>
                <w:bCs/>
                <w:sz w:val="24"/>
                <w:szCs w:val="24"/>
              </w:rPr>
              <w:t>Создание Совета муниципальных образований Предгорной экономической зоны Краснодарского края. Разработка и подписание взаимовыгодных соглашений между другими муниципальными образованиями.</w:t>
            </w:r>
          </w:p>
        </w:tc>
      </w:tr>
    </w:tbl>
    <w:p w:rsidR="00CF2BDD" w:rsidRDefault="00CF2BDD"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Грамотный выбор механизмов позволяет перейти от концептуальных основ Стратегии к ее практической реализации и достижению запланированных значений социально-экономических показателей.</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38" w:name="_Toc529483192"/>
      <w:bookmarkStart w:id="139" w:name="_Toc38826057"/>
      <w:r w:rsidRPr="00CF2BDD">
        <w:rPr>
          <w:rFonts w:ascii="Times New Roman" w:hAnsi="Times New Roman"/>
          <w:color w:val="000000" w:themeColor="text1"/>
          <w:sz w:val="28"/>
          <w:szCs w:val="28"/>
        </w:rPr>
        <w:t>Правовые механизмы</w:t>
      </w:r>
      <w:bookmarkEnd w:id="138"/>
      <w:bookmarkEnd w:id="139"/>
    </w:p>
    <w:p w:rsidR="00CF2BDD" w:rsidRPr="00CF2BDD" w:rsidRDefault="00CF2BDD" w:rsidP="00CF2BDD">
      <w:pPr>
        <w:pStyle w:val="a3"/>
        <w:ind w:left="1429"/>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стратегических целей и задач неизбежно предполагает корректировку правовой базы муниципального образования.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Совершенствование системы локальных нормативно-правовых актов органов местного самоуправления будет вестись по следующим направлениям: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управления реализацией Стратегии;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реализации кластерных и иных инвестиционных проектов;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решения задачи развития муниципальных кадров;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территориального планирования.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управления реализацией Стратегии включает:</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Решение представительного органа об утверждении Стратегии социально-экономического развития муниципального образования Мостовский район до 2030 года – основополагающий документ, встраивающий настоящую Стратегию в правовое поле.</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Локальный акт, закрепляющий ответственность структурных подразделений администрации Мостовского района за решение стратегических задач и достижение плановых значений показателей. Следует предусмотреть ежегодное поощрение ответственных исполнителей, добивающихся наилучших результатов по итогам реализации Стратегии.</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
          <w:bCs/>
          <w:sz w:val="28"/>
          <w:szCs w:val="28"/>
        </w:rPr>
      </w:pPr>
      <w:r w:rsidRPr="00C37246">
        <w:rPr>
          <w:rFonts w:ascii="Times New Roman" w:hAnsi="Times New Roman"/>
          <w:bCs/>
          <w:sz w:val="28"/>
          <w:szCs w:val="28"/>
        </w:rPr>
        <w:t>Внесение изменений в Порядок разработки, корректировки, осуществления мониторинга и контроля реализации стратегии социально-экономического развития муниципального образования Мостовский район и плана мероприятий по ее реализации (от 30 декабря 2015 года № 1260).</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Положения об организации проектной деятельности в Мостовском районе с учетом особенностей функционирования проектного офиса на принципах муниципально-частного планирования.</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Нормативное закрепление участия администрации Мостовского района в создании и деятельности проектного офиса.</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Утверждение перечня муниципальных программ в целях реализации настоящей Стратегии.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реализации кластерных и иных инвестиционных проектов включает:</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Совершенствование регламента сопровождения инвестиционных проектов.</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Муниципального стандарта содействия инвестициям и развитию предпринимательства.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Порядка разработки проектов и подготовки соглашений о муниципально-частном партнерстве.</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Утверждение </w:t>
      </w:r>
      <w:r w:rsidRPr="00C37246">
        <w:rPr>
          <w:rFonts w:ascii="Times New Roman" w:hAnsi="Times New Roman"/>
          <w:sz w:val="28"/>
          <w:szCs w:val="28"/>
        </w:rPr>
        <w:t>Порядка участия муниципального образования Мостовский район в создании, деятельности, реорганизации и ликвидации организаций межмуниципального сотрудничества.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предложений от района по внесению изменений в Лесохозяйственный регламент Мостовского лесничества.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распорядительных актов о выделении муниципальных земель под решение стратегических задач в соответствии с законодательством РФ.</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Содействие предоставлению финансовой поддержки субъектам потребительской кооперации.</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Обеспечение на территории Мостовского района реализации Закона Краснодарского края «О производстве органической сельскохозяйственной продукции в Краснодарском крае» от 01.11.2013 №2826-КЗ.</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решения задачи развития муниципальных кадров включает принятие ряда локальных актов:</w:t>
      </w:r>
    </w:p>
    <w:p w:rsidR="00FF2E01" w:rsidRPr="00C37246" w:rsidRDefault="00FF2E01" w:rsidP="00C37246">
      <w:pPr>
        <w:pStyle w:val="a3"/>
        <w:numPr>
          <w:ilvl w:val="0"/>
          <w:numId w:val="8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 утверждении методики формирования индивидуального плана профессионального развития муниципального служащего.</w:t>
      </w:r>
    </w:p>
    <w:p w:rsidR="00FF2E01" w:rsidRPr="00C37246" w:rsidRDefault="00FF2E01" w:rsidP="00C37246">
      <w:pPr>
        <w:pStyle w:val="a3"/>
        <w:numPr>
          <w:ilvl w:val="0"/>
          <w:numId w:val="8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Положение о проведении экспериментов в ходе реализации программ развития муниципальной службы.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территориального планирования будет рассмотрено в разделе, посвященном градостроительным механизмам реализации Стратегии.</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40" w:name="_Toc529483193"/>
      <w:bookmarkStart w:id="141" w:name="_Toc38826058"/>
      <w:r w:rsidRPr="00CF2BDD">
        <w:rPr>
          <w:rFonts w:ascii="Times New Roman" w:hAnsi="Times New Roman"/>
          <w:color w:val="000000" w:themeColor="text1"/>
          <w:sz w:val="28"/>
          <w:szCs w:val="28"/>
        </w:rPr>
        <w:t>Программно-целевые механизмы. Матрица муниципальных программ</w:t>
      </w:r>
      <w:bookmarkEnd w:id="140"/>
      <w:bookmarkEnd w:id="141"/>
    </w:p>
    <w:p w:rsidR="00CF2BDD" w:rsidRPr="00CF2BDD" w:rsidRDefault="00CF2BDD" w:rsidP="00CF2BDD">
      <w:pPr>
        <w:pStyle w:val="a3"/>
        <w:ind w:left="1429"/>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Согласно методологии стратегического планирования, муниципальные программы должны разрабатываться для достижения приоритетов и целей, определенных в Стратегии социально-экономического развития муниципального образования. Следовательно, обеспечению реализации настоящей Стратегии будет способствовать анализ муниципальных программ по трем их категориям: 1) действующие программы; 2) программы, действие которых на данный момент завершено; 3) программы других муниципальных образований, разработка аналогов которых перспективна для решения стратегических задач Мостовского района. В содержательном плане весь массив муниципальных программ разделяется нами на группы по четырем заданным стратегическим направлениям: 1) муниципальная экономика; </w:t>
      </w:r>
      <w:r w:rsidRPr="00C37246">
        <w:rPr>
          <w:rFonts w:ascii="Times New Roman" w:hAnsi="Times New Roman"/>
          <w:bCs/>
          <w:sz w:val="28"/>
          <w:szCs w:val="28"/>
        </w:rPr>
        <w:lastRenderedPageBreak/>
        <w:t>2) инфраструктурное обеспечение и безопасность; 3) население и человеческий капитал; 4) управление и самоуправление.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На данный момент в Мостовском районе, как и во многих других муниципальных образованиях России, сложилась ситуация, когда программы принимались вне связи со Стратегией. В результате их номенклатура не всегда соответствует целям развития муниципальных образований, вопросы текущего функционирования не отграничиваются от вопросов развития, мероприятия не всегда основываются на принципах достаточности, технологичности и проектного подхода.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По состоянию на начало </w:t>
      </w:r>
      <w:r w:rsidRPr="00C37246">
        <w:rPr>
          <w:rFonts w:ascii="Times New Roman" w:hAnsi="Times New Roman"/>
          <w:bCs/>
          <w:sz w:val="28"/>
          <w:szCs w:val="28"/>
          <w:lang w:val="en-US"/>
        </w:rPr>
        <w:t>II</w:t>
      </w:r>
      <w:r w:rsidRPr="00C37246">
        <w:rPr>
          <w:rFonts w:ascii="Times New Roman" w:hAnsi="Times New Roman"/>
          <w:bCs/>
          <w:sz w:val="28"/>
          <w:szCs w:val="28"/>
        </w:rPr>
        <w:t xml:space="preserve"> полугодия 2018 г. в Мостовском районе действуют 20 муниципальных программ, большинство из которых приняты на срок до 2018-2020 гг.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целях обеспечения реализации настоящей Стратегии следует разработать и принять целый комплекс программ, соответствующих поставленным стратегическим целям и задачам, который условно можно назвать «матрицей программ». Элементами этой матрицы являются:</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Действующие программы, в отношении которых должна быть проведена тонкая настройка под новые стратегические цели и задачи (и, соответственно, главную цель, миссию, выбранный сценарий развития).</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Муниципальные программы, имеющие аналоги среди государственных программ Краснодарского края. В соответствии с п.4 ст.179 Бюджетного кодекса РФ, государственными программами региона могут быть предусмотрены субсидии местным бюджетам на реализацию муниципальных программ, направленных на достижение целей, соответствующих государственным программам. Предполагается, что программы данного типа будут, с одной стороны, соответствовать краевым целям и приоритетам, а с другой, будут учитывать и сценарий природосберегающего развития района, заданный настоящей Стратегией.</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Муниципальные программы, принимаемые в целях реализации стратегических задач и предполагающие финансирование из местного бюджета и внебюджетных источников без привлечения средств из бюджетов вышестоящих уровней. </w:t>
      </w:r>
    </w:p>
    <w:p w:rsidR="00FF2E01" w:rsidRPr="00C37246" w:rsidRDefault="00FF2E01" w:rsidP="00C37246">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C37246">
        <w:rPr>
          <w:rFonts w:ascii="Times New Roman" w:hAnsi="Times New Roman"/>
          <w:bCs/>
          <w:sz w:val="28"/>
          <w:szCs w:val="28"/>
        </w:rPr>
        <w:t>Метод матрицы муниципальных программ позволяет упорядочить действующие программы в соответствии с заданными стратегическими направлениями и задачами развития территории, а также определить, по каким важным планируемым видам деятельности программы отсутствуют, но при этом имеется возможность использования ресурса государственных программ регионального уровня, а также лучших практик разработки программ иных муниципальных образований.</w:t>
      </w:r>
      <w:proofErr w:type="gramEnd"/>
      <w:r w:rsidRPr="00C37246">
        <w:rPr>
          <w:rFonts w:ascii="Times New Roman" w:hAnsi="Times New Roman"/>
          <w:bCs/>
          <w:sz w:val="28"/>
          <w:szCs w:val="28"/>
        </w:rPr>
        <w:t xml:space="preserve"> Данная матрица позволяет не просто выстроить номенклатуру необходимых программ, но и задать методологический вектор их актуализации в соответствии с выбранным сценарием и заявленной миссией муниципального образования.</w:t>
      </w:r>
    </w:p>
    <w:p w:rsidR="00FF2E01" w:rsidRPr="00C37246" w:rsidRDefault="00FF2E01" w:rsidP="00580D2E">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Матрица муниципальных программ Мостовского района представлена ниже (Таблица 43).</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580D2E">
          <w:headerReference w:type="default" r:id="rId109"/>
          <w:pgSz w:w="11906" w:h="16838"/>
          <w:pgMar w:top="1134" w:right="567" w:bottom="1134" w:left="1701" w:header="709" w:footer="709" w:gutter="0"/>
          <w:pgNumType w:start="252"/>
          <w:cols w:space="708"/>
          <w:docGrid w:linePitch="360"/>
        </w:sect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43</w:t>
      </w:r>
    </w:p>
    <w:p w:rsidR="00FF2E01" w:rsidRPr="00CF2BDD" w:rsidRDefault="00FF2E01" w:rsidP="00C37246">
      <w:pPr>
        <w:spacing w:after="0" w:line="240" w:lineRule="auto"/>
        <w:ind w:firstLine="709"/>
        <w:jc w:val="center"/>
        <w:rPr>
          <w:rFonts w:ascii="Times New Roman" w:hAnsi="Times New Roman"/>
          <w:b/>
          <w:sz w:val="28"/>
          <w:szCs w:val="28"/>
        </w:rPr>
      </w:pPr>
      <w:r w:rsidRPr="00CF2BDD">
        <w:rPr>
          <w:rFonts w:ascii="Times New Roman" w:hAnsi="Times New Roman"/>
          <w:b/>
          <w:sz w:val="28"/>
          <w:szCs w:val="28"/>
        </w:rPr>
        <w:t>Матрица муниципальных программ</w:t>
      </w:r>
    </w:p>
    <w:p w:rsidR="00CF2BDD" w:rsidRPr="00CF2BDD" w:rsidRDefault="00CF2BDD" w:rsidP="00C37246">
      <w:pPr>
        <w:spacing w:after="0" w:line="240" w:lineRule="auto"/>
        <w:ind w:firstLine="709"/>
        <w:jc w:val="center"/>
        <w:rPr>
          <w:rFonts w:ascii="Times New Roman" w:hAnsi="Times New Roman"/>
          <w:b/>
          <w:sz w:val="28"/>
          <w:szCs w:val="28"/>
        </w:rPr>
      </w:pPr>
    </w:p>
    <w:tbl>
      <w:tblPr>
        <w:tblStyle w:val="ae"/>
        <w:tblW w:w="13892" w:type="dxa"/>
        <w:tblInd w:w="817" w:type="dxa"/>
        <w:tblLayout w:type="fixed"/>
        <w:tblLook w:val="04A0" w:firstRow="1" w:lastRow="0" w:firstColumn="1" w:lastColumn="0" w:noHBand="0" w:noVBand="1"/>
      </w:tblPr>
      <w:tblGrid>
        <w:gridCol w:w="567"/>
        <w:gridCol w:w="3119"/>
        <w:gridCol w:w="1842"/>
        <w:gridCol w:w="2410"/>
        <w:gridCol w:w="5954"/>
      </w:tblGrid>
      <w:tr w:rsidR="00FF2E01" w:rsidRPr="00CF2BDD" w:rsidTr="00E81026">
        <w:tc>
          <w:tcPr>
            <w:tcW w:w="567" w:type="dxa"/>
          </w:tcPr>
          <w:p w:rsidR="00FF2E01" w:rsidRPr="00CF2BDD" w:rsidRDefault="00FF2E01" w:rsidP="00CF2BDD">
            <w:pPr>
              <w:pStyle w:val="a3"/>
              <w:ind w:left="0"/>
              <w:contextualSpacing w:val="0"/>
              <w:jc w:val="center"/>
              <w:rPr>
                <w:rFonts w:ascii="Times New Roman" w:hAnsi="Times New Roman"/>
                <w:b/>
                <w:sz w:val="24"/>
                <w:szCs w:val="24"/>
              </w:rPr>
            </w:pPr>
            <w:r w:rsidRPr="00CF2BDD">
              <w:rPr>
                <w:rFonts w:ascii="Times New Roman" w:hAnsi="Times New Roman"/>
                <w:b/>
                <w:sz w:val="24"/>
                <w:szCs w:val="24"/>
              </w:rPr>
              <w:t>№</w:t>
            </w:r>
          </w:p>
        </w:tc>
        <w:tc>
          <w:tcPr>
            <w:tcW w:w="3119" w:type="dxa"/>
          </w:tcPr>
          <w:p w:rsidR="00FF2E01" w:rsidRPr="00CF2BDD" w:rsidRDefault="00FF2E01" w:rsidP="00CF2BDD">
            <w:pPr>
              <w:jc w:val="center"/>
              <w:rPr>
                <w:rFonts w:ascii="Times New Roman" w:hAnsi="Times New Roman"/>
                <w:b/>
                <w:sz w:val="24"/>
                <w:szCs w:val="24"/>
              </w:rPr>
            </w:pPr>
            <w:r w:rsidRPr="00CF2BDD">
              <w:rPr>
                <w:rFonts w:ascii="Times New Roman" w:hAnsi="Times New Roman"/>
                <w:b/>
                <w:sz w:val="24"/>
                <w:szCs w:val="24"/>
              </w:rPr>
              <w:t>Наименование предлагаемой муниципальной программы</w:t>
            </w:r>
          </w:p>
        </w:tc>
        <w:tc>
          <w:tcPr>
            <w:tcW w:w="1842"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Действует ли аналогичная программа в Мостовском районе?</w:t>
            </w:r>
          </w:p>
        </w:tc>
        <w:tc>
          <w:tcPr>
            <w:tcW w:w="2410"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 xml:space="preserve">Имеется ли программа со сходными целями среди </w:t>
            </w:r>
            <w:r w:rsidRPr="00CF2BDD">
              <w:rPr>
                <w:rFonts w:ascii="Times New Roman" w:eastAsia="Times New Roman" w:hAnsi="Times New Roman"/>
                <w:b/>
                <w:bCs/>
                <w:sz w:val="24"/>
                <w:szCs w:val="24"/>
              </w:rPr>
              <w:t>государственных программ Краснодарского края?</w:t>
            </w:r>
          </w:p>
        </w:tc>
        <w:tc>
          <w:tcPr>
            <w:tcW w:w="5954"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Особенности настройки программы в соответствии с настоящей Стратегией</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hAnsi="Times New Roman"/>
                <w:b/>
                <w:bCs/>
                <w:sz w:val="24"/>
                <w:szCs w:val="24"/>
                <w:lang w:val="en-US"/>
              </w:rPr>
              <w:t>I</w:t>
            </w:r>
            <w:r w:rsidRPr="00CF2BDD">
              <w:rPr>
                <w:rFonts w:ascii="Times New Roman" w:hAnsi="Times New Roman"/>
                <w:b/>
                <w:bCs/>
                <w:sz w:val="24"/>
                <w:szCs w:val="24"/>
              </w:rPr>
              <w:t>. Направление «муниципальная экономика»</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промышленности Мостовского района и повышение ее конкурентоспособности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shd w:val="clear" w:color="auto" w:fill="FFFFFF"/>
              </w:rPr>
              <w:t>«Развитие промышленности Краснодарского края и повышение ее конкурентоспособности»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В программу рекомендуется включить меры по содействию производственной кооперации и развитию кластеров</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сельского хозяйства и регулирование рынков сельскохозяйственной продукции, сырья и продовольствия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сельского хозяйства и регулирование рынков сельскохозяйственной продукции, сырья и продовольствия»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 xml:space="preserve">Будет сделан акцент на развитии органического земледелия, а также на вовлечении </w:t>
            </w:r>
            <w:r w:rsidRPr="00CF2BDD">
              <w:rPr>
                <w:rFonts w:ascii="Times New Roman" w:hAnsi="Times New Roman"/>
                <w:sz w:val="24"/>
                <w:szCs w:val="24"/>
              </w:rPr>
              <w:t>в оборот неиспользуемых земель сельскохозяйственного назначения</w:t>
            </w:r>
          </w:p>
        </w:tc>
      </w:tr>
      <w:tr w:rsidR="00FF2E01" w:rsidRPr="00CF2BDD" w:rsidTr="00E81026">
        <w:tc>
          <w:tcPr>
            <w:tcW w:w="567" w:type="dxa"/>
          </w:tcPr>
          <w:p w:rsidR="00FF2E01" w:rsidRPr="00CF2BDD" w:rsidRDefault="00FF2E01" w:rsidP="00C37246">
            <w:pPr>
              <w:pStyle w:val="a3"/>
              <w:numPr>
                <w:ilvl w:val="3"/>
                <w:numId w:val="91"/>
              </w:numPr>
              <w:ind w:left="0"/>
              <w:contextualSpacing w:val="0"/>
              <w:rPr>
                <w:rFonts w:ascii="Times New Roman" w:hAnsi="Times New Roman"/>
                <w:sz w:val="24"/>
                <w:szCs w:val="24"/>
              </w:rPr>
            </w:pPr>
            <w:r w:rsidRPr="00CF2BDD">
              <w:rPr>
                <w:rFonts w:ascii="Times New Roman" w:hAnsi="Times New Roman"/>
                <w:sz w:val="24"/>
                <w:szCs w:val="24"/>
              </w:rPr>
              <w:t xml:space="preserve"> </w:t>
            </w:r>
            <w:r w:rsidR="00CF2BDD">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Социально-экономическое и инновационное развитие Мостовского района</w:t>
            </w:r>
          </w:p>
        </w:tc>
        <w:tc>
          <w:tcPr>
            <w:tcW w:w="1842" w:type="dxa"/>
          </w:tcPr>
          <w:p w:rsidR="00FF2E01" w:rsidRPr="00CF2BDD" w:rsidRDefault="00FF2E01" w:rsidP="00C37246">
            <w:pPr>
              <w:rPr>
                <w:rFonts w:ascii="Times New Roman" w:eastAsia="Times New Roman" w:hAnsi="Times New Roman"/>
                <w:sz w:val="24"/>
                <w:szCs w:val="24"/>
                <w:lang w:eastAsia="en-US"/>
              </w:rPr>
            </w:pPr>
            <w:r w:rsidRPr="00CF2BDD">
              <w:rPr>
                <w:rFonts w:ascii="Times New Roman" w:eastAsia="Times New Roman" w:hAnsi="Times New Roman"/>
                <w:sz w:val="24"/>
                <w:szCs w:val="24"/>
                <w:lang w:eastAsia="en-US"/>
              </w:rPr>
              <w:t>да</w:t>
            </w:r>
          </w:p>
        </w:tc>
        <w:tc>
          <w:tcPr>
            <w:tcW w:w="2410"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«Социально-экономическое и инновационное развитие Краснодарского края»</w:t>
            </w:r>
          </w:p>
          <w:p w:rsidR="00FF2E01" w:rsidRPr="00CF2BDD" w:rsidRDefault="00FF2E01" w:rsidP="00C37246">
            <w:pPr>
              <w:rPr>
                <w:rFonts w:ascii="Times New Roman" w:eastAsia="Times New Roman" w:hAnsi="Times New Roman"/>
                <w:sz w:val="24"/>
                <w:szCs w:val="24"/>
                <w:lang w:eastAsia="en-US"/>
              </w:rPr>
            </w:pPr>
          </w:p>
        </w:tc>
        <w:tc>
          <w:tcPr>
            <w:tcW w:w="5954" w:type="dxa"/>
          </w:tcPr>
          <w:p w:rsidR="00FF2E01" w:rsidRPr="00CF2BDD" w:rsidRDefault="00FF2E01" w:rsidP="00C37246">
            <w:pPr>
              <w:rPr>
                <w:rFonts w:ascii="Times New Roman" w:eastAsia="Times New Roman" w:hAnsi="Times New Roman"/>
                <w:sz w:val="24"/>
                <w:szCs w:val="24"/>
                <w:lang w:eastAsia="en-US"/>
              </w:rPr>
            </w:pPr>
            <w:r w:rsidRPr="00CF2BDD">
              <w:rPr>
                <w:rFonts w:ascii="Times New Roman" w:eastAsia="Times New Roman" w:hAnsi="Times New Roman"/>
                <w:sz w:val="24"/>
                <w:szCs w:val="24"/>
                <w:lang w:eastAsia="en-US"/>
              </w:rPr>
              <w:t>Будет предусмотрена поддержка инновационной деятельности в области технологий экологического домостроения, альтернативной энергетики и других отраслей</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потребительской кооперации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Опыт муниципальных программ Липецкой области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lang w:eastAsia="en-US"/>
              </w:rPr>
              <w:t xml:space="preserve">Программа будет направлена на содействие реализации </w:t>
            </w:r>
            <w:r w:rsidRPr="00CF2BDD">
              <w:rPr>
                <w:rFonts w:ascii="Times New Roman" w:eastAsia="Times New Roman" w:hAnsi="Times New Roman"/>
                <w:sz w:val="24"/>
                <w:szCs w:val="24"/>
                <w:lang w:eastAsia="en-US"/>
              </w:rPr>
              <w:lastRenderedPageBreak/>
              <w:t>флагманского проекта «Центр развития сельской производственной и потребительской кооперации»</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hAnsi="Times New Roman"/>
                <w:b/>
                <w:bCs/>
                <w:sz w:val="24"/>
                <w:szCs w:val="24"/>
                <w:lang w:val="en-US"/>
              </w:rPr>
              <w:lastRenderedPageBreak/>
              <w:t>II</w:t>
            </w:r>
            <w:r w:rsidRPr="00CF2BDD">
              <w:rPr>
                <w:rFonts w:ascii="Times New Roman" w:hAnsi="Times New Roman"/>
                <w:b/>
                <w:bCs/>
                <w:sz w:val="24"/>
                <w:szCs w:val="24"/>
              </w:rPr>
              <w:t>. Направление «Инфраструктурное обеспечение и безопасность»</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осуществления пассажирских перевозок автомобильным транспортом по муниципальным и пригородным маршрутам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Сеть пассажирских перевозок должна быть адаптирована к потребностям экономики и социальной сферы района, обеспечивать транспортную доступность всей территории района, способствовать кадровому обеспечению инвестиционных проектов</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топливно-энергетического комплекса и повышение энергетической эффективности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топливно-энергетического комплекса»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топливно-энергетического комплекса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Программы посвящены энергосбережению и повышению энергетической эффективности.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 xml:space="preserve">Будет обеспечена реконструкция электросетей с целью подключения к ним строящихся предприятий, а также </w:t>
            </w:r>
            <w:r w:rsidRPr="00CF2BDD">
              <w:rPr>
                <w:rFonts w:ascii="Times New Roman" w:eastAsia="Times New Roman" w:hAnsi="Times New Roman"/>
                <w:sz w:val="24"/>
                <w:szCs w:val="24"/>
                <w:lang w:eastAsia="en-US"/>
              </w:rPr>
              <w:t>развитие альтернативной энергетики, позволяющей на основе внедрения негаватт-технологий реализовать флагманский проект «</w:t>
            </w:r>
            <w:r w:rsidRPr="00CF2BDD">
              <w:rPr>
                <w:rFonts w:ascii="Times New Roman" w:hAnsi="Times New Roman"/>
                <w:sz w:val="24"/>
                <w:szCs w:val="24"/>
              </w:rPr>
              <w:t>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Комплексное и устойчивое развитие в сфере строительства, архитектуры и дорожного хозяйства</w:t>
            </w:r>
          </w:p>
        </w:tc>
        <w:tc>
          <w:tcPr>
            <w:tcW w:w="1842"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Комплексное и устойчивое развитие Краснодарского края в сфере строительства и архитектуры.</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Развитие сети автомобильных дорог Краснодарского края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Будут решаться проблемы создания банка данных обладателей земельных участков, межевания и (или) постановки на кадастровый учет земельных участков, необходимых для реализации перспективных инвестиционных проектов.</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Будет предусмотрена система преференций для социально-значимых инвестиционных проектов</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Устойчивое развитие сельских территорий Мостовского района</w:t>
            </w:r>
          </w:p>
        </w:tc>
        <w:tc>
          <w:tcPr>
            <w:tcW w:w="1842"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пространственного развития района в соответствии с ориентирами, заданными Стратегией</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жилищно-</w:t>
            </w:r>
            <w:r w:rsidRPr="00CF2BDD">
              <w:rPr>
                <w:rFonts w:ascii="Times New Roman" w:hAnsi="Times New Roman"/>
                <w:sz w:val="24"/>
                <w:szCs w:val="24"/>
              </w:rPr>
              <w:lastRenderedPageBreak/>
              <w:t>коммунального хозяйства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жилищно-</w:t>
            </w:r>
            <w:r w:rsidRPr="00CF2BDD">
              <w:rPr>
                <w:rFonts w:ascii="Times New Roman" w:hAnsi="Times New Roman"/>
                <w:sz w:val="24"/>
                <w:szCs w:val="24"/>
              </w:rPr>
              <w:lastRenderedPageBreak/>
              <w:t>коммунального хозяйства»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Удовлетворение базовых потребностей населения в </w:t>
            </w:r>
            <w:r w:rsidRPr="00CF2BDD">
              <w:rPr>
                <w:rFonts w:ascii="Times New Roman" w:eastAsia="Times New Roman" w:hAnsi="Times New Roman"/>
                <w:sz w:val="24"/>
                <w:szCs w:val="24"/>
              </w:rPr>
              <w:lastRenderedPageBreak/>
              <w:t>бесперебойном предоставлении жилищных и коммунальных услуг надлежащего качества</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lastRenderedPageBreak/>
              <w:t>6.</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Обеспечение безопасности населения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«Обеспечение безопасности населения»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Создание комфортной и безопасной среды для привлечения в район перспективных кадров, в том числе с учетом разворачивания комплексного инфраструктурного проекта «Умное и безопасное пространство»</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t>7.</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Информационное общество Кубани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Информационное общество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городских и сельских поселений широкополосным доступом в сеть Интернет, что обеспечит не только доступность информации, но и создание удаленных рабочих мест</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t>8.</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Охрана окружающей среды, воспроизводство и использование природных ресурсов, развитие лесного хозяйства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t>«Охрана окружающей среды, воспроизводство и использование природных ресурсов, развитие лесного хозяйства»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Программа направлена на обеспечение реализации сценария природосберегающего развития Мостовского района</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eastAsia="Times New Roman" w:hAnsi="Times New Roman"/>
                <w:b/>
                <w:sz w:val="24"/>
                <w:szCs w:val="24"/>
                <w:lang w:val="en-US"/>
              </w:rPr>
              <w:t>III</w:t>
            </w:r>
            <w:r w:rsidRPr="00CF2BDD">
              <w:rPr>
                <w:rFonts w:ascii="Times New Roman" w:eastAsia="Times New Roman" w:hAnsi="Times New Roman"/>
                <w:b/>
                <w:sz w:val="24"/>
                <w:szCs w:val="24"/>
              </w:rPr>
              <w:t>. Направление «Население и человеческий капитал»</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Социальная поддержка граждан</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«Социальная поддержка граждан»</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lang w:eastAsia="en-US"/>
              </w:rPr>
              <w:t>Ориентация на комплексное удовлетворение разнообразных потребностей жителей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Доступная среда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«Доступная среда»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Интеграция лиц с ограниченными возможностями в активную социально-экономическую жизнь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образования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образования»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Акцент будет сделан, в том числе, на содействие реализации флагманского проекта «</w:t>
            </w:r>
            <w:r w:rsidRPr="00CF2BDD">
              <w:rPr>
                <w:rFonts w:ascii="Times New Roman" w:hAnsi="Times New Roman"/>
                <w:sz w:val="24"/>
                <w:szCs w:val="24"/>
              </w:rPr>
              <w:t>Школа-лаборатория природосберегающего развития»</w:t>
            </w:r>
          </w:p>
          <w:p w:rsidR="00FF2E01" w:rsidRPr="00CF2BDD" w:rsidRDefault="00FF2E01" w:rsidP="00C37246">
            <w:pPr>
              <w:rPr>
                <w:rFonts w:ascii="Times New Roman" w:eastAsia="Times New Roman" w:hAnsi="Times New Roman"/>
                <w:sz w:val="24"/>
                <w:szCs w:val="24"/>
              </w:rPr>
            </w:pP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здравоохранения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здравоохранения»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Программа может помочь усилить эффект от создания лечебно-оздоровительного бальнеологического кластера «Краснодарские термы»</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культуры</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культуры»</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Акцент будет сделан на развитие культурно-образовательного кластера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6.</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Формирование условий для духовно-нравственного </w:t>
            </w:r>
            <w:r w:rsidRPr="00CF2BDD">
              <w:rPr>
                <w:rFonts w:ascii="Times New Roman" w:hAnsi="Times New Roman"/>
                <w:sz w:val="24"/>
                <w:szCs w:val="24"/>
              </w:rPr>
              <w:lastRenderedPageBreak/>
              <w:t>развития граждан</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 xml:space="preserve">«Формирование условий для </w:t>
            </w:r>
            <w:r w:rsidRPr="00CF2BDD">
              <w:rPr>
                <w:rFonts w:ascii="Times New Roman" w:hAnsi="Times New Roman"/>
                <w:sz w:val="24"/>
                <w:szCs w:val="24"/>
              </w:rPr>
              <w:lastRenderedPageBreak/>
              <w:t>духовно-нравственного развития граждан»</w:t>
            </w:r>
          </w:p>
        </w:tc>
        <w:tc>
          <w:tcPr>
            <w:tcW w:w="5954" w:type="dxa"/>
            <w:tcBorders>
              <w:top w:val="nil"/>
            </w:tcBorders>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Акцент будет сделан на укреплении духовной безопасности жителей района путем организации </w:t>
            </w:r>
            <w:r w:rsidRPr="00CF2BDD">
              <w:rPr>
                <w:rFonts w:ascii="Times New Roman" w:eastAsia="Times New Roman" w:hAnsi="Times New Roman"/>
                <w:sz w:val="24"/>
                <w:szCs w:val="24"/>
              </w:rPr>
              <w:lastRenderedPageBreak/>
              <w:t>противодействия деструктивной массовой культуре и приобщения молодежи к традиционным семейным ценностям</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lastRenderedPageBreak/>
              <w:t>7.</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физической культуры и спорта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физической культуры и спорта»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Позиционирование спортивных событий как фактора туристической привлекательности района и обеспечения относительно равномерного потока туристов в течение года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8.</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Дети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«Дети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Реализация проектов в области здоровья, образования и социальной поддержки детей – представителей различных социальных категорий</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9.</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Молодежь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«Молодежь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Дифференциация поддержки учащейся, студенческой и работающей молодежи как кадрового потенциала реализуемых флагманских и иных инвестиционных проектов</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eastAsia="Times New Roman" w:hAnsi="Times New Roman"/>
                <w:b/>
                <w:sz w:val="24"/>
                <w:szCs w:val="24"/>
                <w:lang w:val="en-US"/>
              </w:rPr>
              <w:t>IV</w:t>
            </w:r>
            <w:r w:rsidRPr="00CF2BDD">
              <w:rPr>
                <w:rFonts w:ascii="Times New Roman" w:eastAsia="Times New Roman" w:hAnsi="Times New Roman"/>
                <w:b/>
                <w:sz w:val="24"/>
                <w:szCs w:val="24"/>
              </w:rPr>
              <w:t>. Направление «</w:t>
            </w:r>
            <w:r w:rsidRPr="00CF2BDD">
              <w:rPr>
                <w:rFonts w:ascii="Times New Roman" w:eastAsia="Times New Roman" w:hAnsi="Times New Roman"/>
                <w:b/>
                <w:bCs/>
                <w:sz w:val="24"/>
                <w:szCs w:val="24"/>
              </w:rPr>
              <w:t>Управление и самоуправление»</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Муниципальные кадры</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профессионального развития, организации труда и мотивации муниципальных кадров как субъектов, ответственных за успешную реализацию Стратегии</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Управление муниципальными финансами Мостовского района </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Управление государственными финансами Краснодарского края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Повышение объемов собственных доходов местного бюджета, рациональное использование бюджетных средств</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Медиасреда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Медиасреда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t>Повышение качества информирования населения о деятельности органов местного самоуправления.</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Модернизация официального сайта муниципального образования Мостовский район и Инвестиционного портала Мостовского района Краснодарского края</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Маркетинг территории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Формирование позитивного имиджа территории района среди местных жителей, потенциальных инвесторов и во внешней среде в целях повышения ее капитализации и обеспечения притока квалифицированных кадров</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Развитие гражданского </w:t>
            </w:r>
            <w:r w:rsidRPr="00CF2BDD">
              <w:rPr>
                <w:rFonts w:ascii="Times New Roman" w:hAnsi="Times New Roman"/>
                <w:bCs/>
                <w:sz w:val="24"/>
                <w:szCs w:val="24"/>
              </w:rPr>
              <w:lastRenderedPageBreak/>
              <w:t>общества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lastRenderedPageBreak/>
              <w:t>«Региональная политика и развитие гражданского общества»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lastRenderedPageBreak/>
              <w:t>«Региональная политика и развитие гражданского общества»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Обеспечение активного участия инициативных </w:t>
            </w:r>
            <w:r w:rsidRPr="00CF2BDD">
              <w:rPr>
                <w:rFonts w:ascii="Times New Roman" w:eastAsia="Times New Roman" w:hAnsi="Times New Roman"/>
                <w:sz w:val="24"/>
                <w:szCs w:val="24"/>
              </w:rPr>
              <w:lastRenderedPageBreak/>
              <w:t>граждан, в том числе лидеров общественных объединений, в процессе реализации Стратегии.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Повышение роли ТОСов в обеспечении социально-экономического и пространственного развития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lastRenderedPageBreak/>
              <w:t>6.</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Казачество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Использование социального потенциала казачества в интересах реализации стратегических задач</w:t>
            </w:r>
          </w:p>
        </w:tc>
      </w:tr>
    </w:tbl>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B549B4">
          <w:headerReference w:type="default" r:id="rId110"/>
          <w:headerReference w:type="first" r:id="rId111"/>
          <w:pgSz w:w="16838" w:h="11906" w:orient="landscape"/>
          <w:pgMar w:top="1701" w:right="1134" w:bottom="567" w:left="1134" w:header="709" w:footer="709" w:gutter="0"/>
          <w:pgNumType w:start="257"/>
          <w:cols w:space="708"/>
          <w:docGrid w:linePitch="360"/>
        </w:sect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Анализ матрицы муниципальных программ обнаруживает, что в настоящее время отсутствует программно-целевое регулирование ряда важных направлений деятельности, таких, как развитие местной промышленности, развитие санаторно-курортного и туристического комплекса, развитие потребительской кооперации, охрана окружающей среды, содействие занятости населения, духовно-нравственное развитие граждан, развитие муниципальных кадров, упорядочение медиасреды Мостовского района, а также маркетинг территории.</w:t>
      </w: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42" w:name="_Toc529483194"/>
      <w:bookmarkStart w:id="143" w:name="_Toc38826059"/>
      <w:r w:rsidRPr="00CF2BDD">
        <w:rPr>
          <w:rFonts w:ascii="Times New Roman" w:hAnsi="Times New Roman"/>
          <w:color w:val="000000" w:themeColor="text1"/>
          <w:sz w:val="28"/>
          <w:szCs w:val="28"/>
        </w:rPr>
        <w:t>Организационные механизмы</w:t>
      </w:r>
      <w:bookmarkEnd w:id="142"/>
      <w:bookmarkEnd w:id="143"/>
    </w:p>
    <w:p w:rsidR="007220D9" w:rsidRDefault="007220D9" w:rsidP="00C37246">
      <w:pPr>
        <w:spacing w:after="0" w:line="240" w:lineRule="auto"/>
        <w:ind w:firstLine="709"/>
        <w:jc w:val="both"/>
        <w:rPr>
          <w:rFonts w:ascii="Times New Roman" w:hAnsi="Times New Roman"/>
          <w:bCs/>
          <w:sz w:val="28"/>
          <w:szCs w:val="28"/>
        </w:rPr>
      </w:pPr>
    </w:p>
    <w:p w:rsidR="00FF2E01"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Организационные механизмы реализации Стратегии на принципах государственно-частного планирования предполагают создание институтов, обеспечивающих включение в процесс стратегического управления территорией социально-ответственного бизнеса и общественности, осуществление структурных изменений в органах местного самоуправления, распределение функций и обязанностей по реализации Стратегии между подразделениями администрации района и бюджетными учреждениями в соответствии с их компетенцией, а также проведение мониторинга реализации Стратегии.</w:t>
      </w:r>
      <w:proofErr w:type="gramEnd"/>
    </w:p>
    <w:p w:rsidR="00CF2BDD" w:rsidRPr="00C37246" w:rsidRDefault="00CF2BDD" w:rsidP="00C37246">
      <w:pPr>
        <w:spacing w:after="0" w:line="240" w:lineRule="auto"/>
        <w:ind w:firstLine="709"/>
        <w:jc w:val="both"/>
        <w:rPr>
          <w:rFonts w:ascii="Times New Roman" w:hAnsi="Times New Roman"/>
          <w:bCs/>
          <w:sz w:val="28"/>
          <w:szCs w:val="28"/>
        </w:rPr>
      </w:pPr>
    </w:p>
    <w:p w:rsidR="00FF2E01" w:rsidRDefault="00FF2E01" w:rsidP="00CF2BDD">
      <w:pPr>
        <w:pStyle w:val="3"/>
        <w:spacing w:before="0" w:after="0" w:line="240" w:lineRule="auto"/>
        <w:jc w:val="center"/>
        <w:rPr>
          <w:rFonts w:ascii="Times New Roman" w:hAnsi="Times New Roman" w:cs="Times New Roman"/>
          <w:sz w:val="28"/>
          <w:szCs w:val="28"/>
        </w:rPr>
      </w:pPr>
      <w:bookmarkStart w:id="144" w:name="_Hlk22166294"/>
      <w:r w:rsidRPr="00C37246">
        <w:rPr>
          <w:rFonts w:ascii="Times New Roman" w:hAnsi="Times New Roman" w:cs="Times New Roman"/>
          <w:sz w:val="28"/>
          <w:szCs w:val="28"/>
        </w:rPr>
        <w:t>3.4.3.1. </w:t>
      </w:r>
      <w:bookmarkStart w:id="145" w:name="_Toc529483195"/>
      <w:bookmarkStart w:id="146" w:name="_Toc38826060"/>
      <w:r w:rsidRPr="00C37246">
        <w:rPr>
          <w:rFonts w:ascii="Times New Roman" w:hAnsi="Times New Roman" w:cs="Times New Roman"/>
          <w:sz w:val="28"/>
          <w:szCs w:val="28"/>
        </w:rPr>
        <w:t>Проектный офис как базовый институт развития</w:t>
      </w:r>
      <w:bookmarkEnd w:id="145"/>
      <w:bookmarkEnd w:id="146"/>
    </w:p>
    <w:bookmarkEnd w:id="144"/>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Следуя принципам государственно-частного планирования, в рамках реализации настоящей Стратегии будут интегрированы институты проектного управления и механизмы инвестиционного развития территории. В развитие постановления Правительства РФ от 15.10.2016 № 1050 «Об организации проектной деятельности в Правительстве Российской Федерации» в российских регионах и муниципальных образованиях началось создание проектных офисов. На региональном уровне базовым нормативным документом в данной сфере является постановление Главы администрации (губернатора) Краснодарского края «Об организации проектной деятельности в исполнительных органах государственной власти Краснодарского края» от 12.03.2018 №98. В настоящее время существует потребность в правовом закреплении и организационном оформлении деятельности проектного офиса на территории Мостовского района, который рассматривается в качестве основного драйвера реализации настоящей Стратегии.</w:t>
      </w: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Особенность проектного офиса Мостовского района будет заключаться в том, что он будет создан не в недрах структуры районной администрации, а в дополнение к деятельности существующих подразделений и в тесной координации с ними, т.е. в качестве самостоятельной организационно-правовой единицы, действующей на принципах государственно-частного партнерства, что позволит обеспечить синергию управленческих, инвестиционных и социальных проектов.</w:t>
      </w:r>
      <w:proofErr w:type="gramEnd"/>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Такой подход позволяет привлекать финансирование из внебюджетных источников и более гибко осуществлять политику преобразующего инвестирования. </w:t>
      </w: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Цель проектного офиса – воплотить через задействование возможностей муниципально-частного партнерства, координации и планирования совместных действий власти, бизнеса и общества главную цель стратегического развития Мостовского района, состоящую в формировании на основе имеющегося природно-ресурсного и туристско-рекреационного потенциала территории, социальной активности жителей и сотрудничества науки, власти и бизнеса комфортного для жизни инновационного экобиорайона, обеспеченного необходимой инфраструктурой, обладающего высокой степенью восприимчивости к новым технологиям, экономически</w:t>
      </w:r>
      <w:proofErr w:type="gramEnd"/>
      <w:r w:rsidRPr="00C37246">
        <w:rPr>
          <w:rFonts w:ascii="Times New Roman" w:hAnsi="Times New Roman"/>
          <w:bCs/>
          <w:sz w:val="28"/>
          <w:szCs w:val="28"/>
        </w:rPr>
        <w:t xml:space="preserve"> самодостаточного и </w:t>
      </w:r>
      <w:proofErr w:type="gramStart"/>
      <w:r w:rsidRPr="00C37246">
        <w:rPr>
          <w:rFonts w:ascii="Times New Roman" w:hAnsi="Times New Roman"/>
          <w:bCs/>
          <w:sz w:val="28"/>
          <w:szCs w:val="28"/>
        </w:rPr>
        <w:t>привлекательного</w:t>
      </w:r>
      <w:proofErr w:type="gramEnd"/>
      <w:r w:rsidRPr="00C37246">
        <w:rPr>
          <w:rFonts w:ascii="Times New Roman" w:hAnsi="Times New Roman"/>
          <w:bCs/>
          <w:sz w:val="28"/>
          <w:szCs w:val="28"/>
        </w:rPr>
        <w:t xml:space="preserve"> для социально-ответственных инвесторов.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Проектный офис, с одной стороны, позволит максимально реализовать потенциал Стратегии, заложенный в ее концептуальных основах, а с другой, будет решать конкретные задачи развития муниципального образования Мостовский район Краснодарского края.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Исходя из вышесказанного, предлагается наделить проектный офис, не только функциями института развития, но и функциями добровольного объединения юридических лиц для достижения главной цели настоящей Стратегии, отразив это в названии – АНО «Центр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bookmarkStart w:id="147" w:name="_Hlk22166191"/>
      <w:r w:rsidRPr="00C37246">
        <w:rPr>
          <w:rFonts w:ascii="Times New Roman" w:hAnsi="Times New Roman"/>
          <w:bCs/>
          <w:sz w:val="28"/>
          <w:szCs w:val="28"/>
        </w:rPr>
        <w:t>Центр развития Мостовского района (далее – Центр) будет выполнять следующие ключевые функции: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соответствие между методологией государственно-частного планирования, заданной настоящей Стратегией, и практикой ее реализации;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сопровождать инвестиционные проекты, реализуемые на территории района;</w:t>
      </w:r>
    </w:p>
    <w:p w:rsidR="00FF2E01" w:rsidRPr="00C37246" w:rsidRDefault="00FF2E01" w:rsidP="00CF2BDD">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участвовать в реализации флагманских инвестиционных проектов;</w:t>
      </w:r>
    </w:p>
    <w:p w:rsidR="00FF2E01" w:rsidRPr="00C37246" w:rsidRDefault="00FF2E01" w:rsidP="00CF2BDD">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координировать внутр</w:t>
      </w:r>
      <w:proofErr w:type="gramStart"/>
      <w:r w:rsidRPr="00C37246">
        <w:rPr>
          <w:rFonts w:ascii="Times New Roman" w:hAnsi="Times New Roman"/>
          <w:bCs/>
          <w:sz w:val="28"/>
          <w:szCs w:val="28"/>
        </w:rPr>
        <w:t>и-</w:t>
      </w:r>
      <w:proofErr w:type="gramEnd"/>
      <w:r w:rsidRPr="00C37246">
        <w:rPr>
          <w:rFonts w:ascii="Times New Roman" w:hAnsi="Times New Roman"/>
          <w:bCs/>
          <w:sz w:val="28"/>
          <w:szCs w:val="28"/>
        </w:rPr>
        <w:t xml:space="preserve"> и межкластерное взаимодействие;</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информационное имиджевое сопровождение мероприятий по реализации Стратегии;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эффективную коммуникацию между властью, бизнесом и обществом на территории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Предполагается, что учредителями Центра должны выступить:</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администрация муниципального образования Мостовский район;</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ООО «Институт государственно-частного планирования» – разработчик настоящей Стратегии (по согласованию);</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ключевые организации Мостовского района (по согласованию).</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Важным является то, что в районе уже формируется ядро социально-ответственных инвесторов, готовых создать Фонд развития Мостовского района и выступить не только одним из учредителей такого Проектного офиса, но и его организационно-финансовым партнером. </w:t>
      </w:r>
      <w:proofErr w:type="gramStart"/>
      <w:r w:rsidRPr="00C37246">
        <w:rPr>
          <w:rFonts w:ascii="Times New Roman" w:hAnsi="Times New Roman"/>
          <w:bCs/>
          <w:sz w:val="28"/>
          <w:szCs w:val="28"/>
        </w:rPr>
        <w:t xml:space="preserve">В частности, об этом свидетельствует деятельность ООО «Дозор-Инвест», реализующего крупный </w:t>
      </w:r>
      <w:r w:rsidRPr="00C37246">
        <w:rPr>
          <w:rFonts w:ascii="Times New Roman" w:hAnsi="Times New Roman"/>
          <w:bCs/>
          <w:sz w:val="28"/>
          <w:szCs w:val="28"/>
        </w:rPr>
        <w:lastRenderedPageBreak/>
        <w:t>инвестиционные проект с федеральными обязательствами – СПА-комплекс «Кремниевы термы» и явившегося партнером по разработке настоящей Стратегии.</w:t>
      </w:r>
      <w:proofErr w:type="gramEnd"/>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Деятельность Центра будет гарантом эффективного решения задач текущего функционирования и развития территории, постоянного притока инвестиций и обеспечения приживаемости перспективных инвестиционных проектов, развития кооперации, поддержания высокого уровня деловой и социальной активности населения и в целом успешной реализации настоящей Стратегии.</w:t>
      </w:r>
    </w:p>
    <w:p w:rsidR="00CF2BDD" w:rsidRPr="00C37246" w:rsidRDefault="00CF2BDD" w:rsidP="00C37246">
      <w:pPr>
        <w:spacing w:after="0" w:line="240" w:lineRule="auto"/>
        <w:ind w:firstLine="709"/>
        <w:jc w:val="both"/>
        <w:rPr>
          <w:rFonts w:ascii="Times New Roman" w:hAnsi="Times New Roman"/>
          <w:bCs/>
          <w:sz w:val="28"/>
          <w:szCs w:val="28"/>
        </w:rPr>
      </w:pPr>
    </w:p>
    <w:p w:rsidR="00FF2E01" w:rsidRDefault="00FF2E01" w:rsidP="00CF2BDD">
      <w:pPr>
        <w:pStyle w:val="3"/>
        <w:numPr>
          <w:ilvl w:val="3"/>
          <w:numId w:val="62"/>
        </w:numPr>
        <w:spacing w:before="0" w:after="0" w:line="240" w:lineRule="auto"/>
        <w:jc w:val="center"/>
        <w:rPr>
          <w:rFonts w:ascii="Times New Roman" w:hAnsi="Times New Roman" w:cs="Times New Roman"/>
          <w:sz w:val="28"/>
          <w:szCs w:val="28"/>
        </w:rPr>
      </w:pPr>
      <w:bookmarkStart w:id="148" w:name="_Toc529483196"/>
      <w:bookmarkStart w:id="149" w:name="_Toc38826061"/>
      <w:bookmarkEnd w:id="147"/>
      <w:r w:rsidRPr="00C37246">
        <w:rPr>
          <w:rFonts w:ascii="Times New Roman" w:hAnsi="Times New Roman" w:cs="Times New Roman"/>
          <w:sz w:val="28"/>
          <w:szCs w:val="28"/>
        </w:rPr>
        <w:t>Экспертные совещательные органы</w:t>
      </w:r>
      <w:bookmarkEnd w:id="148"/>
      <w:bookmarkEnd w:id="149"/>
    </w:p>
    <w:p w:rsidR="00CF2BDD" w:rsidRDefault="00CF2BDD" w:rsidP="00C37246">
      <w:pPr>
        <w:spacing w:after="0" w:line="240" w:lineRule="auto"/>
        <w:ind w:firstLine="720"/>
        <w:jc w:val="both"/>
        <w:rPr>
          <w:rFonts w:ascii="Times New Roman" w:hAnsi="Times New Roman"/>
          <w:sz w:val="28"/>
          <w:szCs w:val="28"/>
        </w:rPr>
      </w:pPr>
    </w:p>
    <w:p w:rsidR="00FF2E01" w:rsidRPr="00C37246" w:rsidRDefault="00FF2E01" w:rsidP="00C37246">
      <w:pPr>
        <w:spacing w:after="0" w:line="240" w:lineRule="auto"/>
        <w:ind w:firstLine="720"/>
        <w:jc w:val="both"/>
        <w:rPr>
          <w:rFonts w:ascii="Times New Roman" w:hAnsi="Times New Roman"/>
          <w:bCs/>
          <w:sz w:val="28"/>
          <w:szCs w:val="28"/>
        </w:rPr>
      </w:pPr>
      <w:r w:rsidRPr="00C37246">
        <w:rPr>
          <w:rFonts w:ascii="Times New Roman" w:hAnsi="Times New Roman"/>
          <w:sz w:val="28"/>
          <w:szCs w:val="28"/>
        </w:rPr>
        <w:t xml:space="preserve">Для успешной реализации Стратегии </w:t>
      </w:r>
      <w:r w:rsidRPr="00C37246">
        <w:rPr>
          <w:rFonts w:ascii="Times New Roman" w:hAnsi="Times New Roman"/>
          <w:bCs/>
          <w:sz w:val="28"/>
          <w:szCs w:val="28"/>
        </w:rPr>
        <w:t xml:space="preserve">социально-экономического развития муниципального образования Мостовский район до 2030 года будет создан Совет по стратегическому развитию Мостовского района при главе администрации Мостовского района. В состав совета войдут представители руководства районной администрации, депутатского корпуса, созданных и формирующихся кластеров, социально ответственных </w:t>
      </w:r>
      <w:proofErr w:type="gramStart"/>
      <w:r w:rsidRPr="00C37246">
        <w:rPr>
          <w:rFonts w:ascii="Times New Roman" w:hAnsi="Times New Roman"/>
          <w:bCs/>
          <w:sz w:val="28"/>
          <w:szCs w:val="28"/>
        </w:rPr>
        <w:t>бизнес-организаций</w:t>
      </w:r>
      <w:proofErr w:type="gramEnd"/>
      <w:r w:rsidRPr="00C37246">
        <w:rPr>
          <w:rFonts w:ascii="Times New Roman" w:hAnsi="Times New Roman"/>
          <w:sz w:val="28"/>
          <w:szCs w:val="28"/>
        </w:rPr>
        <w:t>,</w:t>
      </w:r>
      <w:r w:rsidRPr="00C37246">
        <w:rPr>
          <w:rFonts w:ascii="Times New Roman" w:hAnsi="Times New Roman"/>
          <w:bCs/>
          <w:sz w:val="28"/>
          <w:szCs w:val="28"/>
        </w:rPr>
        <w:t xml:space="preserve"> а также </w:t>
      </w:r>
      <w:r w:rsidRPr="00C37246">
        <w:rPr>
          <w:rFonts w:ascii="Times New Roman" w:hAnsi="Times New Roman"/>
          <w:sz w:val="28"/>
          <w:szCs w:val="28"/>
        </w:rPr>
        <w:t>внешние эксперты</w:t>
      </w:r>
      <w:r w:rsidRPr="00C37246">
        <w:rPr>
          <w:rFonts w:ascii="Times New Roman" w:hAnsi="Times New Roman"/>
          <w:bCs/>
          <w:sz w:val="28"/>
          <w:szCs w:val="28"/>
        </w:rPr>
        <w:t xml:space="preserve"> и приглашенные специалисты в зависимости от профиля обсуждаемых вопросов</w:t>
      </w:r>
      <w:r w:rsidRPr="00C37246">
        <w:rPr>
          <w:rFonts w:ascii="Times New Roman" w:hAnsi="Times New Roman"/>
          <w:sz w:val="28"/>
          <w:szCs w:val="28"/>
        </w:rPr>
        <w:t>.</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Заседания Совета должны проводиться не реже одного раза в квартал. Совет будет вести свою </w:t>
      </w:r>
      <w:proofErr w:type="gramStart"/>
      <w:r w:rsidRPr="00C37246">
        <w:rPr>
          <w:rFonts w:ascii="Times New Roman" w:hAnsi="Times New Roman"/>
          <w:sz w:val="28"/>
          <w:szCs w:val="28"/>
        </w:rPr>
        <w:t>деятельность</w:t>
      </w:r>
      <w:proofErr w:type="gramEnd"/>
      <w:r w:rsidRPr="00C37246">
        <w:rPr>
          <w:rFonts w:ascii="Times New Roman" w:hAnsi="Times New Roman"/>
          <w:sz w:val="28"/>
          <w:szCs w:val="28"/>
        </w:rPr>
        <w:t xml:space="preserve"> как в режиме пленарных заседаний, так и работы профильных рабочих групп. По итогам каждого года будет проводиться обсуждение плана реализации Стратегии. На заседаниях Совета будут обсуждаться текущие тренды различного масштаба, новые флагманские и иные инвестиционные проекты, вопросы приживаемости перспективного бизнеса и т.д. По результатам обсуждения будет составляться протокол, </w:t>
      </w:r>
      <w:proofErr w:type="gramStart"/>
      <w:r w:rsidRPr="00C37246">
        <w:rPr>
          <w:rFonts w:ascii="Times New Roman" w:hAnsi="Times New Roman"/>
          <w:sz w:val="28"/>
          <w:szCs w:val="28"/>
        </w:rPr>
        <w:t>содержащий</w:t>
      </w:r>
      <w:proofErr w:type="gramEnd"/>
      <w:r w:rsidRPr="00C37246">
        <w:rPr>
          <w:rFonts w:ascii="Times New Roman" w:hAnsi="Times New Roman"/>
          <w:sz w:val="28"/>
          <w:szCs w:val="28"/>
        </w:rPr>
        <w:t xml:space="preserve"> в том числе рекомендации к ежегодному докладу главы.</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Рекомендации будут отражать, с одной стороны, позитивные моменты, связанные с ростом отдельных показателей и использованием инновационных управленческих технологий, а с другой, проблемные зоны, выявленные по факту недостижения запланированных значений показателей, с указанием вероятных причин их возникновения. </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Промежуточные заседания Совета будут посвящены реализации каждого из четырех стратегических направлений: развитию муниципальной экономики, ее </w:t>
      </w:r>
      <w:r w:rsidRPr="00C37246">
        <w:rPr>
          <w:rFonts w:ascii="Times New Roman" w:hAnsi="Times New Roman"/>
          <w:bCs/>
          <w:sz w:val="28"/>
          <w:szCs w:val="28"/>
        </w:rPr>
        <w:t>инфраструктурному обеспечению, формированию человеческого капитала, повышению эффективности муниципального управления и местного самоуправления</w:t>
      </w:r>
      <w:r w:rsidRPr="00C37246">
        <w:rPr>
          <w:rFonts w:ascii="Times New Roman" w:hAnsi="Times New Roman"/>
          <w:sz w:val="28"/>
          <w:szCs w:val="28"/>
        </w:rPr>
        <w:t>.</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Совет будет выполнять следующие функции: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на стратегическом уровне:</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 xml:space="preserve">контроль соответствия текущей деятельности по реализации Стратегии заданным концептуальным основам, </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lastRenderedPageBreak/>
        <w:t>поддержка формирования благоприятного имиджа района как инвестиционно-привлекательной территории на российском и международном уровне;</w:t>
      </w:r>
    </w:p>
    <w:p w:rsidR="00FF2E01" w:rsidRPr="00C37246" w:rsidRDefault="00FF2E01" w:rsidP="00C37246">
      <w:pPr>
        <w:tabs>
          <w:tab w:val="left" w:pos="1080"/>
        </w:tabs>
        <w:spacing w:after="0" w:line="240" w:lineRule="auto"/>
        <w:jc w:val="both"/>
        <w:rPr>
          <w:rFonts w:ascii="Times New Roman" w:hAnsi="Times New Roman"/>
          <w:sz w:val="28"/>
          <w:szCs w:val="28"/>
        </w:rPr>
      </w:pPr>
      <w:r w:rsidRPr="00C37246">
        <w:rPr>
          <w:rFonts w:ascii="Times New Roman" w:hAnsi="Times New Roman"/>
          <w:sz w:val="28"/>
          <w:szCs w:val="28"/>
        </w:rPr>
        <w:t>на оперативном уровне:</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принятие рекомендательного решения о поощрениях и взысканиях структурных подразделений и должностных лиц, участвующих в реализации Стратегии;</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поощрение представителей социально-ответственного бизнеса и социально-активных граждан;</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подготовка рекомендаций о внесении изменений в Стратегию.</w:t>
      </w:r>
    </w:p>
    <w:p w:rsidR="00CF2BDD" w:rsidRDefault="00CF2BDD" w:rsidP="00C37246">
      <w:pPr>
        <w:pStyle w:val="2"/>
        <w:spacing w:before="0" w:line="240" w:lineRule="auto"/>
        <w:jc w:val="both"/>
        <w:rPr>
          <w:rFonts w:ascii="Times New Roman" w:hAnsi="Times New Roman"/>
          <w:sz w:val="28"/>
          <w:szCs w:val="28"/>
        </w:rPr>
      </w:pPr>
      <w:bookmarkStart w:id="150" w:name="_Toc529483197"/>
      <w:bookmarkStart w:id="151" w:name="_Toc38826062"/>
    </w:p>
    <w:p w:rsidR="00FF2E01" w:rsidRPr="00CF2BDD" w:rsidRDefault="00FF2E01" w:rsidP="00CF2BDD">
      <w:pPr>
        <w:pStyle w:val="2"/>
        <w:numPr>
          <w:ilvl w:val="2"/>
          <w:numId w:val="62"/>
        </w:numPr>
        <w:spacing w:before="0" w:line="240" w:lineRule="auto"/>
        <w:ind w:left="1134" w:hanging="425"/>
        <w:jc w:val="center"/>
        <w:rPr>
          <w:rFonts w:ascii="Times New Roman" w:hAnsi="Times New Roman"/>
          <w:color w:val="000000" w:themeColor="text1"/>
          <w:sz w:val="28"/>
          <w:szCs w:val="28"/>
        </w:rPr>
      </w:pPr>
      <w:r w:rsidRPr="00CF2BDD">
        <w:rPr>
          <w:rFonts w:ascii="Times New Roman" w:hAnsi="Times New Roman"/>
          <w:color w:val="000000" w:themeColor="text1"/>
          <w:sz w:val="28"/>
          <w:szCs w:val="28"/>
        </w:rPr>
        <w:t>Информационно-технические механизмы</w:t>
      </w:r>
      <w:bookmarkEnd w:id="150"/>
      <w:bookmarkEnd w:id="151"/>
    </w:p>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Информационно-технические механизмы реализации Стратегии заключаются, с одной стороны, в обеспечении информационной открытости процесса стратегического управления, а с другой, в использовании информационно-аналитических систем и программно-аппаратных комплексов в целях упорядочивания межведомственного взаимодействия и повышения эффективности муниципального управления в целом.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Прежде всего, должны быть разработаны модели различных процессов информационного взаимодействия в ходе реализации Стратегии, в соответствии с которыми будут приниматься нормативные </w:t>
      </w:r>
      <w:proofErr w:type="gramStart"/>
      <w:r w:rsidRPr="00C37246">
        <w:rPr>
          <w:rFonts w:ascii="Times New Roman" w:hAnsi="Times New Roman"/>
          <w:bCs/>
          <w:sz w:val="28"/>
          <w:szCs w:val="28"/>
        </w:rPr>
        <w:t>документы</w:t>
      </w:r>
      <w:proofErr w:type="gramEnd"/>
      <w:r w:rsidRPr="00C37246">
        <w:rPr>
          <w:rFonts w:ascii="Times New Roman" w:hAnsi="Times New Roman"/>
          <w:bCs/>
          <w:sz w:val="28"/>
          <w:szCs w:val="28"/>
        </w:rPr>
        <w:t xml:space="preserve"> и создаваться информационно-аналитические системы.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Особенности межведомственного и межотраслевого взаимодействия по вопросам реализации Стратегии будут описаны в соответствующем регламенте.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целях повышения эффективности стратегического управления районом рекомендуется использовать информационные системы и базы данных по следующим направлениям:</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автоматизация управления муниципальным имущественным комплексом и земельными ресурсами района;</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база данных об объектах градостроительной деятельности;</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система, обеспечивающая электронное взаимодействие по защищенным каналам связи между многофункциональными центрами и исполнительными органами государственной власти Краснодарского края, подведомственными им организациями, органами местного самоуправления в Краснодарском крае, подведомственными им организациями;</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программно-аппаратный комплекс по обеспечению умного и безопасного пространства Мостовского района;</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краудсорсинговый портал, позволяющий гражданам вносить предложения по развитию территории, участвовать в интерактивном голосовании, заявлять о проблемах жизнедеятельности.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информационно-технических механизмов в Стратегии позволит:</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оптимизировать использование ресурсов, расходуемых в целях обеспечения стратегического управления районом;</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разрабатывать и совершенствовать стандарты выполнения муниципальных функций;</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сократить временные затраты на подготовку аналитических материалов при проведении актуализации Стратегии;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обеспечить создание и развитие муниципальной инфраструктуры пространственных данных;</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интегрировать социально-экономическое и территориальное планирование.</w:t>
      </w:r>
    </w:p>
    <w:p w:rsidR="00CF2BDD" w:rsidRDefault="00CF2BDD" w:rsidP="007220D9">
      <w:pPr>
        <w:pStyle w:val="2"/>
        <w:spacing w:before="0" w:line="240" w:lineRule="auto"/>
        <w:jc w:val="both"/>
        <w:rPr>
          <w:rFonts w:ascii="Times New Roman" w:hAnsi="Times New Roman"/>
          <w:sz w:val="28"/>
          <w:szCs w:val="28"/>
        </w:rPr>
      </w:pPr>
      <w:bookmarkStart w:id="152" w:name="_Toc529483198"/>
      <w:bookmarkStart w:id="153" w:name="_Toc38826063"/>
    </w:p>
    <w:p w:rsidR="00FF2E01" w:rsidRPr="00CF2BDD" w:rsidRDefault="00FF2E01" w:rsidP="007220D9">
      <w:pPr>
        <w:pStyle w:val="2"/>
        <w:numPr>
          <w:ilvl w:val="2"/>
          <w:numId w:val="62"/>
        </w:numPr>
        <w:spacing w:before="0" w:line="240" w:lineRule="auto"/>
        <w:ind w:left="1276" w:hanging="691"/>
        <w:jc w:val="center"/>
        <w:rPr>
          <w:rFonts w:ascii="Times New Roman" w:hAnsi="Times New Roman"/>
          <w:color w:val="000000" w:themeColor="text1"/>
          <w:sz w:val="28"/>
          <w:szCs w:val="28"/>
        </w:rPr>
      </w:pPr>
      <w:r w:rsidRPr="00CF2BDD">
        <w:rPr>
          <w:rFonts w:ascii="Times New Roman" w:hAnsi="Times New Roman"/>
          <w:color w:val="000000" w:themeColor="text1"/>
          <w:sz w:val="28"/>
          <w:szCs w:val="28"/>
        </w:rPr>
        <w:t>Градостроительные механизмы</w:t>
      </w:r>
      <w:bookmarkEnd w:id="152"/>
      <w:bookmarkEnd w:id="153"/>
    </w:p>
    <w:p w:rsidR="007220D9" w:rsidRDefault="007220D9" w:rsidP="007220D9">
      <w:pPr>
        <w:spacing w:after="0" w:line="240" w:lineRule="auto"/>
        <w:ind w:firstLine="709"/>
        <w:jc w:val="both"/>
        <w:rPr>
          <w:rFonts w:ascii="Times New Roman" w:hAnsi="Times New Roman"/>
          <w:bCs/>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Применение градостроительных </w:t>
      </w:r>
      <w:proofErr w:type="gramStart"/>
      <w:r w:rsidRPr="00C37246">
        <w:rPr>
          <w:rFonts w:ascii="Times New Roman" w:hAnsi="Times New Roman"/>
          <w:bCs/>
          <w:sz w:val="28"/>
          <w:szCs w:val="28"/>
        </w:rPr>
        <w:t>механизмов реализации Стратегии социально-экономического развития муниципального образования</w:t>
      </w:r>
      <w:proofErr w:type="gramEnd"/>
      <w:r w:rsidRPr="00C37246">
        <w:rPr>
          <w:rFonts w:ascii="Times New Roman" w:hAnsi="Times New Roman"/>
          <w:bCs/>
          <w:sz w:val="28"/>
          <w:szCs w:val="28"/>
        </w:rPr>
        <w:t xml:space="preserve"> Мостовский район до 2030 года определяется следующими законодательными актами: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Федеральный закон «О стратегическом планировании в Российской Федерации» от 28.06.2014 №172-ФЗ.</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Градостроительный Кодекс Российской Федерации от 29.12.2004 № 190-ФЗ (ред. от 23.04.2018) (с изм. и доп., вступ. в силу с 28.06.2018).</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Земельный Кодекс Российской Федерации от 25.10.2001 № 136-ФЗ (ред. от 03.07.2018) (с изм. и доп., вступ. в силу с 08.07.2018).</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Водный кодекс Российской Федерации от 03.06.2006 № 74-ФЗ (ред. от 29.07.2017).</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Градостроительный Кодекс Краснодарского края: Закон Краснодарского края от 21.07.2008 №1540-КЗ (ред. от 05.07.2018).</w:t>
      </w:r>
    </w:p>
    <w:p w:rsidR="00FF2E01" w:rsidRPr="00C37246" w:rsidRDefault="00FF2E01"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Согласно Федеральному закону «О стратегическом планировании в Российской Федерации» от 28.06.2014 №172-ФЗ, схема территориального планирования субъекта РФ должна основываются на положениях стратегий социально-экономического развития. Отсюда актуализация Стратегий должна автоматически запускать процесс пересмотра документов территориального планирования: генеральных планов поселений, правил землепользования и застройки.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 тому же, именно Стратегия социально-экономического развития территории задает цели и задачи территориального планирования, которые при внесении очередных поправок в Градостроительный кодекс РФ в 2011 году исчезли из содержания положения о территориальном планировании, являющегося утверждаемой частью генплана.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цели территориального планирования обозначим реализацию политики сбалансированного пространственного развития Мостовского района. Достижению данной цели будет способствовать решение следующих задач:</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совершенствование системы расселения в пределах района – рациональное использование территории, расширение осваиваемого пространства с соблюдением экологических ограничений;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пространственная локализация формируемых кластеров и составляющих их элементов и звеньев, а также территориальная проекция новых подходов к развитию территории на принципах зеленой экономики, предполагающих активное задействование альтернативных источников энергии, развитие органического земледелия, экологического домостроения и др.;</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ответственное землепользование в интересах жителей территории – как настоящих, так и будущих поколений;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максимальное использование потенциала особо охраняемых природных территорий;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упорядочение жилой и промышленной застройки в границах населенных пунктов;</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строительство социальных объектов в соответствии с нормативами градостроительного зонирования;</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развитие инновационных девелоперских проектов по комплексному освоению территории;</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развитие инженерной, транспортной и социальной инфраструктуры селитебной зоны и инвестиционных объектов;</w:t>
      </w:r>
    </w:p>
    <w:p w:rsidR="00FF2E01" w:rsidRPr="00C37246" w:rsidRDefault="00FF2E01" w:rsidP="00A15654">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благоустройство городских и сельских поселений;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охрана и целевое использование объектов историко-культурного наследия.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Основным градостроительным механизмом реализации Стратегии является разработка Схемы территориального планирования Мостовского района, которая будет определять назначение территорий, исходя из совокупности экономических, социальных, экологических и иных факторов, с одной стороны, и перспектив развития инженерной, транспортной и социальной инфраструктур, обеспечения учета интересов граждан и их объединений, с другой.</w:t>
      </w:r>
    </w:p>
    <w:p w:rsidR="00FF2E01" w:rsidRPr="00C37246" w:rsidRDefault="00FF2E01"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соответствии со Схемой территориального планирования будут актуализированы генеральные планы и </w:t>
      </w:r>
      <w:r w:rsidRPr="00C37246">
        <w:rPr>
          <w:rFonts w:ascii="Times New Roman" w:hAnsi="Times New Roman"/>
          <w:sz w:val="28"/>
          <w:szCs w:val="28"/>
        </w:rPr>
        <w:t>правила землепользования и застройки поселений, программы комплексного развитий коммунальной, транспортной и социальной инфраструктур поселений, нормативы градостроительного зонирования.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Актуализация документов территориального планирования Мостовского района и входящих в него поселений будет проводиться, исходя из необходимости: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максимально полного и точного отражения перспектив освоения территорий, в том числе перевода земель из одних категорий в другие;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корректировки требований и ограничений в отношении использования земельных участков в увязке со стратегическими целями и задачами;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учета интересов Российской Федерации и Краснодарского края в процессе территориального планирования.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Согласно обозначенным ранее организационным механизмам реализации Стратегии, ведущая роль в формировании основных параметров документов территориального планирования будет отводиться Проектному офису, который </w:t>
      </w:r>
      <w:r w:rsidRPr="00C37246">
        <w:rPr>
          <w:rFonts w:ascii="Times New Roman" w:hAnsi="Times New Roman"/>
          <w:bCs/>
          <w:sz w:val="28"/>
          <w:szCs w:val="28"/>
        </w:rPr>
        <w:lastRenderedPageBreak/>
        <w:t>также будет выступать в роли ответственного эксплуатанта программно-аппаратных комплексов.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мероприятий, предполагающих использование градостроительных механизмов реализации Стратегии, помимо совершенствования документов территориального планирования, обозначим следующие.</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Внедрение автоматизированных информационных систем и программно-аппаратных комплексов в части:</w:t>
      </w:r>
    </w:p>
    <w:p w:rsidR="00FF2E01" w:rsidRPr="00C37246" w:rsidRDefault="00FF2E01" w:rsidP="00C37246">
      <w:pPr>
        <w:spacing w:after="0" w:line="240" w:lineRule="auto"/>
        <w:ind w:firstLine="709"/>
        <w:jc w:val="both"/>
        <w:rPr>
          <w:rFonts w:ascii="Times New Roman" w:eastAsia="Times New Roman" w:hAnsi="Times New Roman"/>
          <w:sz w:val="28"/>
          <w:szCs w:val="28"/>
        </w:rPr>
      </w:pPr>
      <w:r w:rsidRPr="00C37246">
        <w:rPr>
          <w:rFonts w:ascii="Times New Roman" w:hAnsi="Times New Roman"/>
          <w:sz w:val="28"/>
          <w:szCs w:val="28"/>
        </w:rPr>
        <w:t>- информирования землепользователей о перспективах развития территорий района</w:t>
      </w:r>
      <w:r w:rsidRPr="00C37246">
        <w:rPr>
          <w:rFonts w:ascii="Times New Roman" w:eastAsia="Times New Roman" w:hAnsi="Times New Roman"/>
          <w:sz w:val="28"/>
          <w:szCs w:val="28"/>
        </w:rPr>
        <w:t>;</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 управления недвижимостью и градостроительным развитием</w:t>
      </w:r>
      <w:r w:rsidRPr="00C37246">
        <w:rPr>
          <w:rFonts w:ascii="Times New Roman" w:eastAsia="Times New Roman" w:hAnsi="Times New Roman"/>
          <w:sz w:val="28"/>
          <w:szCs w:val="28"/>
        </w:rPr>
        <w:t>;</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Осуществление на территориях первоочередного освоения аэрофотосъемки.</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и постановка на кадастровый учет земельных участков под зданиями и сооружениями (подготовка проектов межевания, землеустроительных дел, постановка на кадастровый учет).</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Подготовка необходимых документов и материалов, сбор сведений для внесения в государственный кадастр недвижимости сведений о границах населенных пунктов района, территориальных зонах и зонах с особыми условиями использования территорий.</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 xml:space="preserve">Установление </w:t>
      </w:r>
      <w:r w:rsidRPr="00C37246">
        <w:rPr>
          <w:rFonts w:ascii="Times New Roman" w:eastAsia="Times New Roman" w:hAnsi="Times New Roman"/>
          <w:sz w:val="28"/>
          <w:szCs w:val="28"/>
        </w:rPr>
        <w:t>совокупност</w:t>
      </w:r>
      <w:r w:rsidRPr="00C37246">
        <w:rPr>
          <w:rFonts w:ascii="Times New Roman" w:hAnsi="Times New Roman"/>
          <w:sz w:val="28"/>
          <w:szCs w:val="28"/>
        </w:rPr>
        <w:t xml:space="preserve">и расчетных показателей минимально допустимого уровня обеспеченности объектами местного значения муниципального района и </w:t>
      </w:r>
      <w:r w:rsidRPr="00C37246">
        <w:rPr>
          <w:rFonts w:ascii="Times New Roman" w:eastAsia="Times New Roman" w:hAnsi="Times New Roman"/>
          <w:sz w:val="28"/>
          <w:szCs w:val="28"/>
        </w:rPr>
        <w:t>расчетных показателей максимально допустимого уровня территориальной доступности таких объектов для населения муниципального района.</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Разработка единого взаимосвязанного цифрового комплекса знаний о существующем и планируемом состоянии территории и размещение его в информационной базе данных об объектах градостроительной деятельности, являющейся основой информационной системы обеспечения градостроительной деятельности (ИСОГД).</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Использование обозначенных градостроительных механизмов в процессе реализации Стратегии обеспечит координацию социально-экономического и территориального планирования.</w:t>
      </w:r>
    </w:p>
    <w:p w:rsidR="00A15654" w:rsidRPr="007220D9" w:rsidRDefault="00A15654" w:rsidP="007220D9">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2"/>
          <w:numId w:val="62"/>
        </w:numPr>
        <w:spacing w:before="0" w:line="240" w:lineRule="auto"/>
        <w:ind w:left="1134" w:hanging="691"/>
        <w:jc w:val="center"/>
        <w:rPr>
          <w:rFonts w:ascii="Times New Roman" w:hAnsi="Times New Roman"/>
          <w:color w:val="000000" w:themeColor="text1"/>
          <w:sz w:val="28"/>
          <w:szCs w:val="28"/>
        </w:rPr>
      </w:pPr>
      <w:bookmarkStart w:id="154" w:name="_Toc529483199"/>
      <w:bookmarkStart w:id="155" w:name="_Toc38826064"/>
      <w:bookmarkStart w:id="156" w:name="_Hlk22166735"/>
      <w:r w:rsidRPr="007220D9">
        <w:rPr>
          <w:rFonts w:ascii="Times New Roman" w:hAnsi="Times New Roman"/>
          <w:color w:val="000000" w:themeColor="text1"/>
          <w:sz w:val="28"/>
          <w:szCs w:val="28"/>
        </w:rPr>
        <w:t>Финансовые механизмы</w:t>
      </w:r>
      <w:bookmarkEnd w:id="154"/>
      <w:bookmarkEnd w:id="155"/>
    </w:p>
    <w:p w:rsidR="00A15654" w:rsidRPr="007220D9" w:rsidRDefault="00A15654" w:rsidP="007220D9">
      <w:pPr>
        <w:pStyle w:val="a3"/>
        <w:spacing w:after="0"/>
        <w:ind w:left="1684"/>
        <w:contextualSpacing w:val="0"/>
        <w:rPr>
          <w:rFonts w:ascii="Times New Roman" w:hAnsi="Times New Roman"/>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7220D9">
        <w:rPr>
          <w:rFonts w:ascii="Times New Roman" w:hAnsi="Times New Roman"/>
          <w:bCs/>
          <w:sz w:val="28"/>
          <w:szCs w:val="28"/>
        </w:rPr>
        <w:t>Финансовые механизмы определяют базовое ресурсное обеспечение реализации Стратегии. Необходимо учитывать</w:t>
      </w:r>
      <w:r w:rsidRPr="00C37246">
        <w:rPr>
          <w:rFonts w:ascii="Times New Roman" w:hAnsi="Times New Roman"/>
          <w:bCs/>
          <w:sz w:val="28"/>
          <w:szCs w:val="28"/>
        </w:rPr>
        <w:t>, что Бюджетный кодекс РФ и Федеральный закон «О стратегическом планировании в Российской Федерации» от 28.06.2014 №172-ФЗ не содержат положений о финансовом обеспечении стратегии, но при этом устанавливают, что стратегия должна быть главенствующим документом при разработке муниципальных программ и бюджетного планирования. Можно выделить ряд источников финансового и, шире, ресурсного обеспечения решения стратегических задач:</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proofErr w:type="gramStart"/>
      <w:r w:rsidRPr="00C37246">
        <w:rPr>
          <w:rFonts w:ascii="Times New Roman" w:hAnsi="Times New Roman"/>
          <w:bCs/>
          <w:sz w:val="28"/>
          <w:szCs w:val="28"/>
        </w:rPr>
        <w:lastRenderedPageBreak/>
        <w:t>Повышение эффективности использования средств местного бюджета муниципального образования Мостовский район на основе практических рекомендаций по увеличению налогооблагаемой базы и собираемости местных налогов за счет применения информационной системы обеспечения градостроительной деятельности, тонкой настройки муниципальных программ на решение, в первую очередь, стратегических задач, пересмотра системы предоставления налоговых льгот и преимуществ (гарантий, компенсации выпадающих доходов и т.д.) субъектам малого и среднего предпринимательства</w:t>
      </w:r>
      <w:proofErr w:type="gramEnd"/>
      <w:r w:rsidRPr="00C37246">
        <w:rPr>
          <w:rFonts w:ascii="Times New Roman" w:hAnsi="Times New Roman"/>
          <w:bCs/>
          <w:sz w:val="28"/>
          <w:szCs w:val="28"/>
        </w:rPr>
        <w:t xml:space="preserve"> в целях приоритетной поддержки наиболее перспективного для территории бизнеса и преобразующего инвестирования.</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бюджета Краснодарского края через механизм участия района в государственных программах.</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реализацию инвестиционных проектов из федеральных институтов развития (Фонд развития промышленности и др.).</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реализацию кластерных проектов по линии Министерства промышленности и торговли РФ и других ведомств; на реализацию комплексных инвестиционных проектов (КИПР) по линии Министерства финансов РФ.</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создание научно-экспериментальных центров по линии Министерства науки РФ.</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Грантовое финансирование общественных проектных инициатив.</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Создание на территории Мостовского района собственных инвестиционных фондов и инвестиционных компаний, в том числе при участии партнера по разработке данной Стратегии социально ответственной компан</w:t>
      </w:r>
      <w:proofErr w:type="gramStart"/>
      <w:r w:rsidRPr="00C37246">
        <w:rPr>
          <w:rFonts w:ascii="Times New Roman" w:hAnsi="Times New Roman"/>
          <w:bCs/>
          <w:sz w:val="28"/>
          <w:szCs w:val="28"/>
        </w:rPr>
        <w:t>ии ООО</w:t>
      </w:r>
      <w:proofErr w:type="gramEnd"/>
      <w:r w:rsidRPr="00C37246">
        <w:rPr>
          <w:rFonts w:ascii="Times New Roman" w:hAnsi="Times New Roman"/>
          <w:bCs/>
          <w:sz w:val="28"/>
          <w:szCs w:val="28"/>
        </w:rPr>
        <w:t xml:space="preserve"> «Дозор-Инвест».</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Задачами Фонда развития Мостовского района будут:</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 xml:space="preserve">Создание системы многосторонней поддержки </w:t>
      </w:r>
      <w:proofErr w:type="gramStart"/>
      <w:r w:rsidRPr="00C37246">
        <w:rPr>
          <w:rFonts w:ascii="Times New Roman" w:hAnsi="Times New Roman"/>
          <w:bCs/>
          <w:color w:val="000000" w:themeColor="text1"/>
          <w:sz w:val="28"/>
          <w:szCs w:val="28"/>
        </w:rPr>
        <w:t>перспективных</w:t>
      </w:r>
      <w:proofErr w:type="gramEnd"/>
      <w:r w:rsidRPr="00C37246">
        <w:rPr>
          <w:rFonts w:ascii="Times New Roman" w:hAnsi="Times New Roman"/>
          <w:bCs/>
          <w:color w:val="000000" w:themeColor="text1"/>
          <w:sz w:val="28"/>
          <w:szCs w:val="28"/>
        </w:rPr>
        <w:t xml:space="preserve"> бизнес-проектов.</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Отбор инновационных разработок и обеспечение последующего их внедрения в деятельность предприятий.</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Обеспечение инвестиций в проекты Мостовского района.</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задействование разнообразных финансовых инструментов на принципах государственно-частного планирования позволит обеспечить реальное финансирование реализации стратегических задач в установленные сроки и в полном объеме.</w:t>
      </w:r>
    </w:p>
    <w:bookmarkEnd w:id="156"/>
    <w:p w:rsidR="00FF2E01" w:rsidRPr="00C37246" w:rsidRDefault="00FF2E01" w:rsidP="00C37246">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3"/>
          <w:numId w:val="99"/>
        </w:numPr>
        <w:spacing w:before="0" w:line="240" w:lineRule="auto"/>
        <w:ind w:left="1276" w:hanging="916"/>
        <w:jc w:val="center"/>
        <w:rPr>
          <w:rFonts w:ascii="Times New Roman" w:hAnsi="Times New Roman"/>
          <w:color w:val="000000" w:themeColor="text1"/>
          <w:sz w:val="28"/>
          <w:szCs w:val="28"/>
        </w:rPr>
      </w:pPr>
      <w:bookmarkStart w:id="157" w:name="_Toc38826065"/>
      <w:r w:rsidRPr="007220D9">
        <w:rPr>
          <w:rFonts w:ascii="Times New Roman" w:hAnsi="Times New Roman"/>
          <w:color w:val="000000" w:themeColor="text1"/>
          <w:sz w:val="28"/>
          <w:szCs w:val="28"/>
        </w:rPr>
        <w:t>Оценка финансовых ресурсов, необходимых для реализации Стратегии</w:t>
      </w:r>
      <w:bookmarkEnd w:id="157"/>
    </w:p>
    <w:p w:rsidR="00A15654" w:rsidRPr="007220D9" w:rsidRDefault="00A15654" w:rsidP="007220D9">
      <w:pPr>
        <w:pStyle w:val="a3"/>
        <w:spacing w:after="0"/>
        <w:ind w:left="1455"/>
        <w:contextualSpacing w:val="0"/>
        <w:rPr>
          <w:rFonts w:ascii="Times New Roman" w:hAnsi="Times New Roman"/>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7220D9">
        <w:rPr>
          <w:rFonts w:ascii="Times New Roman" w:hAnsi="Times New Roman"/>
          <w:bCs/>
          <w:sz w:val="28"/>
          <w:szCs w:val="28"/>
        </w:rPr>
        <w:t>Перспективы и темпы социально-экономического развития Мостовского района будут определяться, главным образом, объемами</w:t>
      </w:r>
      <w:r w:rsidRPr="00C37246">
        <w:rPr>
          <w:rFonts w:ascii="Times New Roman" w:hAnsi="Times New Roman"/>
          <w:bCs/>
          <w:sz w:val="28"/>
          <w:szCs w:val="28"/>
        </w:rPr>
        <w:t xml:space="preserve"> привлеченных инвестиций и успешностью реализации инвестиционных проектов.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Благодаря инвестициям в развитие производственной и социальной инфраструктуры будут созданы необходимые условия для использования социально-экономического и природного потенциала территории.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Успешная реализация инвестиционных проектов, направленных на развитие спроектированных кластеров, создаст альтернативу финансированию проектов по созданию отдельных предприятий, приживаемость которых не гарантирована.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Инвестиции в реальный сектор экономики будут направлены преимущественно на создание лечебно-оздоровительного бальнеологического кластера «Краснодарские термы», предприятий кластера экологизированного и органического земледелия, лесопромышленного кластера, а также кластера экологического домостроения.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Создание кластеров предполагается не за счет средств местного бюджета, а за счет средств инвесторов, инвестиционных фондов, а также государственного финансирования в рамках реализации программ поддержки туристско-рекреационного и промышленных кластеров.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 данный момент не представляется возможным произвести точную оценку стоимости реализации всех заявленных инвестиционных проектов. Мы даем лишь примерные финансовые ориентиры с учетом того, что на стоимостные характеристики влияет ряд факторов, внешних по отношению к Мостовскому району: в частности, предполагаемые в процессе реализации краевой Стратегии изменения номенклатуры флагманских проектов, их масштаба, объемов софинансирования за счет регионального бюджета Краснодарского края. В связи с этим в процессе расчетов необходимого финансового обеспечения инвестиционной деятельности мы опирались на имеющиеся по факту данные о проектах, планируемых к реализации на территории Мостовского района, а также на результаты анализа аналогичных проектов, реализованных в других регионах со сходными социально-экономическими условиями.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Нами уже запланирована корректировка стоимостных параметров инвестиционной деятельности на следующих этапах реализации проектов: 1) на этапе запуска каждого проекта – уточнение его производственно-технических характеристик; 2) на этапе получения первых результатов деятельности; 3) на этапе выхода на запланированную производственную мощность и достижения зрелости кластеров.</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по оценочным данным, создание кластеров потребует внебюджетных инвестиционных затрат, оценку потребности в которых иллюстрирует Таблица 44.</w:t>
      </w: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Pr="00C37246"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44</w:t>
      </w:r>
    </w:p>
    <w:p w:rsidR="00FF2E01" w:rsidRDefault="00FF2E01" w:rsidP="00A15654">
      <w:pPr>
        <w:spacing w:after="0" w:line="240" w:lineRule="auto"/>
        <w:jc w:val="center"/>
        <w:rPr>
          <w:rFonts w:ascii="Times New Roman" w:hAnsi="Times New Roman"/>
          <w:b/>
          <w:bCs/>
          <w:sz w:val="28"/>
          <w:szCs w:val="28"/>
        </w:rPr>
      </w:pPr>
      <w:r w:rsidRPr="00A15654">
        <w:rPr>
          <w:rFonts w:ascii="Times New Roman" w:hAnsi="Times New Roman"/>
          <w:b/>
          <w:bCs/>
          <w:sz w:val="28"/>
          <w:szCs w:val="28"/>
        </w:rPr>
        <w:t>Оценка потребности в финансовом обеспечении реализации кластерных и иных инвестиционных проектов</w:t>
      </w:r>
    </w:p>
    <w:p w:rsidR="00A15654" w:rsidRPr="00A15654" w:rsidRDefault="00A15654" w:rsidP="00A15654">
      <w:pPr>
        <w:spacing w:after="0" w:line="240" w:lineRule="auto"/>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09"/>
        <w:gridCol w:w="5563"/>
        <w:gridCol w:w="3191"/>
      </w:tblGrid>
      <w:tr w:rsidR="00FF2E01" w:rsidRPr="00A15654" w:rsidTr="00E81026">
        <w:tc>
          <w:tcPr>
            <w:tcW w:w="709"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5563"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кластера либо отрасли</w:t>
            </w:r>
          </w:p>
        </w:tc>
        <w:tc>
          <w:tcPr>
            <w:tcW w:w="3191"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Совокупный объем внебюджетного финансирования, млн. руб.</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Кластер экологизированного и органического земледелия </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2967,8</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Лесопромышленный кластер</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5220,0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Кластер экологического домостроения</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4415,5</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Лечебно-оздоровительный бальнеологический кластер «Краснодарские термы»</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8790,0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Культурно-образовательный кластер</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1500,0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иных проектов в области сельского хозяйства</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771,7</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7.</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проектов в сферах добывающей и обрабатывающей промышленности, не относящихся к кластерам</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1969,2</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8.</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инфраструктурных проектов</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14737,5</w:t>
            </w:r>
          </w:p>
        </w:tc>
      </w:tr>
      <w:tr w:rsidR="00FF2E01" w:rsidRPr="00A15654" w:rsidTr="00E81026">
        <w:tc>
          <w:tcPr>
            <w:tcW w:w="6272" w:type="dxa"/>
            <w:gridSpan w:val="2"/>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ИТОГО</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40</w:t>
            </w:r>
            <w:r w:rsidRPr="00A15654">
              <w:rPr>
                <w:rFonts w:ascii="Times New Roman" w:hAnsi="Times New Roman"/>
                <w:bCs/>
                <w:sz w:val="24"/>
                <w:szCs w:val="24"/>
                <w:lang w:val="en-US"/>
              </w:rPr>
              <w:t>371</w:t>
            </w:r>
            <w:r w:rsidRPr="00A15654">
              <w:rPr>
                <w:rFonts w:ascii="Times New Roman" w:hAnsi="Times New Roman"/>
                <w:bCs/>
                <w:sz w:val="24"/>
                <w:szCs w:val="24"/>
              </w:rPr>
              <w:t>,7</w:t>
            </w:r>
          </w:p>
        </w:tc>
      </w:tr>
    </w:tbl>
    <w:p w:rsidR="00A15654" w:rsidRDefault="00A1565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Важнейшим фактором успешной реализации инвестиционных проектов является их инфраструктурное обеспечение. Реализация планов дорожного строительства, нацеленных на улучшение транспортной связанности территории, потребует финансовых вложений в объеме 6275,4 млн. руб., включая как бюджетные, так и внебюджетные затраты. За счет бюджетных средств будут построены дороги межпоселенческого уровня и выше, за счет внебюджетных средств либо механизмов муниципально-частного партнерства – подъездные пути к создаваемым предприятиям.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Ориентировочная потребность в инвестиционных ресурсах на реализацию проектов, направленных на развитие энергетической инфраструктуры, составляет 5942,11 млн. руб., большая часть из которых (5847,11 млн. руб.) будет израсходовано на строительство и реконструкцию объектов электроэнергетики, а 95 млн. руб. – на строительство распределительных газопроводов высокого давления. Расширение и модернизация энергетической инфраструктуры района позволит существенно усилить приток инвестиций; при этом большое значение также будет иметь реализация проектов в области альтернативной энергетики.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конечном итоге финансовые вложения в реальный сектор экономики и инфраструктуру обеспечат к 2030 году рост фактически исполненных доходов местного бюджета в 1,85 раза до уровня 2 776,2 млн. рублей. Суммарно доходы местного бюджета за период 2019-2030 года составят 22 816,24 млн. рублей. Увеличение данного показателя будет достигнуто, прежде всего, за счет собственных доходов, источником которых на 80% будут являться налоговые поступления и доходы от использования муниципального имущества. При этом </w:t>
      </w:r>
      <w:r w:rsidRPr="00C37246">
        <w:rPr>
          <w:rFonts w:ascii="Times New Roman" w:hAnsi="Times New Roman"/>
          <w:bCs/>
          <w:sz w:val="28"/>
          <w:szCs w:val="28"/>
        </w:rPr>
        <w:lastRenderedPageBreak/>
        <w:t>выгодоприобретателями от вложений во флагманские и иные перспективные проекты будут представители частного бизнеса как источник и проводник основной доли инвестиций, а благополучателями – население, качество жизни которого улучшится за счет создания новых высокотехнологичных рабочих мест и роста доходов.</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3A771A">
      <w:pPr>
        <w:pStyle w:val="2"/>
        <w:numPr>
          <w:ilvl w:val="2"/>
          <w:numId w:val="99"/>
        </w:numPr>
        <w:spacing w:before="0" w:line="240" w:lineRule="auto"/>
        <w:jc w:val="center"/>
        <w:rPr>
          <w:rFonts w:ascii="Times New Roman" w:hAnsi="Times New Roman"/>
          <w:color w:val="000000" w:themeColor="text1"/>
          <w:sz w:val="28"/>
          <w:szCs w:val="28"/>
        </w:rPr>
      </w:pPr>
      <w:bookmarkStart w:id="158" w:name="_Toc529483200"/>
      <w:bookmarkStart w:id="159" w:name="_Toc38826066"/>
      <w:r w:rsidRPr="00A15654">
        <w:rPr>
          <w:rFonts w:ascii="Times New Roman" w:hAnsi="Times New Roman"/>
          <w:color w:val="000000" w:themeColor="text1"/>
          <w:sz w:val="28"/>
          <w:szCs w:val="28"/>
        </w:rPr>
        <w:t>Механизмы межмуниципального сотрудничества</w:t>
      </w:r>
      <w:bookmarkEnd w:id="158"/>
      <w:bookmarkEnd w:id="159"/>
    </w:p>
    <w:p w:rsidR="00A15654" w:rsidRPr="003A771A" w:rsidRDefault="00A15654" w:rsidP="003A771A">
      <w:pPr>
        <w:pStyle w:val="a3"/>
        <w:spacing w:after="0" w:line="240" w:lineRule="auto"/>
        <w:ind w:left="1455"/>
        <w:contextualSpacing w:val="0"/>
        <w:rPr>
          <w:rFonts w:ascii="Times New Roman" w:hAnsi="Times New Roman"/>
          <w:sz w:val="28"/>
          <w:szCs w:val="28"/>
        </w:rPr>
      </w:pPr>
    </w:p>
    <w:p w:rsidR="00FF2E01" w:rsidRPr="00C37246" w:rsidRDefault="00FF2E01" w:rsidP="003A771A">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Межмуниципальное сотрудничество является особым механизмом реализации Стратегии, поскольку позволяет согласовать интересы различных муниципальных образований, интегрировать их ресурсы и скоординировать действия по решению вопросов местного значения.</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Мостовский район будет осуществлять межмуниципальное сотрудничество по двум направлениям:</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1) сотрудничество с рядом муниципальных образований по отдельным направлениям деятельности независимо от их территориальной принадлежности. В данном отношении наиболее перспективным представляется сотрудничество с муниципальным образованием город-курорт Сочи в части санитарной охраны территории;</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2) комплексное социально-экономическое сотрудничество муниципальных образований Предгорной экономической зоны Краснодарского края.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iCs/>
          <w:sz w:val="28"/>
          <w:szCs w:val="28"/>
        </w:rPr>
        <w:t xml:space="preserve">Целью сотрудничества муниципальных образований Предгорья – Мостовского, </w:t>
      </w:r>
      <w:r w:rsidRPr="00C37246">
        <w:rPr>
          <w:rFonts w:ascii="Times New Roman" w:hAnsi="Times New Roman"/>
          <w:sz w:val="28"/>
          <w:szCs w:val="28"/>
        </w:rPr>
        <w:t>Апшеронского, Белореченского, Лабинского и Отрадненского районов</w:t>
      </w:r>
      <w:r w:rsidRPr="00C37246">
        <w:rPr>
          <w:rFonts w:ascii="Times New Roman" w:hAnsi="Times New Roman"/>
          <w:iCs/>
          <w:sz w:val="28"/>
          <w:szCs w:val="28"/>
        </w:rPr>
        <w:t xml:space="preserve"> – является усиление экономического и социального эффекта от совместной реализации ряда флагманских проектов, в том числе предполагающих </w:t>
      </w:r>
      <w:r w:rsidRPr="00C37246">
        <w:rPr>
          <w:rFonts w:ascii="Times New Roman" w:hAnsi="Times New Roman"/>
          <w:bCs/>
          <w:sz w:val="28"/>
          <w:szCs w:val="28"/>
        </w:rPr>
        <w:t>производственную кооперацию.</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Совместная реализация флагманских проектов позволит:</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Устранить барьеры развития местной экономики, связанные с конкуренцией вследствие дублирования более или менее крупных производств на соседних территориях.</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Обеспечивать необходимый уровень загрузки производственных мощностей.</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Интегрировать залоговые ресурсы для получения кредитных и инвестиционных сре</w:t>
      </w:r>
      <w:proofErr w:type="gramStart"/>
      <w:r w:rsidRPr="00C37246">
        <w:rPr>
          <w:rFonts w:ascii="Times New Roman" w:hAnsi="Times New Roman"/>
          <w:iCs/>
          <w:sz w:val="28"/>
          <w:szCs w:val="28"/>
        </w:rPr>
        <w:t>дств в б</w:t>
      </w:r>
      <w:proofErr w:type="gramEnd"/>
      <w:r w:rsidRPr="00C37246">
        <w:rPr>
          <w:rFonts w:ascii="Times New Roman" w:hAnsi="Times New Roman"/>
          <w:iCs/>
          <w:sz w:val="28"/>
          <w:szCs w:val="28"/>
        </w:rPr>
        <w:t>ольших объемах и на более выгодных условиях.</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Расширять рынки сбыта продукции.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Важным инструментом </w:t>
      </w:r>
      <w:r w:rsidRPr="00C37246">
        <w:rPr>
          <w:rFonts w:ascii="Times New Roman" w:hAnsi="Times New Roman"/>
          <w:bCs/>
          <w:iCs/>
          <w:sz w:val="28"/>
          <w:szCs w:val="28"/>
        </w:rPr>
        <w:t>межмуниципального сотрудничества</w:t>
      </w:r>
      <w:r w:rsidRPr="00C37246">
        <w:rPr>
          <w:rFonts w:ascii="Times New Roman" w:hAnsi="Times New Roman"/>
          <w:bCs/>
          <w:sz w:val="28"/>
          <w:szCs w:val="28"/>
        </w:rPr>
        <w:t xml:space="preserve"> станет специально созданный Совет муниципальных образований Предгорной экономической зоны Краснодарского края, который будет выполнять следующие функции:</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Обмен методологической и оперативной информацией, замечаниями и предложениями в проекты нормативных правовых актов муниципальных образований Предгорной экономической зоны.</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Подбор перспективных инвестиционных проектов для реализации на принципах межмуниципального сотрудничества.</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Обеспечение коммуникации между органами местного самоуправления, представителями бизнеса и общественности муниципальных образований Предгорной экономической зоны.</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Координация реализуемых проектов.</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Экстерриториальная инфраструктурная поддержка перспективных проектов в границах экономической зоны.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Для выполнения решений Совета и решения оперативных вопросов на постоянной основе соответствующими функциями будет наделен Проектный офис, при посредничестве которого могут создаваться организации межмуниципального сотрудничества, что закрепит лидерские позиции Мостовского района как научно-экспертного, кадрового и финансового центра Предгорной экономической зоны.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процедурном плане межмуниципальное сотрудничество будет осуществляться на основе заключенных соглашений по отдельным направлениям 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Мостовский район в системе межмуниципального сотрудничества будет выступать в двух ипостасях:</w:t>
      </w:r>
    </w:p>
    <w:p w:rsidR="00FF2E01" w:rsidRPr="00C37246" w:rsidRDefault="00FF2E01" w:rsidP="003A771A">
      <w:pPr>
        <w:pStyle w:val="a3"/>
        <w:numPr>
          <w:ilvl w:val="0"/>
          <w:numId w:val="10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Куратор межмуниципальных флагманских проектов.</w:t>
      </w:r>
    </w:p>
    <w:p w:rsidR="00FF2E01" w:rsidRPr="00C37246" w:rsidRDefault="00FF2E01"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На данный момент определены следующие проекты: </w:t>
      </w:r>
      <w:r w:rsidRPr="00C37246">
        <w:rPr>
          <w:rFonts w:ascii="Times New Roman" w:hAnsi="Times New Roman"/>
          <w:sz w:val="28"/>
          <w:szCs w:val="28"/>
        </w:rPr>
        <w:t>«Развитие лечебно-оздоровительного бальнеологического кластера»</w:t>
      </w:r>
      <w:r w:rsidRPr="00C37246">
        <w:rPr>
          <w:rFonts w:ascii="Times New Roman" w:hAnsi="Times New Roman"/>
          <w:bCs/>
          <w:sz w:val="28"/>
          <w:szCs w:val="28"/>
        </w:rPr>
        <w:t>,</w:t>
      </w:r>
      <w:r w:rsidRPr="00C37246">
        <w:rPr>
          <w:rFonts w:ascii="Times New Roman" w:hAnsi="Times New Roman"/>
          <w:sz w:val="28"/>
          <w:szCs w:val="28"/>
        </w:rPr>
        <w:t xml:space="preserve"> «Инфраструктура будущего развития»</w:t>
      </w:r>
      <w:r w:rsidRPr="00C37246">
        <w:rPr>
          <w:rFonts w:ascii="Times New Roman" w:hAnsi="Times New Roman"/>
          <w:bCs/>
          <w:sz w:val="28"/>
          <w:szCs w:val="28"/>
        </w:rPr>
        <w:t>,</w:t>
      </w:r>
      <w:r w:rsidRPr="00C37246">
        <w:rPr>
          <w:rFonts w:ascii="Times New Roman" w:hAnsi="Times New Roman"/>
          <w:sz w:val="28"/>
          <w:szCs w:val="28"/>
        </w:rPr>
        <w:t xml:space="preserve"> «Кадры решают всё» и «Альтернативная энергетика». Для реализации этих проектов может быть использована ресурсная база, кадровый потенциал и административная поддержка других районов </w:t>
      </w:r>
      <w:r w:rsidRPr="00C37246">
        <w:rPr>
          <w:rFonts w:ascii="Times New Roman" w:hAnsi="Times New Roman"/>
          <w:bCs/>
          <w:sz w:val="28"/>
          <w:szCs w:val="28"/>
        </w:rPr>
        <w:t>Предгорной экономической зоны</w:t>
      </w:r>
      <w:r w:rsidRPr="00C37246">
        <w:rPr>
          <w:rFonts w:ascii="Times New Roman" w:hAnsi="Times New Roman"/>
          <w:sz w:val="28"/>
          <w:szCs w:val="28"/>
        </w:rPr>
        <w:t>.</w:t>
      </w:r>
    </w:p>
    <w:p w:rsidR="00FF2E01" w:rsidRPr="00C37246" w:rsidRDefault="00FF2E01" w:rsidP="00C37246">
      <w:pPr>
        <w:pStyle w:val="a3"/>
        <w:numPr>
          <w:ilvl w:val="0"/>
          <w:numId w:val="101"/>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Соисполнитель флагманских проектов, администрируемых другими районами.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Мостовский район выступает в роли соисполнителя таких знаковых проектов, как «Туристско-рекреационный кластер – единая платформа сервисов для отдыхающих и туристов»</w:t>
      </w:r>
      <w:r w:rsidRPr="00C37246">
        <w:rPr>
          <w:rFonts w:ascii="Times New Roman" w:hAnsi="Times New Roman"/>
          <w:sz w:val="28"/>
          <w:szCs w:val="28"/>
        </w:rPr>
        <w:t>,</w:t>
      </w:r>
      <w:r w:rsidRPr="00C37246">
        <w:rPr>
          <w:rFonts w:ascii="Times New Roman" w:hAnsi="Times New Roman"/>
          <w:bCs/>
          <w:sz w:val="28"/>
          <w:szCs w:val="28"/>
        </w:rPr>
        <w:t xml:space="preserve"> </w:t>
      </w:r>
      <w:r w:rsidRPr="00C37246">
        <w:rPr>
          <w:rFonts w:ascii="Times New Roman" w:hAnsi="Times New Roman"/>
          <w:sz w:val="28"/>
          <w:szCs w:val="28"/>
        </w:rPr>
        <w:t>«Экокультура» (</w:t>
      </w:r>
      <w:r w:rsidRPr="00C37246">
        <w:rPr>
          <w:rFonts w:ascii="Times New Roman" w:hAnsi="Times New Roman"/>
          <w:bCs/>
          <w:sz w:val="28"/>
          <w:szCs w:val="28"/>
        </w:rPr>
        <w:t>куратор – Апшеронский район)</w:t>
      </w:r>
      <w:r w:rsidRPr="00C37246">
        <w:rPr>
          <w:rFonts w:ascii="Times New Roman" w:hAnsi="Times New Roman"/>
          <w:sz w:val="28"/>
          <w:szCs w:val="28"/>
        </w:rPr>
        <w:t>,</w:t>
      </w:r>
      <w:r w:rsidRPr="00C37246">
        <w:rPr>
          <w:rFonts w:ascii="Times New Roman" w:hAnsi="Times New Roman"/>
          <w:bCs/>
          <w:sz w:val="28"/>
          <w:szCs w:val="28"/>
        </w:rPr>
        <w:t xml:space="preserve"> </w:t>
      </w:r>
      <w:r w:rsidRPr="00C37246">
        <w:rPr>
          <w:rFonts w:ascii="Times New Roman" w:hAnsi="Times New Roman"/>
          <w:sz w:val="28"/>
          <w:szCs w:val="28"/>
        </w:rPr>
        <w:t>«Экологизированный агропромышленный компле</w:t>
      </w:r>
      <w:proofErr w:type="gramStart"/>
      <w:r w:rsidRPr="00C37246">
        <w:rPr>
          <w:rFonts w:ascii="Times New Roman" w:hAnsi="Times New Roman"/>
          <w:sz w:val="28"/>
          <w:szCs w:val="28"/>
        </w:rPr>
        <w:t>кс с гл</w:t>
      </w:r>
      <w:proofErr w:type="gramEnd"/>
      <w:r w:rsidRPr="00C37246">
        <w:rPr>
          <w:rFonts w:ascii="Times New Roman" w:hAnsi="Times New Roman"/>
          <w:sz w:val="28"/>
          <w:szCs w:val="28"/>
        </w:rPr>
        <w:t>убокой умной переработкой», «Сельскохозяйственная кооперация – необходимость сегодняшнего дня», «Пространство без границ» «Транспортная доступность» (куратор – Лабинский район).</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рамках каждого из этих флагманских проектов определены инвестиционные проекты, непосредственно реализуемые Мостовским районом.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Перечень проектов муниципальных образований Предгорной экономической зоны Краснодарского края представлен в Приложении 1.</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в результате межмуниципального сотрудничества:</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Отдельные предприятия района, относящиеся по своему профилю к тому или иному флагманскому проекту, получат возможность поддержки за счет включения их в сети производственной кооперации.</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Местный бизнес Мостовского района получит возможность участия в межмуниципальных проектах, курируемых администрациями других муниципальных районов Предгорной экономической зоны.</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Будут обеспечена возможность достраивания цепочек добавленной стоимости, расширены возможности получения необходимого сырья и материалов, а также кредитов и инвестиций.</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Кооперация предприятий, расположенных в различных муниципальных образованиях Предгорья, откроет возможность их совместного выхода на новые рынки сбыта, что увеличит конкурентоспособность и, следовательно, социальный эффект для жителей данных территорий.</w:t>
      </w:r>
    </w:p>
    <w:p w:rsidR="00FF2E01" w:rsidRDefault="00FF2E01" w:rsidP="00C37246">
      <w:pPr>
        <w:spacing w:after="0" w:line="240" w:lineRule="auto"/>
        <w:ind w:firstLine="709"/>
        <w:jc w:val="both"/>
        <w:rPr>
          <w:rFonts w:ascii="Times New Roman" w:hAnsi="Times New Roman"/>
          <w:bCs/>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0" w:name="_Toc529483202"/>
      <w:bookmarkStart w:id="161" w:name="_Toc38826067"/>
      <w:r w:rsidRPr="00A15654">
        <w:rPr>
          <w:rFonts w:ascii="Times New Roman" w:hAnsi="Times New Roman"/>
          <w:color w:val="000000" w:themeColor="text1"/>
          <w:sz w:val="28"/>
          <w:szCs w:val="28"/>
        </w:rPr>
        <w:t>Риски реализации Стратегии</w:t>
      </w:r>
      <w:bookmarkEnd w:id="160"/>
      <w:bookmarkEnd w:id="161"/>
    </w:p>
    <w:p w:rsidR="003A771A" w:rsidRDefault="003A771A"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сфере стратегического планирования риски – это факторы, которые имеют потенциально негативное воздействие на развитие муниципального образования и при определённом развитии событий могут привести к ухудшению социально-экономической ситуации.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общей теории рисков под риском понимается просчитанная, структурированная неопределенность. Идентификация основных рисков реализации Стратегии позволяет заблаговременно подготовиться к их наступлению и запланировать меры по их предотвращению либо минимизации.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Целостное понимание действия различных неблагоприятных факторов на процесс реализации настоящей Стратегии дает карта рисков (рис.69).</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p>
    <w:p w:rsidR="00FF2E01" w:rsidRPr="00C37246" w:rsidRDefault="003A771A"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noProof/>
          <w:color w:val="000000" w:themeColor="text1"/>
          <w:sz w:val="28"/>
          <w:szCs w:val="28"/>
        </w:rPr>
        <w:object w:dxaOrig="8627" w:dyaOrig="4854">
          <v:shape id="_x0000_i1032" type="#_x0000_t75" style="width:431.4pt;height:243pt" o:ole="">
            <v:imagedata r:id="rId112" o:title=""/>
          </v:shape>
          <o:OLEObject Type="Embed" ProgID="Word.Document.12" ShapeID="_x0000_i1032" DrawAspect="Content" ObjectID="_1669631409" r:id="rId113">
            <o:FieldCodes>\s</o:FieldCodes>
          </o:OLEObject>
        </w:object>
      </w:r>
    </w:p>
    <w:p w:rsidR="00FF2E01" w:rsidRPr="00C37246" w:rsidRDefault="00FF2E01" w:rsidP="00C37246">
      <w:pPr>
        <w:spacing w:after="0" w:line="240" w:lineRule="auto"/>
        <w:ind w:firstLine="709"/>
        <w:jc w:val="center"/>
        <w:rPr>
          <w:rFonts w:ascii="Times New Roman" w:hAnsi="Times New Roman"/>
          <w:b/>
          <w:bCs/>
          <w:color w:val="000000" w:themeColor="text1"/>
          <w:sz w:val="28"/>
          <w:szCs w:val="28"/>
        </w:rPr>
      </w:pPr>
      <w:r w:rsidRPr="00C37246">
        <w:rPr>
          <w:rFonts w:ascii="Times New Roman" w:hAnsi="Times New Roman"/>
          <w:b/>
          <w:bCs/>
          <w:color w:val="000000" w:themeColor="text1"/>
          <w:sz w:val="28"/>
          <w:szCs w:val="28"/>
        </w:rPr>
        <w:t>Рис.69. Карта рисков реализации Стратегии</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p>
    <w:p w:rsidR="00FF2E01" w:rsidRDefault="00FF2E01"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Взаимоувязку обозначенных рисков с возможными последствиями их наступления и предлагаемыми мерами по их предотвращению отражает Таблица 45.</w:t>
      </w:r>
    </w:p>
    <w:p w:rsidR="003A771A" w:rsidRPr="00C37246" w:rsidRDefault="003A771A" w:rsidP="00C37246">
      <w:pPr>
        <w:spacing w:after="0" w:line="240" w:lineRule="auto"/>
        <w:ind w:firstLine="709"/>
        <w:jc w:val="both"/>
        <w:rPr>
          <w:rFonts w:ascii="Times New Roman" w:hAnsi="Times New Roman"/>
          <w:bCs/>
          <w:color w:val="000000" w:themeColor="text1"/>
          <w:sz w:val="28"/>
          <w:szCs w:val="28"/>
        </w:rPr>
      </w:pPr>
    </w:p>
    <w:p w:rsidR="00FF2E01" w:rsidRPr="00C37246" w:rsidRDefault="00FF2E01" w:rsidP="00C37246">
      <w:pPr>
        <w:spacing w:after="0" w:line="240" w:lineRule="auto"/>
        <w:ind w:firstLine="709"/>
        <w:jc w:val="right"/>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Таблица 45</w:t>
      </w:r>
    </w:p>
    <w:p w:rsidR="00FF2E01" w:rsidRPr="00C37246" w:rsidRDefault="00FF2E01" w:rsidP="00C37246">
      <w:pPr>
        <w:spacing w:after="0" w:line="240" w:lineRule="auto"/>
        <w:ind w:firstLine="709"/>
        <w:jc w:val="center"/>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Основные риски реализации Стратегии, последствия их наступления и меры по их предотвращению</w:t>
      </w:r>
    </w:p>
    <w:tbl>
      <w:tblPr>
        <w:tblStyle w:val="ae"/>
        <w:tblW w:w="0" w:type="auto"/>
        <w:tblLayout w:type="fixed"/>
        <w:tblLook w:val="04A0" w:firstRow="1" w:lastRow="0" w:firstColumn="1" w:lastColumn="0" w:noHBand="0" w:noVBand="1"/>
      </w:tblPr>
      <w:tblGrid>
        <w:gridCol w:w="595"/>
        <w:gridCol w:w="2774"/>
        <w:gridCol w:w="2551"/>
        <w:gridCol w:w="3686"/>
      </w:tblGrid>
      <w:tr w:rsidR="00FF2E01" w:rsidRPr="00A15654" w:rsidTr="00157F3A">
        <w:trPr>
          <w:cantSplit/>
        </w:trPr>
        <w:tc>
          <w:tcPr>
            <w:tcW w:w="595"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277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риска</w:t>
            </w:r>
          </w:p>
        </w:tc>
        <w:tc>
          <w:tcPr>
            <w:tcW w:w="2551"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Последствия риска</w:t>
            </w:r>
          </w:p>
        </w:tc>
        <w:tc>
          <w:tcPr>
            <w:tcW w:w="3686"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Меры по предотвращению риска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1.</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Сбой сроков финансирования реализации данной Стратегии со стороны социально-ответственного бизнеса Мостовского района</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Продолжение негативных тенденций, невозможность реализации сценария природосберегающего развития</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Контроль выполнения соглашений, соблюдения договоренностей</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2.</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Риски взаимного доверия (неготовность отдельных собственников бизнеса к производственной кооперации, вхождению их предприятий в создаваемые кластеры)</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плановых экономических показателей внутри созданных кластеров</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Заключение договоров намерений, проведение достаточного числа совместных переговоров и консультаций; тонкая настройка и модерация межкластерного взаимодействия и сотрудничества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3.</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Снижение объемов бюджетного финансирования</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целей муниципальных программ</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Опережающее привлечение частных инвестиций в социальную сферу через выстраивание механизмов муниципально-частного планирования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4.</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Принятие законов и распорядительных актов, ухудшающих социально-экономическое положение отдельных отраслей, групп населения, района в целом</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Нецелесообразность реализации отдельных проектов и технологий</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Активное участие органов местного самоуправления района в обсуждении законодательных инициатив, формулирование конкретных предложений по совершенствованию законодательства.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Совершенствование регионального законодательства Краснодарского края.</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Внесение предложений в профильные комитеты Госдумы по совершенствованию федерального законодательства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lastRenderedPageBreak/>
              <w:t>5.</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Снижение спроса на продукцию, производимую предприятиями, созданными в рамках флагманских проектов, в том числе из-за общего изменения структуры потребления в категории товаров и услуг</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плановых показателей флагманских проектов, снижение налогооблагаемой базы, сокращение рабочих мест от запланированных показателей</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Расширение рынков сбыта, брендирование продукции.</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Внедрение стандартов производства продукции и систем менеджмента качества, маркетинговые исследования, своевременный вывод новых товаров и услуг</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6.</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Кадровые риски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Увеличение сроков реализации флагманских и иных инвестиционных проектов</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Формирование кадрового резерва высококвалифицированных специалистов, нацеленных на реализацию социально-преобразующей Стратегии.</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Создание системы кадровой логистики, предусматривающей оперативное заполнение вакансий.</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Сохранение ценных кадров благодаря созданным рабочим местам в институтах развития и кластерных структурах.</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флагманских проектов в сфере общего и профессионального образования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7.</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Инфраструктурные риски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Затягивание сроков реализации проектов по причине энергодефицита в районе, отсутствия качественных дорог и инженерных сетей на отдельных территориях</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флагманских инфраструктурных проектов, в том числе проектов в области развития альтернативной энергетики и формирования опережающими темпами системы малой генерации района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8.</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Управленческие риски (кадровые изменения в руководстве органов местного самоуправления)</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Влияние человеческого фактора, приход в команду администрации муниципального образования людей, не разделяющих ценности и приоритеты данной Стратегии и фактически не работающих на ее реализацию</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Перенос «центра тяжести» управления реализацией стратегии на «негосударственные» институты развития, осуществляющие свою деятельность на принципах муниципально-частного планирования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lastRenderedPageBreak/>
              <w:t>9.</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Недостаточная вовлеченность общественности в процесс реализации Стратегии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Сохранение текущих тенденций в социальной сфере: связывание профессиональной и личностной самореализации молодых специалистов с переездом в мегаполисы, социальная пассивность жителей в отношении собственного будущего, нежелание кооперироваться, участвовать в предпринимательской деятельности</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Проведение информационных кампаний на основе </w:t>
            </w:r>
            <w:proofErr w:type="gramStart"/>
            <w:r w:rsidRPr="00A15654">
              <w:rPr>
                <w:rFonts w:ascii="Times New Roman" w:hAnsi="Times New Roman"/>
                <w:bCs/>
                <w:sz w:val="24"/>
                <w:szCs w:val="24"/>
              </w:rPr>
              <w:t>выверенного</w:t>
            </w:r>
            <w:proofErr w:type="gramEnd"/>
            <w:r w:rsidRPr="00A15654">
              <w:rPr>
                <w:rFonts w:ascii="Times New Roman" w:hAnsi="Times New Roman"/>
                <w:bCs/>
                <w:sz w:val="24"/>
                <w:szCs w:val="24"/>
              </w:rPr>
              <w:t xml:space="preserve"> медиаплана.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Широкое обсуждение перспектив развития района в формате интерактивных сервисов на официальном сайте, дискуссионных площадок, предоставление внутренних грантов на реализацию социальных проектов с участием жителей района.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Проведение информационных кампаний по вовлечению общественности в реализацию данной Стратегии. </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Проведение социологических исследований и мониторингов социального самочувствия</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1"/>
          <w:numId w:val="99"/>
        </w:numPr>
        <w:spacing w:before="0" w:line="240" w:lineRule="auto"/>
        <w:ind w:left="1134" w:hanging="774"/>
        <w:jc w:val="center"/>
        <w:rPr>
          <w:rFonts w:ascii="Times New Roman" w:hAnsi="Times New Roman"/>
          <w:color w:val="000000" w:themeColor="text1"/>
          <w:sz w:val="28"/>
          <w:szCs w:val="28"/>
        </w:rPr>
      </w:pPr>
      <w:bookmarkStart w:id="162" w:name="_Toc529483203"/>
      <w:bookmarkStart w:id="163" w:name="_Toc38826068"/>
      <w:r w:rsidRPr="007220D9">
        <w:rPr>
          <w:rFonts w:ascii="Times New Roman" w:hAnsi="Times New Roman"/>
          <w:color w:val="000000" w:themeColor="text1"/>
          <w:sz w:val="28"/>
          <w:szCs w:val="28"/>
        </w:rPr>
        <w:t>Мониторинг реализации Стратегии</w:t>
      </w:r>
      <w:bookmarkEnd w:id="162"/>
      <w:bookmarkEnd w:id="163"/>
    </w:p>
    <w:p w:rsidR="00A15654" w:rsidRPr="007220D9" w:rsidRDefault="00A15654" w:rsidP="007220D9">
      <w:pPr>
        <w:pStyle w:val="a3"/>
        <w:spacing w:after="0" w:line="240" w:lineRule="auto"/>
        <w:ind w:left="1455"/>
        <w:contextualSpacing w:val="0"/>
        <w:rPr>
          <w:rFonts w:ascii="Times New Roman" w:hAnsi="Times New Roman"/>
          <w:sz w:val="28"/>
          <w:szCs w:val="28"/>
        </w:rPr>
      </w:pPr>
    </w:p>
    <w:p w:rsidR="00FF2E01" w:rsidRPr="00C37246" w:rsidRDefault="00FF2E01" w:rsidP="007220D9">
      <w:pPr>
        <w:tabs>
          <w:tab w:val="left" w:pos="1080"/>
        </w:tabs>
        <w:spacing w:after="0" w:line="240" w:lineRule="auto"/>
        <w:ind w:firstLine="709"/>
        <w:jc w:val="both"/>
        <w:rPr>
          <w:rFonts w:ascii="Times New Roman" w:hAnsi="Times New Roman"/>
          <w:sz w:val="28"/>
          <w:szCs w:val="28"/>
        </w:rPr>
      </w:pPr>
      <w:r w:rsidRPr="007220D9">
        <w:rPr>
          <w:rFonts w:ascii="Times New Roman" w:hAnsi="Times New Roman"/>
          <w:sz w:val="28"/>
          <w:szCs w:val="28"/>
        </w:rPr>
        <w:t>Одним из важнейших элементов организационного механизма реализации Стратегии является система мониторинга, цель которого – проверка соответствия между характером ре</w:t>
      </w:r>
      <w:r w:rsidRPr="00C37246">
        <w:rPr>
          <w:rFonts w:ascii="Times New Roman" w:hAnsi="Times New Roman"/>
          <w:sz w:val="28"/>
          <w:szCs w:val="28"/>
        </w:rPr>
        <w:t>ализуемых мероприятий и заданными целевыми установками, а также между фактическими и запланированными значениями стратегических показателей.</w:t>
      </w:r>
    </w:p>
    <w:p w:rsidR="00FF2E01" w:rsidRPr="00C37246" w:rsidRDefault="00FF2E01" w:rsidP="00C37246">
      <w:pPr>
        <w:tabs>
          <w:tab w:val="left" w:pos="1080"/>
        </w:tabs>
        <w:spacing w:after="0" w:line="240" w:lineRule="auto"/>
        <w:ind w:firstLine="709"/>
        <w:jc w:val="both"/>
        <w:rPr>
          <w:rFonts w:ascii="Times New Roman" w:hAnsi="Times New Roman"/>
          <w:sz w:val="28"/>
          <w:szCs w:val="28"/>
        </w:rPr>
      </w:pPr>
      <w:r w:rsidRPr="00C37246">
        <w:rPr>
          <w:rFonts w:ascii="Times New Roman" w:hAnsi="Times New Roman"/>
          <w:sz w:val="28"/>
          <w:szCs w:val="28"/>
        </w:rPr>
        <w:t>Система мониторинга реализации Стратегии включает:</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1) сбор и обработку информации о состоянии сфер жизнедеятельности района, развитие которых предполагается в рамках Стратегии;</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2) определение степени достижения плановых значений стратегических показателей.</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3)</w:t>
      </w:r>
      <w:r w:rsidRPr="00C37246">
        <w:rPr>
          <w:rFonts w:ascii="Times New Roman" w:hAnsi="Times New Roman"/>
          <w:sz w:val="28"/>
          <w:szCs w:val="28"/>
        </w:rPr>
        <w:tab/>
        <w:t>своевременную идентификацию наступления рисков на основе изучения актуальных изменений в экономике и социальной сфере, анализа внешних и внутренних факторов и оценки их влияния на реализацию Стратегии в целом и на отдельные социально-экономические показатели;</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4)</w:t>
      </w:r>
      <w:r w:rsidRPr="00C37246">
        <w:rPr>
          <w:rFonts w:ascii="Times New Roman" w:hAnsi="Times New Roman"/>
          <w:sz w:val="28"/>
          <w:szCs w:val="28"/>
        </w:rPr>
        <w:tab/>
        <w:t>оценку экономической эффективности инвестиционных проектов и мероприятий, требующих затрат из местного бюджета;</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5)</w:t>
      </w:r>
      <w:r w:rsidRPr="00C37246">
        <w:rPr>
          <w:rFonts w:ascii="Times New Roman" w:hAnsi="Times New Roman"/>
          <w:sz w:val="28"/>
          <w:szCs w:val="28"/>
        </w:rPr>
        <w:tab/>
        <w:t>анализ подходов к реализации Стратегии, практикуемых различными ответственными исполнителями, выявление и технологизация передового опыта.</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Правила использования результатов мониторинга реализации Стратегии закрепляются нормативным актом органов местного самоуправления. Результаты мониторинга публикуются в муниципальных средствах массовой информации.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lastRenderedPageBreak/>
        <w:t>На основе мониторинга могут формулироваться предложения по актуализации отдельных положений Стратегии либо документа в целом.</w:t>
      </w:r>
    </w:p>
    <w:p w:rsidR="00FF2E01" w:rsidRPr="00C37246" w:rsidRDefault="00FF2E01" w:rsidP="00C37246">
      <w:pPr>
        <w:spacing w:after="0" w:line="240" w:lineRule="auto"/>
        <w:ind w:firstLine="720"/>
        <w:jc w:val="both"/>
        <w:rPr>
          <w:rFonts w:ascii="Times New Roman" w:hAnsi="Times New Roman"/>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4" w:name="_Toc529483204"/>
      <w:bookmarkStart w:id="165" w:name="_Toc38826069"/>
      <w:r w:rsidRPr="00A15654">
        <w:rPr>
          <w:rFonts w:ascii="Times New Roman" w:hAnsi="Times New Roman"/>
          <w:color w:val="000000" w:themeColor="text1"/>
          <w:sz w:val="28"/>
          <w:szCs w:val="28"/>
        </w:rPr>
        <w:t>Актуализация Стратегии</w:t>
      </w:r>
      <w:bookmarkEnd w:id="164"/>
      <w:bookmarkEnd w:id="165"/>
    </w:p>
    <w:p w:rsidR="007220D9" w:rsidRDefault="007220D9" w:rsidP="00C37246">
      <w:pPr>
        <w:spacing w:after="0" w:line="240" w:lineRule="auto"/>
        <w:ind w:firstLine="720"/>
        <w:jc w:val="both"/>
        <w:rPr>
          <w:rFonts w:ascii="Times New Roman" w:hAnsi="Times New Roman"/>
          <w:sz w:val="28"/>
          <w:szCs w:val="28"/>
        </w:rPr>
      </w:pP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Периодическая актуализация Стратегии призвана обеспечивать приведение ее целей и задач, показателей и иных элементов в соответствие с особенностями текущей социально-экономической ситуации. Необходимость в актуализации Стратегии может быть обусловлена изменениями федеральной и региональной политики, а также иными обстоятельствами, существенно влияющими на развитие Мостовского района.</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Система актуализации Стратегии включает:</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1) сбор предложений от субъектов стратегического управления районом: членов </w:t>
      </w:r>
      <w:r w:rsidRPr="00C37246">
        <w:rPr>
          <w:rFonts w:ascii="Times New Roman" w:hAnsi="Times New Roman"/>
          <w:bCs/>
          <w:sz w:val="28"/>
          <w:szCs w:val="28"/>
        </w:rPr>
        <w:t>Совета по стратегическому развитию Мостовского района</w:t>
      </w:r>
      <w:r w:rsidRPr="00C37246">
        <w:rPr>
          <w:rFonts w:ascii="Times New Roman" w:hAnsi="Times New Roman"/>
          <w:sz w:val="28"/>
          <w:szCs w:val="28"/>
        </w:rPr>
        <w:t xml:space="preserve">, представителей органов местного самоуправления, учреждений, </w:t>
      </w:r>
      <w:proofErr w:type="gramStart"/>
      <w:r w:rsidRPr="00C37246">
        <w:rPr>
          <w:rFonts w:ascii="Times New Roman" w:hAnsi="Times New Roman"/>
          <w:sz w:val="28"/>
          <w:szCs w:val="28"/>
        </w:rPr>
        <w:t>бизнес-структур</w:t>
      </w:r>
      <w:proofErr w:type="gramEnd"/>
      <w:r w:rsidRPr="00C37246">
        <w:rPr>
          <w:rFonts w:ascii="Times New Roman" w:hAnsi="Times New Roman"/>
          <w:sz w:val="28"/>
          <w:szCs w:val="28"/>
        </w:rPr>
        <w:t>, общественных организаций и населения;</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2) проведение аналитических исследований, позволяющих оценить текущее состояние и потенциал развития Мостовского района, с целью формирования представлений об условиях и источниках развития сфер жизнедеятельности на следующий плановый период;</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3) уточнение перечня целей, задач, подходов к их решению, а также показателей и иных элементов Стратегии;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4) планирование доходов и расходов местного бюджета на среднесрочную перспективу;</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5) проведение обучающих мероприятий, позволяющих активизировать и актуализировать стратегическое мышление служащих, руководителей муниципальных учреждений и предприятий, экспертов и общественности. </w:t>
      </w:r>
    </w:p>
    <w:p w:rsidR="00FF2E01" w:rsidRPr="00C37246" w:rsidRDefault="00FF2E01" w:rsidP="00C37246">
      <w:pPr>
        <w:pStyle w:val="23"/>
        <w:tabs>
          <w:tab w:val="left" w:pos="1134"/>
        </w:tabs>
        <w:ind w:left="0" w:firstLine="720"/>
        <w:contextualSpacing w:val="0"/>
        <w:jc w:val="both"/>
        <w:rPr>
          <w:sz w:val="28"/>
          <w:szCs w:val="28"/>
        </w:rPr>
      </w:pPr>
      <w:r w:rsidRPr="00C37246">
        <w:rPr>
          <w:sz w:val="28"/>
          <w:szCs w:val="28"/>
        </w:rPr>
        <w:t xml:space="preserve">Сам процесс актуализации Стратегии </w:t>
      </w:r>
      <w:proofErr w:type="gramStart"/>
      <w:r w:rsidRPr="00C37246">
        <w:rPr>
          <w:sz w:val="28"/>
          <w:szCs w:val="28"/>
        </w:rPr>
        <w:t>будет осуществляться каждые три-пять</w:t>
      </w:r>
      <w:proofErr w:type="gramEnd"/>
      <w:r w:rsidRPr="00C37246">
        <w:rPr>
          <w:sz w:val="28"/>
          <w:szCs w:val="28"/>
        </w:rPr>
        <w:t xml:space="preserve"> лет при активном участии созданных в районе институтов развития.</w:t>
      </w:r>
    </w:p>
    <w:p w:rsidR="00FF2E01" w:rsidRPr="00C37246" w:rsidRDefault="00FF2E01" w:rsidP="00C37246">
      <w:pPr>
        <w:pStyle w:val="23"/>
        <w:tabs>
          <w:tab w:val="left" w:pos="1134"/>
        </w:tabs>
        <w:ind w:left="0" w:firstLine="720"/>
        <w:contextualSpacing w:val="0"/>
        <w:jc w:val="both"/>
        <w:rPr>
          <w:sz w:val="28"/>
          <w:szCs w:val="28"/>
        </w:rPr>
      </w:pPr>
      <w:r w:rsidRPr="00C37246">
        <w:rPr>
          <w:sz w:val="28"/>
          <w:szCs w:val="28"/>
        </w:rPr>
        <w:t xml:space="preserve">По итогам актуализации Стратегии будет готовиться локальный акт об утверждении Стратегии в новой редакции. </w:t>
      </w:r>
    </w:p>
    <w:p w:rsidR="00FF2E01" w:rsidRPr="00A15654" w:rsidRDefault="00FF2E01" w:rsidP="00A15654">
      <w:pPr>
        <w:spacing w:after="0" w:line="240" w:lineRule="auto"/>
        <w:ind w:firstLine="709"/>
        <w:jc w:val="center"/>
        <w:rPr>
          <w:rFonts w:ascii="Times New Roman" w:hAnsi="Times New Roman"/>
          <w:b/>
          <w:bCs/>
          <w:color w:val="000000" w:themeColor="text1"/>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6" w:name="_Toc529483205"/>
      <w:bookmarkStart w:id="167" w:name="_Toc38826070"/>
      <w:r w:rsidRPr="00A15654">
        <w:rPr>
          <w:rFonts w:ascii="Times New Roman" w:hAnsi="Times New Roman"/>
          <w:color w:val="000000" w:themeColor="text1"/>
          <w:sz w:val="28"/>
          <w:szCs w:val="28"/>
        </w:rPr>
        <w:t>Матрица ответственности органов администрации</w:t>
      </w:r>
      <w:bookmarkEnd w:id="166"/>
      <w:bookmarkEnd w:id="167"/>
    </w:p>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Настройка текущей деятельности администрации района на гармоничное решение стратегических и тактических задач предполагает определение </w:t>
      </w:r>
      <w:r w:rsidRPr="00C37246">
        <w:rPr>
          <w:rFonts w:ascii="Times New Roman" w:hAnsi="Times New Roman"/>
          <w:sz w:val="28"/>
          <w:szCs w:val="28"/>
        </w:rPr>
        <w:t xml:space="preserve">координатора деятельности по реализации Стратегии, а также закрепление ответственности </w:t>
      </w:r>
      <w:r w:rsidRPr="00C37246">
        <w:rPr>
          <w:rFonts w:ascii="Times New Roman" w:hAnsi="Times New Roman"/>
          <w:bCs/>
          <w:sz w:val="28"/>
          <w:szCs w:val="28"/>
        </w:rPr>
        <w:t>подразделений администрации района и муниципальных учреждений за решение стратегических задач. При необходимости осуществляется оптимизация организационной структуры администрации муниципального образования и сети муниципальных учреждений.</w:t>
      </w:r>
    </w:p>
    <w:p w:rsidR="00FF2E01" w:rsidRPr="00C37246" w:rsidRDefault="00FF2E01" w:rsidP="00C37246">
      <w:pPr>
        <w:spacing w:after="0" w:line="240" w:lineRule="auto"/>
        <w:ind w:firstLine="720"/>
        <w:jc w:val="both"/>
        <w:rPr>
          <w:rFonts w:ascii="Times New Roman" w:hAnsi="Times New Roman"/>
          <w:bCs/>
          <w:sz w:val="28"/>
          <w:szCs w:val="28"/>
        </w:rPr>
      </w:pPr>
      <w:r w:rsidRPr="00C37246">
        <w:rPr>
          <w:rFonts w:ascii="Times New Roman" w:hAnsi="Times New Roman"/>
          <w:sz w:val="28"/>
          <w:szCs w:val="28"/>
        </w:rPr>
        <w:t xml:space="preserve">Функции координатора деятельности по реализации Стратегии </w:t>
      </w:r>
      <w:r w:rsidRPr="00C37246">
        <w:rPr>
          <w:rFonts w:ascii="Times New Roman" w:hAnsi="Times New Roman"/>
          <w:bCs/>
          <w:sz w:val="28"/>
          <w:szCs w:val="28"/>
        </w:rPr>
        <w:t xml:space="preserve">социально-экономического развития муниципального образования Мостовский </w:t>
      </w:r>
      <w:r w:rsidRPr="00C37246">
        <w:rPr>
          <w:rFonts w:ascii="Times New Roman" w:hAnsi="Times New Roman"/>
          <w:bCs/>
          <w:sz w:val="28"/>
          <w:szCs w:val="28"/>
        </w:rPr>
        <w:lastRenderedPageBreak/>
        <w:t xml:space="preserve">район до 2030 года будут закреплены за </w:t>
      </w:r>
      <w:r w:rsidRPr="00C37246">
        <w:rPr>
          <w:rFonts w:ascii="Times New Roman" w:hAnsi="Times New Roman"/>
          <w:sz w:val="28"/>
          <w:szCs w:val="28"/>
        </w:rPr>
        <w:t xml:space="preserve">управлением </w:t>
      </w:r>
      <w:r w:rsidRPr="00C37246">
        <w:rPr>
          <w:rFonts w:ascii="Times New Roman" w:hAnsi="Times New Roman"/>
          <w:bCs/>
          <w:sz w:val="28"/>
          <w:szCs w:val="28"/>
        </w:rPr>
        <w:t xml:space="preserve">экономики, инвестиций, туризма, торговли и сферы услуг. </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Управление </w:t>
      </w:r>
      <w:r w:rsidRPr="00C37246">
        <w:rPr>
          <w:rFonts w:ascii="Times New Roman" w:hAnsi="Times New Roman"/>
          <w:bCs/>
          <w:sz w:val="28"/>
          <w:szCs w:val="28"/>
        </w:rPr>
        <w:t xml:space="preserve">экономики, инвестиций, туризма, торговли и сферы услуг будет </w:t>
      </w:r>
      <w:r w:rsidRPr="00C37246">
        <w:rPr>
          <w:rFonts w:ascii="Times New Roman" w:hAnsi="Times New Roman"/>
          <w:sz w:val="28"/>
          <w:szCs w:val="28"/>
        </w:rPr>
        <w:t>выполнять следующие функции: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координирует действия исполнителей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запрашивает у ответственных исполнителей отчеты о реализации отдельных целей и задач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 xml:space="preserve">обеспечивает подготовку и проведение заседаний </w:t>
      </w:r>
      <w:r w:rsidRPr="00C37246">
        <w:rPr>
          <w:rFonts w:ascii="Times New Roman" w:hAnsi="Times New Roman"/>
          <w:bCs/>
          <w:sz w:val="28"/>
          <w:szCs w:val="28"/>
        </w:rPr>
        <w:t>Совета по стратегическому развитию Мостовского района</w:t>
      </w:r>
      <w:r w:rsidRPr="00C37246">
        <w:rPr>
          <w:rFonts w:ascii="Times New Roman" w:hAnsi="Times New Roman"/>
          <w:sz w:val="28"/>
          <w:szCs w:val="28"/>
        </w:rPr>
        <w:t>;</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взаимодействует с Министерством экономики Краснодарского края по вопросам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уточняет механизмы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собирает отчеты о ходе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проводит проверки реализации отдельных мероприятий Стратегии.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Финансовое управление администрации </w:t>
      </w:r>
      <w:r w:rsidRPr="00C37246">
        <w:rPr>
          <w:rFonts w:ascii="Times New Roman" w:hAnsi="Times New Roman"/>
          <w:bCs/>
          <w:sz w:val="28"/>
          <w:szCs w:val="28"/>
        </w:rPr>
        <w:t xml:space="preserve">муниципального образования Мостовский район </w:t>
      </w:r>
      <w:r w:rsidRPr="00C37246">
        <w:rPr>
          <w:rFonts w:ascii="Times New Roman" w:hAnsi="Times New Roman"/>
          <w:sz w:val="28"/>
          <w:szCs w:val="28"/>
        </w:rPr>
        <w:t>производит финансирование расходов на Стратегию в рамках реализации муниципальных программ.</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Отраслевые подразделения администрации района, ответственные за реализацию отдельных задач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формируют рабочие группы по решению стратегических задач;</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содействуют повышению квалификации членов рабочих групп в области стратегического развития территории;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обеспечивают согласованные действия по подготовке и реализации мероприятий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в пределах своих полномочий разрабатывают локальные акты, необходимые для выполнения мероприятий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ежегодно в установленном порядке готовят предложения по изменению перечня мероприятий Стратегии на очередной финансовый год, уточняют по ним затраты.</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Инструментом, обеспечивающим привлечение подразделений администрации района и муниципальных учреждений к решению стратегических задач, помимо текущей деятельности, является матрица ответственности (Таблица 46).</w:t>
      </w:r>
    </w:p>
    <w:p w:rsidR="003A771A" w:rsidRPr="00C37246" w:rsidRDefault="003A771A"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46</w:t>
      </w:r>
    </w:p>
    <w:p w:rsidR="00A15654" w:rsidRDefault="00A15654" w:rsidP="00C37246">
      <w:pPr>
        <w:spacing w:after="0" w:line="240" w:lineRule="auto"/>
        <w:ind w:firstLine="709"/>
        <w:jc w:val="center"/>
        <w:rPr>
          <w:rFonts w:ascii="Times New Roman" w:hAnsi="Times New Roman"/>
          <w:bCs/>
          <w:sz w:val="28"/>
          <w:szCs w:val="28"/>
        </w:rPr>
      </w:pPr>
    </w:p>
    <w:p w:rsidR="00FF2E01" w:rsidRDefault="00FF2E01" w:rsidP="00C37246">
      <w:pPr>
        <w:spacing w:after="0" w:line="240" w:lineRule="auto"/>
        <w:ind w:firstLine="709"/>
        <w:jc w:val="center"/>
        <w:rPr>
          <w:rFonts w:ascii="Times New Roman" w:hAnsi="Times New Roman"/>
          <w:b/>
          <w:bCs/>
          <w:color w:val="000000" w:themeColor="text1"/>
          <w:sz w:val="28"/>
          <w:szCs w:val="28"/>
        </w:rPr>
      </w:pPr>
      <w:r w:rsidRPr="00A15654">
        <w:rPr>
          <w:rFonts w:ascii="Times New Roman" w:hAnsi="Times New Roman"/>
          <w:b/>
          <w:bCs/>
          <w:color w:val="000000" w:themeColor="text1"/>
          <w:sz w:val="28"/>
          <w:szCs w:val="28"/>
        </w:rPr>
        <w:t>Матрица ответственности подразделений администрации района, муниципальных учреждений и вновь создаваемых институтов развития по реализации Стратегии</w:t>
      </w:r>
    </w:p>
    <w:p w:rsidR="00A15654" w:rsidRPr="00A15654" w:rsidRDefault="00A15654" w:rsidP="00C37246">
      <w:pPr>
        <w:spacing w:after="0" w:line="240" w:lineRule="auto"/>
        <w:ind w:firstLine="709"/>
        <w:jc w:val="center"/>
        <w:rPr>
          <w:rFonts w:ascii="Times New Roman" w:hAnsi="Times New Roman"/>
          <w:b/>
          <w:bCs/>
          <w:color w:val="000000" w:themeColor="text1"/>
          <w:sz w:val="28"/>
          <w:szCs w:val="28"/>
        </w:rPr>
      </w:pPr>
    </w:p>
    <w:tbl>
      <w:tblPr>
        <w:tblStyle w:val="ae"/>
        <w:tblW w:w="0" w:type="auto"/>
        <w:tblLook w:val="04A0" w:firstRow="1" w:lastRow="0" w:firstColumn="1" w:lastColumn="0" w:noHBand="0" w:noVBand="1"/>
      </w:tblPr>
      <w:tblGrid>
        <w:gridCol w:w="674"/>
        <w:gridCol w:w="3826"/>
        <w:gridCol w:w="4964"/>
      </w:tblGrid>
      <w:tr w:rsidR="00FF2E01" w:rsidRPr="00A15654" w:rsidTr="00E81026">
        <w:tc>
          <w:tcPr>
            <w:tcW w:w="67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3826"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Стратегическая цель, задача</w:t>
            </w:r>
          </w:p>
        </w:tc>
        <w:tc>
          <w:tcPr>
            <w:tcW w:w="496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ответственного подразделения либо муниципального учреждения Мостовского района</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I</w:t>
            </w:r>
            <w:r w:rsidRPr="00A15654">
              <w:rPr>
                <w:rFonts w:ascii="Times New Roman" w:hAnsi="Times New Roman"/>
                <w:b/>
                <w:bCs/>
                <w:sz w:val="24"/>
                <w:szCs w:val="24"/>
              </w:rPr>
              <w:t>. Муниципальная экономика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lastRenderedPageBreak/>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промышленности</w:t>
            </w:r>
          </w:p>
        </w:tc>
        <w:tc>
          <w:tcPr>
            <w:tcW w:w="4964" w:type="dxa"/>
          </w:tcPr>
          <w:p w:rsidR="00FF2E01" w:rsidRPr="00A15654" w:rsidRDefault="00FF2E01" w:rsidP="00C37246">
            <w:pPr>
              <w:jc w:val="both"/>
              <w:rPr>
                <w:rFonts w:ascii="Times New Roman" w:hAnsi="Times New Roman"/>
                <w:bCs/>
                <w:sz w:val="24"/>
                <w:szCs w:val="24"/>
              </w:rPr>
            </w:pPr>
            <w:proofErr w:type="gramStart"/>
            <w:r w:rsidRPr="00A15654">
              <w:rPr>
                <w:rFonts w:ascii="Times New Roman" w:hAnsi="Times New Roman"/>
                <w:bCs/>
                <w:sz w:val="24"/>
                <w:szCs w:val="24"/>
              </w:rPr>
              <w:t>Управление по промышленности, энергетике, транспорту, связи, экологии и ЖКХ; управление экономики, инвестиций, туризма, торговли и сферы услуг</w:t>
            </w:r>
            <w:proofErr w:type="gramEnd"/>
          </w:p>
          <w:p w:rsidR="00FF2E01" w:rsidRPr="00A15654" w:rsidRDefault="00FF2E01" w:rsidP="00C37246">
            <w:pPr>
              <w:jc w:val="both"/>
              <w:rPr>
                <w:rFonts w:ascii="Times New Roman" w:hAnsi="Times New Roman"/>
                <w:bCs/>
                <w:sz w:val="24"/>
                <w:szCs w:val="24"/>
              </w:rPr>
            </w:pP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сельского хозяйства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сельского хозяйства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потребительского рынка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малого и среднего предпринимательства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внутреннего и въездного туризма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Повышение инвестиционной привлекательности муниципального образования</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 xml:space="preserve">II. </w:t>
            </w:r>
            <w:r w:rsidRPr="00A15654">
              <w:rPr>
                <w:rFonts w:ascii="Times New Roman" w:hAnsi="Times New Roman"/>
                <w:b/>
                <w:bCs/>
                <w:sz w:val="24"/>
                <w:szCs w:val="24"/>
              </w:rPr>
              <w:t>Инфраструктурное обеспечение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дорог и общественного транспорта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Аппарат первого заместителя главы администрации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жилищно-коммунального хозяйства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инженерных сетей и телекоммуникаций</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Поддержание благоприятной экологической обстановки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Содействие обеспечению общественной безопасности</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color w:val="333333"/>
                <w:sz w:val="24"/>
                <w:szCs w:val="24"/>
                <w:shd w:val="clear" w:color="auto" w:fill="FFFFFF"/>
              </w:rPr>
              <w:t>Заместитель главы по казачьим, военным вопросам, взаимодействию с правоохранительными органами.</w:t>
            </w:r>
          </w:p>
          <w:p w:rsidR="00FF2E01" w:rsidRPr="00A15654" w:rsidRDefault="00FF2E01" w:rsidP="00C37246">
            <w:pPr>
              <w:jc w:val="both"/>
              <w:rPr>
                <w:rFonts w:ascii="Times New Roman" w:hAnsi="Times New Roman"/>
                <w:bCs/>
                <w:sz w:val="24"/>
                <w:szCs w:val="24"/>
              </w:rPr>
            </w:pPr>
            <w:r w:rsidRPr="00A15654">
              <w:rPr>
                <w:rFonts w:ascii="Times New Roman" w:hAnsi="Times New Roman"/>
                <w:sz w:val="24"/>
                <w:szCs w:val="24"/>
              </w:rPr>
              <w:t>МКУ «Управление по делам гражданской обороны, чрезвычайным ситуациям и обеспечению пожарной безопасности Мостовского района»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Пространственное развитие Мостовского района</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bCs/>
                <w:sz w:val="24"/>
                <w:szCs w:val="24"/>
              </w:rPr>
              <w:t>Управление экономики, инвестиций, туризма, торговли и сферы услуг.</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архитектуры и градостроительства.</w:t>
            </w:r>
          </w:p>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III</w:t>
            </w:r>
            <w:r w:rsidRPr="00A15654">
              <w:rPr>
                <w:rFonts w:ascii="Times New Roman" w:hAnsi="Times New Roman"/>
                <w:b/>
                <w:bCs/>
                <w:sz w:val="24"/>
                <w:szCs w:val="24"/>
              </w:rPr>
              <w:t>. Население и человеческий капитал</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color w:val="000000" w:themeColor="text1"/>
                <w:sz w:val="24"/>
                <w:szCs w:val="24"/>
              </w:rPr>
            </w:pPr>
            <w:r w:rsidRPr="00A15654">
              <w:rPr>
                <w:rFonts w:ascii="Times New Roman" w:hAnsi="Times New Roman"/>
                <w:bCs/>
                <w:color w:val="000000" w:themeColor="text1"/>
                <w:sz w:val="24"/>
                <w:szCs w:val="24"/>
              </w:rPr>
              <w:t>Улучшение социально-демографической ситуации в районе</w:t>
            </w:r>
          </w:p>
        </w:tc>
        <w:tc>
          <w:tcPr>
            <w:tcW w:w="4964" w:type="dxa"/>
          </w:tcPr>
          <w:p w:rsidR="00FF2E01" w:rsidRPr="00A15654" w:rsidRDefault="00FF2E01" w:rsidP="00C37246">
            <w:pPr>
              <w:tabs>
                <w:tab w:val="left" w:pos="1053"/>
              </w:tabs>
              <w:jc w:val="both"/>
              <w:rPr>
                <w:rFonts w:ascii="Times New Roman" w:hAnsi="Times New Roman"/>
                <w:bCs/>
                <w:color w:val="000000" w:themeColor="text1"/>
                <w:sz w:val="24"/>
                <w:szCs w:val="24"/>
              </w:rPr>
            </w:pPr>
            <w:r w:rsidRPr="00A15654">
              <w:rPr>
                <w:rFonts w:ascii="Times New Roman" w:hAnsi="Times New Roman"/>
                <w:bCs/>
                <w:color w:val="000000" w:themeColor="text1"/>
                <w:sz w:val="24"/>
                <w:szCs w:val="24"/>
              </w:rPr>
              <w:t>Территориальный орган социальной защиты населения министерства социального развития и семейной политики Краснодарского края в Мостовском районе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образования</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Районное управление образованием</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культуры</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культуры</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физической культуры и спорта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физической культуре и спорту</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семейной политики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вопросам семьи и детства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Молодежная политика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делам молодежи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7.</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Повышение уровня жизни и поддержка социально-</w:t>
            </w:r>
            <w:r w:rsidRPr="00A15654">
              <w:rPr>
                <w:rFonts w:ascii="Times New Roman" w:hAnsi="Times New Roman"/>
                <w:bCs/>
                <w:sz w:val="24"/>
                <w:szCs w:val="24"/>
              </w:rPr>
              <w:lastRenderedPageBreak/>
              <w:t>незащищенных категорий граждан</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color w:val="000000" w:themeColor="text1"/>
                <w:sz w:val="24"/>
                <w:szCs w:val="24"/>
              </w:rPr>
              <w:lastRenderedPageBreak/>
              <w:t xml:space="preserve">Территориальный орган социальной защиты населения министерства социального </w:t>
            </w:r>
            <w:r w:rsidRPr="00A15654">
              <w:rPr>
                <w:rFonts w:ascii="Times New Roman" w:hAnsi="Times New Roman"/>
                <w:bCs/>
                <w:color w:val="000000" w:themeColor="text1"/>
                <w:sz w:val="24"/>
                <w:szCs w:val="24"/>
              </w:rPr>
              <w:lastRenderedPageBreak/>
              <w:t>развития и семейной политики Краснодарского края в Мостовском районе</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lastRenderedPageBreak/>
              <w:t xml:space="preserve">Направление </w:t>
            </w:r>
            <w:r w:rsidRPr="00A15654">
              <w:rPr>
                <w:rFonts w:ascii="Times New Roman" w:hAnsi="Times New Roman"/>
                <w:b/>
                <w:bCs/>
                <w:sz w:val="24"/>
                <w:szCs w:val="24"/>
                <w:lang w:val="en-US"/>
              </w:rPr>
              <w:t>IV</w:t>
            </w:r>
            <w:r w:rsidRPr="00A15654">
              <w:rPr>
                <w:rFonts w:ascii="Times New Roman" w:hAnsi="Times New Roman"/>
                <w:b/>
                <w:bCs/>
                <w:sz w:val="24"/>
                <w:szCs w:val="24"/>
              </w:rPr>
              <w:t>. Муниципальное управление и самоуправление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Обеспечение высокого профессионализма и мотивации муниципальных кадров</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кадров администрации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Рациональное использование муниципального имущества, земли и местного бюджета </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p w:rsidR="00FF2E01" w:rsidRPr="00A15654" w:rsidRDefault="00FF2E01" w:rsidP="00C37246">
            <w:pPr>
              <w:jc w:val="both"/>
              <w:rPr>
                <w:rFonts w:ascii="Times New Roman" w:hAnsi="Times New Roman"/>
                <w:bCs/>
                <w:sz w:val="24"/>
                <w:szCs w:val="24"/>
              </w:rPr>
            </w:pPr>
            <w:r w:rsidRPr="00A15654">
              <w:rPr>
                <w:rFonts w:ascii="Times New Roman" w:hAnsi="Times New Roman"/>
                <w:sz w:val="24"/>
                <w:szCs w:val="24"/>
              </w:rPr>
              <w:t>Финансовое управление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Обеспечение развития градостроительной деятельности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архитектуры и градостроительства</w:t>
            </w:r>
          </w:p>
          <w:p w:rsidR="00FF2E01" w:rsidRPr="00A15654" w:rsidRDefault="00FF2E01" w:rsidP="00C37246">
            <w:pPr>
              <w:jc w:val="both"/>
              <w:rPr>
                <w:rFonts w:ascii="Times New Roman" w:hAnsi="Times New Roman"/>
                <w:sz w:val="24"/>
                <w:szCs w:val="24"/>
              </w:rPr>
            </w:pPr>
            <w:r w:rsidRPr="00A15654">
              <w:rPr>
                <w:rFonts w:ascii="Times New Roman" w:hAnsi="Times New Roman"/>
                <w:bCs/>
                <w:sz w:val="24"/>
                <w:szCs w:val="24"/>
              </w:rPr>
              <w:t>Управление экономики, инвестиций, туризма, торговли и сферы услуг.</w:t>
            </w:r>
          </w:p>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Внедрение автоматизированных информационных систем в управленческую деятельность</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информатизации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институтов гражданского общества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администрации городских и сельских поселений</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Практическое внедрение матрицы ответственности предполагает следующие действия:</w:t>
      </w:r>
    </w:p>
    <w:p w:rsidR="00FF2E01" w:rsidRPr="00C37246"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Внесение изменений в положения о структурных подразделениях администрации муниципального района, уставы сельских поселений и муниципальных учреждений в части наделения их функциями и полномочиями по решению стратегических задач.</w:t>
      </w:r>
    </w:p>
    <w:p w:rsidR="00FF2E01" w:rsidRPr="00C37246"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Внесение изменений в должностные инструкции сотрудников администрации района и руководства муниципальных учреждений.</w:t>
      </w:r>
    </w:p>
    <w:p w:rsidR="00FF2E01"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Закрепление ответственности должностных лиц за решение стратегических задач в рамках внедряемой системы мониторинга реализации Стратегии.</w:t>
      </w:r>
    </w:p>
    <w:p w:rsidR="007220D9" w:rsidRPr="00C37246" w:rsidRDefault="007220D9" w:rsidP="007220D9">
      <w:pPr>
        <w:pStyle w:val="a3"/>
        <w:tabs>
          <w:tab w:val="left" w:pos="1134"/>
        </w:tabs>
        <w:spacing w:after="0" w:line="240" w:lineRule="auto"/>
        <w:ind w:left="709"/>
        <w:contextualSpacing w:val="0"/>
        <w:jc w:val="both"/>
        <w:rPr>
          <w:rFonts w:ascii="Times New Roman" w:hAnsi="Times New Roman"/>
          <w:bCs/>
          <w:sz w:val="28"/>
          <w:szCs w:val="28"/>
        </w:rPr>
      </w:pPr>
    </w:p>
    <w:p w:rsidR="00FF2E01" w:rsidRPr="00A15654" w:rsidRDefault="00FF2E01" w:rsidP="003A771A">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8" w:name="_Toc529483206"/>
      <w:bookmarkStart w:id="169" w:name="_Toc38826071"/>
      <w:r w:rsidRPr="00A15654">
        <w:rPr>
          <w:rFonts w:ascii="Times New Roman" w:hAnsi="Times New Roman"/>
          <w:color w:val="000000" w:themeColor="text1"/>
          <w:sz w:val="28"/>
          <w:szCs w:val="28"/>
        </w:rPr>
        <w:t>Стратегические показатели</w:t>
      </w:r>
      <w:bookmarkEnd w:id="168"/>
      <w:bookmarkEnd w:id="169"/>
    </w:p>
    <w:p w:rsidR="007220D9" w:rsidRDefault="007220D9" w:rsidP="003A771A">
      <w:pPr>
        <w:spacing w:after="0" w:line="240" w:lineRule="auto"/>
        <w:ind w:firstLine="709"/>
        <w:jc w:val="both"/>
        <w:rPr>
          <w:rFonts w:ascii="Times New Roman" w:hAnsi="Times New Roman"/>
          <w:bCs/>
          <w:sz w:val="28"/>
          <w:szCs w:val="28"/>
        </w:rPr>
      </w:pPr>
    </w:p>
    <w:p w:rsidR="00FF2E01" w:rsidRPr="00C37246" w:rsidRDefault="00FF2E01" w:rsidP="003A771A">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Стратегические показатели должны отражать как решение поставленных задач, так и достижение стратегических целей, интегрированных в формулировке миссии «Мостовский район – оазис зеленой экономики счастья!».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Определяя базовый перечень показателей эффективности реализации Стратегии, мы опирались преимущественно на доступные наблюдаемые и расчетные статистические показатели. Вместе с тем, в процессе подбора показателей обнаружилась потребность в применении ряда методик за рамками официальной статистики. Предполагается, что данные методики будут реализованы в процессе совместной деятельности Института государственно-</w:t>
      </w:r>
      <w:r w:rsidRPr="00C37246">
        <w:rPr>
          <w:rFonts w:ascii="Times New Roman" w:hAnsi="Times New Roman"/>
          <w:bCs/>
          <w:sz w:val="28"/>
          <w:szCs w:val="28"/>
        </w:rPr>
        <w:lastRenderedPageBreak/>
        <w:t>частного планирования и организации, занимающейся вопросами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Стратегические показатели – это разновидность социально-экономических показателей, которые характеризуют степень достижения целей и решения задач настоящей Стратегии и представляют собой количественные переменные, позволяющие оценить эффект одновременно от естественного социального процесса и от целенаправленной деятельности субъектов управления.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соответствии с методологией государственно-частного планирования, мы будем использовать следующие виды показателей:</w:t>
      </w:r>
    </w:p>
    <w:p w:rsidR="00FF2E01" w:rsidRPr="00C37246" w:rsidRDefault="00FF2E01" w:rsidP="00C37246">
      <w:pPr>
        <w:pStyle w:val="a3"/>
        <w:numPr>
          <w:ilvl w:val="0"/>
          <w:numId w:val="10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 способам измерения: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статистический показатель (показатель муниципальной статистики) – переменная, отражающая результат статистического наблюдения за некоторым процессом, происходящим в муниципальном образовании в целом либо в его сегменте; выражается чаще всего в твердых единицах;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расчетный показатель – переменная, значение которой рассчитывается, исходя из необходимости более точного отражения заданного процесса либо обеспечения сопоставимости данных; выражается, как правило, в удельных значениях;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социологический показатель – переменная, значение которой определяется по результатам социологических исследований и выражается, как правило, в процентах от числа опрошенных;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индекс – это интегрированный показатель, который представляет собой среднее арифметическое от произведения показателей частных аспектов данного явления и сопоставленных с ними весовых коэффициентов. Индекс выражается в безразмерных величинах.</w:t>
      </w:r>
    </w:p>
    <w:p w:rsidR="00FF2E01" w:rsidRPr="00C37246" w:rsidRDefault="00FF2E01" w:rsidP="00C37246">
      <w:pPr>
        <w:pStyle w:val="a3"/>
        <w:numPr>
          <w:ilvl w:val="0"/>
          <w:numId w:val="100"/>
        </w:numPr>
        <w:tabs>
          <w:tab w:val="left" w:pos="1134"/>
        </w:tabs>
        <w:spacing w:after="0" w:line="240" w:lineRule="auto"/>
        <w:ind w:left="0" w:firstLine="709"/>
        <w:contextualSpacing w:val="0"/>
        <w:jc w:val="both"/>
        <w:rPr>
          <w:rFonts w:ascii="Times New Roman" w:hAnsi="Times New Roman"/>
          <w:bCs/>
          <w:sz w:val="28"/>
          <w:szCs w:val="28"/>
        </w:rPr>
      </w:pP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о объекту измерения: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выполненной работы – отражает усилия, предпринятые субъектом управления по решению социально-экономических проблем и задач;</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социального эффекта – отражает социальные изменения;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удовлетворенности – отражает социальные представления об измеряемом явлении, зависящие как от реальных изменений ситуации, так и от информационного фона.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Выделим ряд условий, которым должен отвечать стратегический показатель:</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Максимальное соответствие целям и задачам стратегии – для этого иногда необходимо и целесообразно использовать индексы, либо совокупности частных показателей.</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Сензитивность (чувствительность) – способность изменяться пропорционально изменению ситуации.</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Ответственность за положительную динамику – если стратегия не предполагает улучшения данного параметра (отсутствует соответствующая задача, недостаточно ресурсов либо требуемое значение уже большей частью достигнуто), такой показатель в данном случае нецелесообразен.</w:t>
      </w:r>
    </w:p>
    <w:p w:rsidR="00FF2E01" w:rsidRDefault="00FF2E01" w:rsidP="00B549B4">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На данный момент в настоящей Стратегии реализован подход, согласно которому обеспечивается соответствие между задачами социально-экономического развития Мостовского района и стратегическими показателями (Таблица 47).</w:t>
      </w:r>
    </w:p>
    <w:p w:rsidR="003A771A" w:rsidRPr="00C37246" w:rsidRDefault="003A771A" w:rsidP="00B549B4">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47</w:t>
      </w:r>
    </w:p>
    <w:p w:rsidR="00FF2E01" w:rsidRDefault="00FF2E01" w:rsidP="00C37246">
      <w:pPr>
        <w:spacing w:after="0" w:line="240" w:lineRule="auto"/>
        <w:ind w:firstLine="709"/>
        <w:jc w:val="center"/>
        <w:rPr>
          <w:rFonts w:ascii="Times New Roman" w:hAnsi="Times New Roman"/>
          <w:b/>
          <w:bCs/>
          <w:iCs/>
          <w:sz w:val="28"/>
          <w:szCs w:val="28"/>
        </w:rPr>
      </w:pPr>
      <w:r w:rsidRPr="008E0FC9">
        <w:rPr>
          <w:rFonts w:ascii="Times New Roman" w:hAnsi="Times New Roman"/>
          <w:b/>
          <w:bCs/>
          <w:iCs/>
          <w:sz w:val="28"/>
          <w:szCs w:val="28"/>
        </w:rPr>
        <w:t>Соответствие между задачами Стратегии и стратегическими показателями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367"/>
      </w:tblGrid>
      <w:tr w:rsidR="00FF2E01" w:rsidRPr="008E0FC9" w:rsidTr="00E81026">
        <w:tc>
          <w:tcPr>
            <w:tcW w:w="6204" w:type="dxa"/>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Стратегическая задача</w:t>
            </w:r>
          </w:p>
        </w:tc>
        <w:tc>
          <w:tcPr>
            <w:tcW w:w="3367" w:type="dxa"/>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Показатели эффективности (номера в соответствии с Таблицей 49)</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w:t>
            </w:r>
            <w:r w:rsidRPr="008E0FC9">
              <w:rPr>
                <w:rFonts w:ascii="Times New Roman" w:hAnsi="Times New Roman"/>
                <w:b/>
                <w:bCs/>
                <w:sz w:val="24"/>
                <w:szCs w:val="24"/>
              </w:rPr>
              <w:t>. Муниципальная экономика</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Показатели по направлению в целом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1</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промышленности и строительства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2-6</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сельского хозяйства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7-18</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потребительского рынка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19-22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малого и среднего предпринимательства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23-25</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туризма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26-29</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Повышение инвестиционной привлекательности муниципального образования</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30-31</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w:t>
            </w:r>
            <w:r w:rsidRPr="008E0FC9">
              <w:rPr>
                <w:rFonts w:ascii="Times New Roman" w:hAnsi="Times New Roman"/>
                <w:b/>
                <w:bCs/>
                <w:sz w:val="24"/>
                <w:szCs w:val="24"/>
              </w:rPr>
              <w:t>. Инфраструктурное обеспечение</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дорог и транспорта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32-34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жилищно-коммунального хозяйства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35</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инженерных сетей и телекоммуникаций</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36-42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Поддержание благоприятной экологической обстановки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43-44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Содействие обеспечению общественной безопасности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45-47</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Пространственное развитие Мостовского района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48</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III</w:t>
            </w:r>
            <w:r w:rsidRPr="008E0FC9">
              <w:rPr>
                <w:rFonts w:ascii="Times New Roman" w:hAnsi="Times New Roman"/>
                <w:b/>
                <w:bCs/>
                <w:sz w:val="24"/>
                <w:szCs w:val="24"/>
              </w:rPr>
              <w:t>. Население и человеческий капитал</w:t>
            </w:r>
          </w:p>
        </w:tc>
      </w:tr>
      <w:tr w:rsidR="00FF2E01" w:rsidRPr="008E0FC9" w:rsidTr="00E81026">
        <w:trPr>
          <w:trHeight w:val="293"/>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sz w:val="24"/>
                <w:szCs w:val="24"/>
              </w:rPr>
              <w:t>Показатели по направлению в целом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49</w:t>
            </w:r>
          </w:p>
        </w:tc>
      </w:tr>
      <w:tr w:rsidR="00FF2E01" w:rsidRPr="008E0FC9" w:rsidTr="00E81026">
        <w:trPr>
          <w:trHeight w:val="293"/>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населения жильем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50-51</w:t>
            </w:r>
          </w:p>
        </w:tc>
      </w:tr>
      <w:tr w:rsidR="00FF2E01" w:rsidRPr="008E0FC9" w:rsidTr="00E81026">
        <w:trPr>
          <w:trHeight w:val="576"/>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Улучшение социально-демографической ситуации в районе</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52-56, 75</w:t>
            </w:r>
          </w:p>
        </w:tc>
      </w:tr>
      <w:tr w:rsidR="00FF2E01" w:rsidRPr="008E0FC9" w:rsidTr="00E81026">
        <w:trPr>
          <w:trHeight w:val="576"/>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Повышение уровня жизни и поддержка социально-незащищенных категорий граждан</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57-58</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образования</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59-64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культуры</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65-69</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физической культуры и спорта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70-72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Реализация молодежной и семейной политики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73-75</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IV</w:t>
            </w:r>
            <w:r w:rsidRPr="008E0FC9">
              <w:rPr>
                <w:rFonts w:ascii="Times New Roman" w:hAnsi="Times New Roman"/>
                <w:b/>
                <w:bCs/>
                <w:sz w:val="24"/>
                <w:szCs w:val="24"/>
              </w:rPr>
              <w:t>. Муниципальное управление и самоуправление</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высокого профессионализма и мотивации муниципальных кадров</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76-77</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Рациональное использование муниципального имущества, земли и местного бюджета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78-82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развития градостроительной деятельности</w:t>
            </w:r>
          </w:p>
        </w:tc>
        <w:tc>
          <w:tcPr>
            <w:tcW w:w="3367" w:type="dxa"/>
          </w:tcPr>
          <w:p w:rsidR="00FF2E01" w:rsidRPr="008E0FC9" w:rsidRDefault="00FF2E01" w:rsidP="008E0FC9">
            <w:pPr>
              <w:tabs>
                <w:tab w:val="left" w:pos="964"/>
              </w:tabs>
              <w:spacing w:after="0" w:line="240" w:lineRule="auto"/>
              <w:jc w:val="center"/>
              <w:rPr>
                <w:rFonts w:ascii="Times New Roman" w:hAnsi="Times New Roman"/>
                <w:bCs/>
                <w:sz w:val="24"/>
                <w:szCs w:val="24"/>
              </w:rPr>
            </w:pPr>
            <w:r w:rsidRPr="008E0FC9">
              <w:rPr>
                <w:rFonts w:ascii="Times New Roman" w:hAnsi="Times New Roman"/>
                <w:bCs/>
                <w:sz w:val="24"/>
                <w:szCs w:val="24"/>
              </w:rPr>
              <w:t>83</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институтов гражданского общества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84</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Индексы, относящиеся к Стратегии в целом</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Индексы человеческого развития, социального оптимизма, благополучия домохозяйства, качества жизни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85-88</w:t>
            </w:r>
          </w:p>
        </w:tc>
      </w:tr>
    </w:tbl>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Особенности целеполагания, задаваемые настоящей Стратегией, требуют использования современных подходов</w:t>
      </w:r>
      <w:r w:rsidRPr="00C37246">
        <w:rPr>
          <w:rFonts w:ascii="Times New Roman" w:hAnsi="Times New Roman"/>
          <w:bCs/>
          <w:color w:val="C00000"/>
          <w:sz w:val="28"/>
          <w:szCs w:val="28"/>
        </w:rPr>
        <w:t xml:space="preserve"> </w:t>
      </w:r>
      <w:r w:rsidRPr="00C37246">
        <w:rPr>
          <w:rFonts w:ascii="Times New Roman" w:hAnsi="Times New Roman"/>
          <w:bCs/>
          <w:sz w:val="28"/>
          <w:szCs w:val="28"/>
        </w:rPr>
        <w:t>к определению номенклатуры и характера стратегических показателей, основанных на неклассической методологии. В частности, подход, предложенный Комиссией ООН по измерению эффективности экономики и социального прогресса под руководством Дж. Стиглица и А. Сена, требует смещения акцентов с измерения макроэкономических факторов на измерение благосостояния людей в рамках домохозяйств. Благосостояние сейчас зависит, скорее, не от состояния производства, а от доходов населения и характеристик потребления.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Чтобы учесть материальные и нематериальные активы территории, в качестве общего </w:t>
      </w:r>
      <w:proofErr w:type="gramStart"/>
      <w:r w:rsidRPr="00C37246">
        <w:rPr>
          <w:rFonts w:ascii="Times New Roman" w:hAnsi="Times New Roman"/>
          <w:bCs/>
          <w:sz w:val="28"/>
          <w:szCs w:val="28"/>
        </w:rPr>
        <w:t>знаменателя будущей системы оценки эффективности реализации Стратегии</w:t>
      </w:r>
      <w:proofErr w:type="gramEnd"/>
      <w:r w:rsidRPr="00C37246">
        <w:rPr>
          <w:rFonts w:ascii="Times New Roman" w:hAnsi="Times New Roman"/>
          <w:bCs/>
          <w:sz w:val="28"/>
          <w:szCs w:val="28"/>
        </w:rPr>
        <w:t xml:space="preserve"> планируется включить показатель «капитал муниципального образования», основными составляющими которого будут:</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финансовый капитал</w:t>
      </w:r>
      <w:r w:rsidRPr="00C37246">
        <w:rPr>
          <w:rStyle w:val="af7"/>
          <w:rFonts w:ascii="Times New Roman" w:hAnsi="Times New Roman"/>
          <w:bCs/>
          <w:sz w:val="28"/>
          <w:szCs w:val="28"/>
        </w:rPr>
        <w:footnoteReference w:id="3"/>
      </w:r>
      <w:r w:rsidRPr="00C37246">
        <w:rPr>
          <w:rFonts w:ascii="Times New Roman" w:hAnsi="Times New Roman"/>
          <w:bCs/>
          <w:sz w:val="28"/>
          <w:szCs w:val="28"/>
        </w:rPr>
        <w:t xml:space="preserve"> – денежные ресурсы, находящиеся в фактическом распоряжении бюджетного и негосударственного секторов экономики, приток которых обеспечивается, с одной стороны, налоговой политикой и участием района в государственных программах, а с другой, деятельностью по привлечению инвестиций из широкого круга источников.</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имущественный капитал – совокупность объектов всех форм собственности, главным образом земельный фонд, здания и сооружения, которые могут использоваться в создании валового муниципального продукта.</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природный капитал – наличие и состояние природных ресурсов, а также правовые и организационные условия, обеспечивающие их сбережение и рациональное использование в интересах района. Как уже отмечалось в настоящей Стратегии, природный капитал представляет собой 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стартовых материальных и нематериальных благ территории;</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человеческий капитал – способность жителей района создавать добавленную стоимость с учетом, в том числе, численности и структуры населения, уровня здоровья и образования;</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социальный капитал – широта социальных связей и интенсивность личных и деловых контактов между жителями района, а также за его пределами, обусловленная высоким уровнем социального доверия.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 мере осуществления стратегического управления развитием муниципального образования Мостовский район планируется переходить от разрозненных показателей, относящихся к отдельным задачам, к интегральным индикативным системам.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Прежде всего, будет рассчитываться индекс человеческого развития Мостовского района (ИЧР) – по методике, принятой для целей Программы </w:t>
      </w:r>
      <w:r w:rsidRPr="00C37246">
        <w:rPr>
          <w:rFonts w:ascii="Times New Roman" w:hAnsi="Times New Roman"/>
          <w:bCs/>
          <w:sz w:val="28"/>
          <w:szCs w:val="28"/>
        </w:rPr>
        <w:lastRenderedPageBreak/>
        <w:t xml:space="preserve">развития ООН и обеспечивающей межстрановые и межрегиональные сопоставления. Для муниципального уровня ИЧР является экспериментальным показателем, поскольку он не дается официальной статистикой и требует проведения расчетов на основе исходных данных.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ИЧР интегрирует три составляющих – уровень развития экономики, образованность и долголетие. В данном случае индикатором развития экономики является валовой муниципальный продукт, рассчитываемый по особой методике, индикатором образованности – число учащихся в соответствующем возрастном диапазоне и доля грамотных, а индикатором долголетия – ожидаемая продолжительность жизни при рождении.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Несмотря на очевидное преимущество от использования ИЧР – возможность определить степень развитости конкретной территории на фоне других муниципальных образований, регионов и стран, данный показатель недостаточен для того, чтобы отражать состояние всех сфер жизнедеятельности.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Помимо ИЧР, предполагается также создание собственных методик расчета целого ряда социологических показателей:</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социального оптимизма – показывает, насколько оптимистично жители района оценивают будущее своей территории как результат, с одной стороны, реализации запланированных в Стратегии мероприятий, а с другой, гражданского участия и согласования их собственных жизненных планов с интересами Мостовского района.</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благополучия домохозяйства – учитывает материальное благосостояние и комфортность жизни, возможности реализовывать разнообразные потребности домохозяйств на территории района.</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качества жизни – учитывает степень гармонии в удовлетворении потребностей различного порядка – как материальных, так и нематериальных.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дальнейшем агрегированные показатели позволят измерять роль вклада флагманских и иных инвестиционных проектов в наращивание каждого из обозначенных видов совокупного капитала территории.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Достижение высоких показателей по всей совокупности представленных видов капитала создаст условия для достижения нового качества жизни, в котором важную роль играет удовлетворение как базовых материальных, так и нематериальных потребностей человека, что как раз и будет означать достижение целевой установки на «зеленую экономику счастья».</w:t>
      </w:r>
    </w:p>
    <w:p w:rsidR="003A771A" w:rsidRDefault="00FF2E01" w:rsidP="003A771A">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Оценка реализации стратегии зеленой экономики счастья в разрезе </w:t>
      </w:r>
      <w:proofErr w:type="gramStart"/>
      <w:r w:rsidRPr="00C37246">
        <w:rPr>
          <w:rFonts w:ascii="Times New Roman" w:hAnsi="Times New Roman"/>
          <w:bCs/>
          <w:sz w:val="28"/>
          <w:szCs w:val="28"/>
        </w:rPr>
        <w:t>удовлетворения иерархии потребностей жителей территории</w:t>
      </w:r>
      <w:proofErr w:type="gramEnd"/>
      <w:r w:rsidRPr="00C37246">
        <w:rPr>
          <w:rFonts w:ascii="Times New Roman" w:hAnsi="Times New Roman"/>
          <w:bCs/>
          <w:sz w:val="28"/>
          <w:szCs w:val="28"/>
        </w:rPr>
        <w:t xml:space="preserve"> представлена в Таблице 48.</w:t>
      </w: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3A771A" w:rsidRDefault="003A771A" w:rsidP="003A771A">
      <w:pPr>
        <w:spacing w:after="0" w:line="240" w:lineRule="auto"/>
        <w:ind w:firstLine="709"/>
        <w:jc w:val="both"/>
        <w:rPr>
          <w:rFonts w:ascii="Times New Roman" w:hAnsi="Times New Roman"/>
          <w:bCs/>
          <w:sz w:val="28"/>
          <w:szCs w:val="28"/>
        </w:rPr>
      </w:pPr>
    </w:p>
    <w:p w:rsidR="00FF2E01" w:rsidRPr="00C37246" w:rsidRDefault="00FF2E01" w:rsidP="003A771A">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48</w:t>
      </w:r>
    </w:p>
    <w:p w:rsidR="00FF2E01" w:rsidRDefault="00FF2E01" w:rsidP="00C37246">
      <w:pPr>
        <w:spacing w:after="0" w:line="240" w:lineRule="auto"/>
        <w:jc w:val="center"/>
        <w:rPr>
          <w:rFonts w:ascii="Times New Roman" w:hAnsi="Times New Roman"/>
          <w:b/>
          <w:bCs/>
          <w:sz w:val="28"/>
          <w:szCs w:val="28"/>
        </w:rPr>
      </w:pPr>
      <w:r w:rsidRPr="008E0FC9">
        <w:rPr>
          <w:rFonts w:ascii="Times New Roman" w:hAnsi="Times New Roman"/>
          <w:b/>
          <w:bCs/>
          <w:sz w:val="28"/>
          <w:szCs w:val="28"/>
        </w:rPr>
        <w:t xml:space="preserve">Оценка реализации стратегии зеленой экономики счастья в разрезе </w:t>
      </w:r>
      <w:proofErr w:type="gramStart"/>
      <w:r w:rsidRPr="008E0FC9">
        <w:rPr>
          <w:rFonts w:ascii="Times New Roman" w:hAnsi="Times New Roman"/>
          <w:b/>
          <w:bCs/>
          <w:sz w:val="28"/>
          <w:szCs w:val="28"/>
        </w:rPr>
        <w:t>удовлетворения иерархии потребностей жителей территории</w:t>
      </w:r>
      <w:proofErr w:type="gramEnd"/>
    </w:p>
    <w:p w:rsidR="008E0FC9" w:rsidRPr="008E0FC9" w:rsidRDefault="003A771A" w:rsidP="00C37246">
      <w:pPr>
        <w:spacing w:after="0" w:line="240" w:lineRule="auto"/>
        <w:jc w:val="center"/>
        <w:rPr>
          <w:rFonts w:ascii="Times New Roman" w:hAnsi="Times New Roman"/>
          <w:b/>
          <w:bCs/>
          <w:sz w:val="28"/>
          <w:szCs w:val="28"/>
        </w:rPr>
      </w:pPr>
      <w:r w:rsidRPr="008E0FC9">
        <w:rPr>
          <w:rFonts w:ascii="Times New Roman" w:hAnsi="Times New Roman"/>
          <w:b/>
          <w:noProof/>
          <w:sz w:val="28"/>
          <w:szCs w:val="28"/>
          <w:lang w:eastAsia="ru-RU"/>
        </w:rPr>
        <w:drawing>
          <wp:anchor distT="0" distB="0" distL="114300" distR="114300" simplePos="0" relativeHeight="251673600" behindDoc="0" locked="0" layoutInCell="1" allowOverlap="1" wp14:anchorId="76CAF917" wp14:editId="63C2DDD1">
            <wp:simplePos x="0" y="0"/>
            <wp:positionH relativeFrom="column">
              <wp:posOffset>-699135</wp:posOffset>
            </wp:positionH>
            <wp:positionV relativeFrom="paragraph">
              <wp:posOffset>144779</wp:posOffset>
            </wp:positionV>
            <wp:extent cx="2380615" cy="5362575"/>
            <wp:effectExtent l="0" t="0" r="0" b="0"/>
            <wp:wrapNone/>
            <wp:docPr id="7" name="Рисунок 1" descr="ÐÐ°ÑÑÐ¸Ð½ÐºÐ¸ Ð¿Ð¾ Ð·Ð°Ð¿ÑÐ¾ÑÑ Ð¿Ð¸ÑÐ°Ð¼Ð¸Ð´Ð° Ð¼Ð°ÑÐ»Ð¾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ÑÐ°Ð¼Ð¸Ð´Ð° Ð¼Ð°ÑÐ»Ð¾Ñ"/>
                    <pic:cNvPicPr>
                      <a:picLocks noChangeAspect="1" noChangeArrowheads="1"/>
                    </pic:cNvPicPr>
                  </pic:nvPicPr>
                  <pic:blipFill>
                    <a:blip r:embed="rId9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80615" cy="5362575"/>
                    </a:xfrm>
                    <a:prstGeom prst="rect">
                      <a:avLst/>
                    </a:prstGeom>
                    <a:noFill/>
                    <a:ln>
                      <a:noFill/>
                    </a:ln>
                  </pic:spPr>
                </pic:pic>
              </a:graphicData>
            </a:graphic>
            <wp14:sizeRelV relativeFrom="margin">
              <wp14:pctHeight>0</wp14:pctHeight>
            </wp14:sizeRelV>
          </wp:anchor>
        </w:drawing>
      </w:r>
    </w:p>
    <w:tbl>
      <w:tblPr>
        <w:tblStyle w:val="ae"/>
        <w:tblW w:w="0" w:type="auto"/>
        <w:tblInd w:w="3085" w:type="dxa"/>
        <w:tblLook w:val="04A0" w:firstRow="1" w:lastRow="0" w:firstColumn="1" w:lastColumn="0" w:noHBand="0" w:noVBand="1"/>
      </w:tblPr>
      <w:tblGrid>
        <w:gridCol w:w="1896"/>
        <w:gridCol w:w="4643"/>
      </w:tblGrid>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самоактуализа-ции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Индекс качества жизни, учитывающий степень глубокой удовлетворенности человека своей жизнью на данной территории</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 xml:space="preserve">Эстетические потребности </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Индекс благополучия домохозяйства, учитывающий комфортность жизни, в том числе качество природной среды</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Познавательные потребности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интенсивности и разнообразия образовательных, культурных, спортивных и иных мероприятий</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уважении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развития человеческого капитала как результат производительности труда, здоровья и образованности. Индекс человеческого развития</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 xml:space="preserve">Потребности в </w:t>
            </w:r>
            <w:proofErr w:type="gramStart"/>
            <w:r w:rsidRPr="008E0FC9">
              <w:rPr>
                <w:rFonts w:ascii="Times New Roman" w:hAnsi="Times New Roman"/>
                <w:bCs/>
                <w:sz w:val="24"/>
                <w:szCs w:val="24"/>
              </w:rPr>
              <w:t>принадлеж-ности</w:t>
            </w:r>
            <w:proofErr w:type="gramEnd"/>
            <w:r w:rsidRPr="008E0FC9">
              <w:rPr>
                <w:rFonts w:ascii="Times New Roman" w:hAnsi="Times New Roman"/>
                <w:bCs/>
                <w:sz w:val="24"/>
                <w:szCs w:val="24"/>
              </w:rPr>
              <w:t xml:space="preserve"> и любви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развития социального капитала, в т.ч. гражданского общества и кооперации, соотношения между браками и разводами. Индекс социального оптимизма</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безопасности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Статистические показатели социальной сферы (уровень преступности, производственный травматизм, экологическая обстановка, естественное воспроизводство населения, обеспеченность учителями, врачами и т.д.)</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proofErr w:type="gramStart"/>
            <w:r w:rsidRPr="008E0FC9">
              <w:rPr>
                <w:rFonts w:ascii="Times New Roman" w:hAnsi="Times New Roman"/>
                <w:bCs/>
                <w:sz w:val="24"/>
                <w:szCs w:val="24"/>
              </w:rPr>
              <w:t>Физиологичес-кие</w:t>
            </w:r>
            <w:proofErr w:type="gramEnd"/>
            <w:r w:rsidRPr="008E0FC9">
              <w:rPr>
                <w:rFonts w:ascii="Times New Roman" w:hAnsi="Times New Roman"/>
                <w:bCs/>
                <w:sz w:val="24"/>
                <w:szCs w:val="24"/>
              </w:rPr>
              <w:t xml:space="preserve"> потребности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Статистические показатели муниципальной экономики (оборот предприятий, отгрузка продукции, среднемесячная заработная плата и т.д.)</w:t>
            </w:r>
          </w:p>
        </w:tc>
      </w:tr>
    </w:tbl>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Значения стратегических показателей на срок реализации Стратегии с учетом базового периода представлены в Таблице 49.</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За основу таблицы значений показателей взяты данные прогноза социально-экономического развития Мостовского района, сформированные для разработки аналогичного прогноза Краснодарского края на 2019-2024 годы. Значения показателей на 2025 и 2030 годы получены методом экстраполяции.</w:t>
      </w:r>
    </w:p>
    <w:p w:rsidR="00FF2E01" w:rsidRPr="00C37246" w:rsidRDefault="00FF2E01" w:rsidP="00C37246">
      <w:pPr>
        <w:spacing w:after="0" w:line="240" w:lineRule="auto"/>
        <w:ind w:firstLine="709"/>
        <w:jc w:val="both"/>
        <w:rPr>
          <w:rFonts w:ascii="Times New Roman" w:hAnsi="Times New Roman"/>
          <w:bCs/>
          <w:color w:val="FF0000"/>
          <w:sz w:val="28"/>
          <w:szCs w:val="28"/>
        </w:rPr>
      </w:pPr>
      <w:r w:rsidRPr="00C37246">
        <w:rPr>
          <w:rFonts w:ascii="Times New Roman" w:hAnsi="Times New Roman"/>
          <w:bCs/>
          <w:sz w:val="28"/>
          <w:szCs w:val="28"/>
        </w:rPr>
        <w:t>В то же время плановые значения некоторых показателей отличаются от их прогнозных значений, поскольку в настоящей Стратегии за основу взят более перспективный для Мостовского района оптимистический сценарий. В связи с этим даны три варианта значений, соответствующих инерционному (верхний ряд), умеренно-оптимистическому (средний ряд) и оптимистическому (нижний ряд) сценариям.</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7220D9">
          <w:headerReference w:type="default" r:id="rId114"/>
          <w:headerReference w:type="first" r:id="rId115"/>
          <w:pgSz w:w="11906" w:h="16838"/>
          <w:pgMar w:top="1134" w:right="567" w:bottom="1418" w:left="1701" w:header="709" w:footer="709" w:gutter="0"/>
          <w:pgNumType w:start="262"/>
          <w:cols w:space="708"/>
          <w:docGrid w:linePitch="360"/>
        </w:sectPr>
      </w:pPr>
    </w:p>
    <w:p w:rsidR="00FF2E01" w:rsidRPr="00C37246" w:rsidRDefault="00FF2E01" w:rsidP="00C37246">
      <w:pPr>
        <w:spacing w:after="0" w:line="240" w:lineRule="auto"/>
        <w:jc w:val="right"/>
        <w:rPr>
          <w:rFonts w:ascii="Times New Roman" w:hAnsi="Times New Roman"/>
          <w:bCs/>
          <w:sz w:val="28"/>
          <w:szCs w:val="28"/>
        </w:rPr>
      </w:pPr>
      <w:r w:rsidRPr="00C37246">
        <w:rPr>
          <w:rFonts w:ascii="Times New Roman" w:hAnsi="Times New Roman"/>
          <w:bCs/>
          <w:sz w:val="28"/>
          <w:szCs w:val="28"/>
        </w:rPr>
        <w:lastRenderedPageBreak/>
        <w:t>Таблица 49</w:t>
      </w:r>
    </w:p>
    <w:p w:rsidR="00FF2E01" w:rsidRPr="008E0FC9" w:rsidRDefault="00FF2E01" w:rsidP="00C37246">
      <w:pPr>
        <w:spacing w:after="0" w:line="240" w:lineRule="auto"/>
        <w:jc w:val="center"/>
        <w:rPr>
          <w:rFonts w:ascii="Times New Roman" w:hAnsi="Times New Roman"/>
          <w:b/>
          <w:bCs/>
          <w:iCs/>
          <w:sz w:val="28"/>
          <w:szCs w:val="28"/>
        </w:rPr>
      </w:pPr>
      <w:r w:rsidRPr="008E0FC9">
        <w:rPr>
          <w:rFonts w:ascii="Times New Roman" w:hAnsi="Times New Roman"/>
          <w:b/>
          <w:bCs/>
          <w:iCs/>
          <w:sz w:val="28"/>
          <w:szCs w:val="28"/>
        </w:rPr>
        <w:t>Таблица стратегических показателей</w:t>
      </w:r>
    </w:p>
    <w:p w:rsidR="008E0FC9" w:rsidRPr="008E0FC9" w:rsidRDefault="008E0FC9" w:rsidP="00C37246">
      <w:pPr>
        <w:spacing w:after="0" w:line="240" w:lineRule="auto"/>
        <w:jc w:val="center"/>
        <w:rPr>
          <w:rFonts w:ascii="Times New Roman" w:hAnsi="Times New Roman"/>
          <w:b/>
          <w:bCs/>
          <w:iCs/>
          <w:sz w:val="28"/>
          <w:szCs w:val="28"/>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552"/>
        <w:gridCol w:w="1134"/>
        <w:gridCol w:w="851"/>
        <w:gridCol w:w="850"/>
        <w:gridCol w:w="992"/>
        <w:gridCol w:w="851"/>
        <w:gridCol w:w="850"/>
        <w:gridCol w:w="993"/>
        <w:gridCol w:w="992"/>
        <w:gridCol w:w="992"/>
        <w:gridCol w:w="992"/>
        <w:gridCol w:w="993"/>
        <w:gridCol w:w="1134"/>
      </w:tblGrid>
      <w:tr w:rsidR="007D6DE5" w:rsidRPr="008E0FC9" w:rsidTr="007D6DE5">
        <w:trPr>
          <w:cantSplit/>
          <w:trHeight w:val="230"/>
          <w:tblHeader/>
        </w:trPr>
        <w:tc>
          <w:tcPr>
            <w:tcW w:w="675"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w:t>
            </w:r>
          </w:p>
        </w:tc>
        <w:tc>
          <w:tcPr>
            <w:tcW w:w="2552"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Наименование показателя</w:t>
            </w:r>
          </w:p>
        </w:tc>
        <w:tc>
          <w:tcPr>
            <w:tcW w:w="1134"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2016</w:t>
            </w:r>
          </w:p>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базовый</w:t>
            </w:r>
          </w:p>
        </w:tc>
        <w:tc>
          <w:tcPr>
            <w:tcW w:w="851"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2017</w:t>
            </w:r>
          </w:p>
        </w:tc>
        <w:tc>
          <w:tcPr>
            <w:tcW w:w="850"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2018</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2019*</w:t>
            </w:r>
          </w:p>
        </w:tc>
        <w:tc>
          <w:tcPr>
            <w:tcW w:w="851"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2020</w:t>
            </w:r>
          </w:p>
        </w:tc>
        <w:tc>
          <w:tcPr>
            <w:tcW w:w="850"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2021</w:t>
            </w:r>
          </w:p>
        </w:tc>
        <w:tc>
          <w:tcPr>
            <w:tcW w:w="993"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2022</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2023</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2024</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2025</w:t>
            </w:r>
          </w:p>
        </w:tc>
        <w:tc>
          <w:tcPr>
            <w:tcW w:w="993"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2027</w:t>
            </w:r>
          </w:p>
        </w:tc>
        <w:tc>
          <w:tcPr>
            <w:tcW w:w="1134"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2030</w:t>
            </w:r>
          </w:p>
        </w:tc>
      </w:tr>
      <w:tr w:rsidR="007D6DE5" w:rsidRPr="008E0FC9" w:rsidTr="007D6DE5">
        <w:trPr>
          <w:cantSplit/>
          <w:trHeight w:val="265"/>
          <w:tblHeader/>
        </w:trPr>
        <w:tc>
          <w:tcPr>
            <w:tcW w:w="675" w:type="dxa"/>
            <w:vMerge/>
          </w:tcPr>
          <w:p w:rsidR="007D6DE5" w:rsidRPr="008E0FC9" w:rsidRDefault="007D6DE5" w:rsidP="00C37246">
            <w:pPr>
              <w:spacing w:after="0" w:line="240" w:lineRule="auto"/>
              <w:jc w:val="both"/>
              <w:rPr>
                <w:rFonts w:ascii="Times New Roman" w:hAnsi="Times New Roman"/>
                <w:b/>
                <w:bCs/>
                <w:sz w:val="24"/>
                <w:szCs w:val="24"/>
              </w:rPr>
            </w:pPr>
          </w:p>
        </w:tc>
        <w:tc>
          <w:tcPr>
            <w:tcW w:w="2552" w:type="dxa"/>
            <w:vMerge/>
          </w:tcPr>
          <w:p w:rsidR="007D6DE5" w:rsidRPr="008E0FC9" w:rsidRDefault="007D6DE5" w:rsidP="00C37246">
            <w:pPr>
              <w:spacing w:after="0" w:line="240" w:lineRule="auto"/>
              <w:jc w:val="both"/>
              <w:rPr>
                <w:rFonts w:ascii="Times New Roman" w:hAnsi="Times New Roman"/>
                <w:b/>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
                <w:bCs/>
                <w:sz w:val="24"/>
                <w:szCs w:val="24"/>
              </w:rPr>
            </w:pPr>
          </w:p>
        </w:tc>
        <w:tc>
          <w:tcPr>
            <w:tcW w:w="8789" w:type="dxa"/>
            <w:gridSpan w:val="9"/>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 За прогнозный период времени значения каждого показателя приведены в соответствии с тремя сценариями развития Мостовского района: инерционным (верхний ряд) и умеренно-оптимистическим (средний ряд) и оптимистическим (нижний ряд)</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w:t>
            </w:r>
            <w:r w:rsidRPr="008E0FC9">
              <w:rPr>
                <w:rFonts w:ascii="Times New Roman" w:hAnsi="Times New Roman"/>
                <w:b/>
                <w:bCs/>
                <w:sz w:val="24"/>
                <w:szCs w:val="24"/>
              </w:rPr>
              <w:t>. Муниципальная экономика</w:t>
            </w:r>
          </w:p>
        </w:tc>
      </w:tr>
      <w:tr w:rsidR="007D6DE5" w:rsidRPr="008E0FC9" w:rsidTr="007D6DE5">
        <w:trPr>
          <w:cantSplit/>
          <w:trHeight w:val="35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отгруженных товаров собственного производства, выполненных работ и услуг собственными силами,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5260,2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5360,9</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5360,2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6137,4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6520,7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6916,7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7350,3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7810,8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8325,2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8375,6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9256,8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10257,1</w:t>
            </w:r>
          </w:p>
        </w:tc>
      </w:tr>
      <w:tr w:rsidR="007D6DE5" w:rsidRPr="008E0FC9" w:rsidTr="007D6DE5">
        <w:trPr>
          <w:cantSplit/>
          <w:trHeight w:val="35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6679,7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7203,1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7548,8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8084,2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8576,8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8817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9715,2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11202,3</w:t>
            </w:r>
          </w:p>
        </w:tc>
      </w:tr>
      <w:tr w:rsidR="007D6DE5" w:rsidRPr="008E0FC9" w:rsidTr="007D6DE5">
        <w:trPr>
          <w:cantSplit/>
          <w:trHeight w:val="7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6838,7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7489,4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7747,2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8357,5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8828,4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9258,4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10173,6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12147,5</w:t>
            </w:r>
          </w:p>
        </w:tc>
      </w:tr>
      <w:tr w:rsidR="007D6DE5" w:rsidRPr="008E0FC9" w:rsidTr="007D6DE5">
        <w:trPr>
          <w:cantSplit/>
          <w:trHeight w:val="31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предприятий всех форм собственности,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598</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564</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544</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592</w:t>
            </w:r>
          </w:p>
        </w:tc>
      </w:tr>
      <w:tr w:rsidR="007D6DE5" w:rsidRPr="008E0FC9" w:rsidTr="007D6DE5">
        <w:trPr>
          <w:cantSplit/>
          <w:trHeight w:val="2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621</w:t>
            </w:r>
          </w:p>
        </w:tc>
      </w:tr>
      <w:tr w:rsidR="007D6DE5" w:rsidRPr="008E0FC9" w:rsidTr="007D6DE5">
        <w:trPr>
          <w:cantSplit/>
          <w:trHeight w:val="48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r>
      <w:tr w:rsidR="007D6DE5" w:rsidRPr="008E0FC9" w:rsidTr="007D6DE5">
        <w:trPr>
          <w:cantSplit/>
          <w:trHeight w:val="32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добывающей промышленности,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219,9</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181,7</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167,1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252,9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325,9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329,1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345,2</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257,3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284,8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401,0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457,5</w:t>
            </w:r>
          </w:p>
        </w:tc>
      </w:tr>
      <w:tr w:rsidR="007D6DE5" w:rsidRPr="008E0FC9" w:rsidTr="007D6DE5">
        <w:trPr>
          <w:cantSplit/>
          <w:trHeight w:val="15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268,7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285,5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303,4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322,9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344,5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452,0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467,0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569,7</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обрабатывающей промышленности,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4222,9</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4322,0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4567,0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4841,3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5096,1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5355,7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5615,4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5875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6134,7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6394,3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6597,9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7430,7</w:t>
            </w:r>
          </w:p>
        </w:tc>
      </w:tr>
      <w:tr w:rsidR="007D6DE5" w:rsidRPr="008E0FC9" w:rsidTr="007D6DE5">
        <w:trPr>
          <w:cantSplit/>
          <w:trHeight w:val="25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5172,6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5462,8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5783,9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6080,7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6380,1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6714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6871,7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7586,9</w:t>
            </w:r>
          </w:p>
        </w:tc>
      </w:tr>
      <w:tr w:rsidR="007D6DE5" w:rsidRPr="008E0FC9" w:rsidTr="007D6DE5">
        <w:trPr>
          <w:cantSplit/>
          <w:trHeight w:val="6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5249</w:t>
            </w:r>
            <w:r w:rsidRPr="008E0FC9">
              <w:rPr>
                <w:rFonts w:ascii="Times New Roman" w:hAnsi="Times New Roman"/>
                <w:bCs/>
                <w:color w:val="000000"/>
                <w:sz w:val="24"/>
                <w:szCs w:val="24"/>
              </w:rPr>
              <w:t>,0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5569,9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5952,3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6286,3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6625,5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7033,7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7145,4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7743,1</w:t>
            </w:r>
          </w:p>
        </w:tc>
      </w:tr>
      <w:tr w:rsidR="007D6DE5" w:rsidRPr="008E0FC9" w:rsidTr="007D6DE5">
        <w:trPr>
          <w:cantSplit/>
          <w:trHeight w:val="61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выполненных работ по виду </w:t>
            </w:r>
            <w:r w:rsidRPr="008E0FC9">
              <w:rPr>
                <w:rFonts w:ascii="Times New Roman" w:hAnsi="Times New Roman"/>
                <w:bCs/>
                <w:sz w:val="24"/>
                <w:szCs w:val="24"/>
              </w:rPr>
              <w:lastRenderedPageBreak/>
              <w:t xml:space="preserve">деятельности «строительство» по полному кругу </w:t>
            </w:r>
            <w:r w:rsidRPr="008E0FC9">
              <w:rPr>
                <w:rFonts w:ascii="Times New Roman" w:hAnsi="Times New Roman"/>
                <w:bCs/>
                <w:spacing w:val="-20"/>
                <w:sz w:val="24"/>
                <w:szCs w:val="24"/>
              </w:rPr>
              <w:t>организаций</w:t>
            </w:r>
            <w:r w:rsidRPr="008E0FC9">
              <w:rPr>
                <w:rFonts w:ascii="Times New Roman" w:hAnsi="Times New Roman"/>
                <w:bCs/>
                <w:sz w:val="24"/>
                <w:szCs w:val="24"/>
              </w:rPr>
              <w:t>,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2287,7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466,7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314,2</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336,5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358,5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448,3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570,7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577,1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598,9</w:t>
            </w:r>
          </w:p>
        </w:tc>
      </w:tr>
      <w:tr w:rsidR="007D6DE5" w:rsidRPr="008E0FC9" w:rsidTr="007D6DE5">
        <w:trPr>
          <w:cantSplit/>
          <w:trHeight w:val="8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385,9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444,7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514,4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593,6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600,4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628,9</w:t>
            </w:r>
          </w:p>
        </w:tc>
      </w:tr>
      <w:tr w:rsidR="007D6DE5" w:rsidRPr="008E0FC9" w:rsidTr="007D6DE5">
        <w:trPr>
          <w:cantSplit/>
          <w:trHeight w:val="50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435,3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471,4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505,3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616,4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623,6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658,8</w:t>
            </w:r>
          </w:p>
        </w:tc>
      </w:tr>
      <w:tr w:rsidR="007D6DE5" w:rsidRPr="008E0FC9" w:rsidTr="007D6DE5">
        <w:trPr>
          <w:cantSplit/>
          <w:trHeight w:val="33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от объема промышленной продукции, произведенной предприятиями, вошедшими в кластеры и профессиональные ассоциации,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lang w:val="en-US"/>
              </w:rPr>
            </w:pPr>
            <w:r w:rsidRPr="008E0FC9">
              <w:rPr>
                <w:rFonts w:ascii="Times New Roman" w:hAnsi="Times New Roman"/>
                <w:bCs/>
                <w:sz w:val="24"/>
                <w:szCs w:val="24"/>
                <w:lang w:val="en-US"/>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61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r>
      <w:tr w:rsidR="007D6DE5" w:rsidRPr="008E0FC9" w:rsidTr="007D6DE5">
        <w:trPr>
          <w:cantSplit/>
          <w:trHeight w:val="130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r>
      <w:tr w:rsidR="007D6DE5" w:rsidRPr="008E0FC9" w:rsidTr="007D6DE5">
        <w:trPr>
          <w:cantSplit/>
          <w:trHeight w:val="2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прибыльных сельскохозяйственных предприятий,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83</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r>
      <w:tr w:rsidR="007D6DE5" w:rsidRPr="008E0FC9" w:rsidTr="007D6DE5">
        <w:trPr>
          <w:cantSplit/>
          <w:trHeight w:val="3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производства </w:t>
            </w:r>
            <w:proofErr w:type="gramStart"/>
            <w:r w:rsidRPr="008E0FC9">
              <w:rPr>
                <w:rFonts w:ascii="Times New Roman" w:hAnsi="Times New Roman"/>
                <w:bCs/>
                <w:sz w:val="24"/>
                <w:szCs w:val="24"/>
              </w:rPr>
              <w:t>сельскохозяйствен-ной</w:t>
            </w:r>
            <w:proofErr w:type="gramEnd"/>
            <w:r w:rsidRPr="008E0FC9">
              <w:rPr>
                <w:rFonts w:ascii="Times New Roman" w:hAnsi="Times New Roman"/>
                <w:bCs/>
                <w:sz w:val="24"/>
                <w:szCs w:val="24"/>
              </w:rPr>
              <w:t xml:space="preserve"> продукции в хозяйствах всех категорий (в ценах соответствующих лет),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4042,5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4367,5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4850,7</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4987,6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5809,2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6064,6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6456,3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6605,6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6737,7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6834,5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7276,7</w:t>
            </w:r>
          </w:p>
        </w:tc>
      </w:tr>
      <w:tr w:rsidR="007D6DE5" w:rsidRPr="008E0FC9" w:rsidTr="007D6DE5">
        <w:trPr>
          <w:cantSplit/>
          <w:trHeight w:val="39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5585,8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5784,1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6185,9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6836,8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7007,2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7156,5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7640,6</w:t>
            </w:r>
          </w:p>
        </w:tc>
      </w:tr>
      <w:tr w:rsidR="007D6DE5" w:rsidRPr="008E0FC9" w:rsidTr="007D6DE5">
        <w:trPr>
          <w:cantSplit/>
          <w:trHeight w:val="10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5362,3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5869,6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6307,2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6843,7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7068,0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7276,7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7478,5</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8004,4</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Площадь многолетних насаждений, </w:t>
            </w:r>
            <w:proofErr w:type="gramStart"/>
            <w:r w:rsidRPr="008E0FC9">
              <w:rPr>
                <w:rFonts w:ascii="Times New Roman" w:hAnsi="Times New Roman"/>
                <w:bCs/>
                <w:sz w:val="24"/>
                <w:szCs w:val="24"/>
              </w:rPr>
              <w:t>га</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371,8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164,0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184,0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200,0</w:t>
            </w:r>
          </w:p>
        </w:tc>
      </w:tr>
      <w:tr w:rsidR="007D6DE5" w:rsidRPr="008E0FC9" w:rsidTr="007D6DE5">
        <w:trPr>
          <w:cantSplit/>
          <w:trHeight w:val="3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205,4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283,5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299,3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350,0</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225,8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Зерновые и зернобобовые тыс. тонн</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119,7</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128,2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127,9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125,9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127,8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128,0</w:t>
            </w:r>
          </w:p>
        </w:tc>
      </w:tr>
      <w:tr w:rsidR="007D6DE5" w:rsidRPr="008E0FC9" w:rsidTr="007D6DE5">
        <w:trPr>
          <w:cantSplit/>
          <w:trHeight w:val="1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125,3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127,5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129,8</w:t>
            </w:r>
          </w:p>
        </w:tc>
      </w:tr>
      <w:tr w:rsidR="007D6DE5" w:rsidRPr="008E0FC9" w:rsidTr="007D6DE5">
        <w:trPr>
          <w:cantSplit/>
          <w:trHeight w:val="39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131,5</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Плоды и ягоды, тыс. тонн</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1134"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r>
      <w:tr w:rsidR="007D6DE5" w:rsidRPr="008E0FC9" w:rsidTr="007D6DE5">
        <w:trPr>
          <w:cantSplit/>
          <w:trHeight w:val="2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sz w:val="24"/>
                <w:szCs w:val="24"/>
              </w:rPr>
            </w:pP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0,13</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0,17</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0,17</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0,18</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0,20</w:t>
            </w:r>
          </w:p>
        </w:tc>
        <w:tc>
          <w:tcPr>
            <w:tcW w:w="1134"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0,25</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Поголовье крупного рогатого скота, тыс. голов</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16,1</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14,6</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r>
      <w:tr w:rsidR="007D6DE5" w:rsidRPr="008E0FC9" w:rsidTr="007D6DE5">
        <w:trPr>
          <w:cantSplit/>
          <w:trHeight w:val="1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w:t>
            </w:r>
          </w:p>
        </w:tc>
      </w:tr>
      <w:tr w:rsidR="007D6DE5" w:rsidRPr="008E0FC9" w:rsidTr="007D6DE5">
        <w:trPr>
          <w:cantSplit/>
          <w:trHeight w:val="37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производства мяса в живом весе во всех категориях хозяйств,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6,4</w:t>
            </w:r>
          </w:p>
        </w:tc>
        <w:tc>
          <w:tcPr>
            <w:tcW w:w="992"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r>
      <w:tr w:rsidR="007D6DE5" w:rsidRPr="008E0FC9" w:rsidTr="007D6DE5">
        <w:trPr>
          <w:cantSplit/>
          <w:trHeight w:val="3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13,6</w:t>
            </w:r>
          </w:p>
        </w:tc>
      </w:tr>
      <w:tr w:rsidR="007D6DE5" w:rsidRPr="008E0FC9" w:rsidTr="007D6DE5">
        <w:trPr>
          <w:cantSplit/>
          <w:trHeight w:val="69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15,0</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производства молока,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31,3</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33,1</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34,6</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53,1</w:t>
            </w:r>
          </w:p>
        </w:tc>
      </w:tr>
      <w:tr w:rsidR="007D6DE5" w:rsidRPr="008E0FC9" w:rsidTr="007D6DE5">
        <w:trPr>
          <w:cantSplit/>
          <w:trHeight w:val="8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55,1</w:t>
            </w:r>
          </w:p>
        </w:tc>
      </w:tr>
      <w:tr w:rsidR="007D6DE5" w:rsidRPr="008E0FC9" w:rsidTr="007D6DE5">
        <w:trPr>
          <w:cantSplit/>
          <w:trHeight w:val="1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bottom"/>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36,2</w:t>
            </w:r>
          </w:p>
        </w:tc>
        <w:tc>
          <w:tcPr>
            <w:tcW w:w="850"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36,7</w:t>
            </w:r>
          </w:p>
        </w:tc>
        <w:tc>
          <w:tcPr>
            <w:tcW w:w="993"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48,2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57,0</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производства молока, </w:t>
            </w:r>
            <w:proofErr w:type="gramStart"/>
            <w:r w:rsidRPr="008E0FC9">
              <w:rPr>
                <w:rFonts w:ascii="Times New Roman" w:hAnsi="Times New Roman"/>
                <w:bCs/>
                <w:sz w:val="24"/>
                <w:szCs w:val="24"/>
              </w:rPr>
              <w:t>кроме</w:t>
            </w:r>
            <w:proofErr w:type="gramEnd"/>
            <w:r w:rsidRPr="008E0FC9">
              <w:rPr>
                <w:rFonts w:ascii="Times New Roman" w:hAnsi="Times New Roman"/>
                <w:bCs/>
                <w:sz w:val="24"/>
                <w:szCs w:val="24"/>
              </w:rPr>
              <w:t xml:space="preserve"> сырого,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9,7</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9,8</w:t>
            </w:r>
          </w:p>
        </w:tc>
      </w:tr>
      <w:tr w:rsidR="007D6DE5" w:rsidRPr="008E0FC9" w:rsidTr="007D6DE5">
        <w:trPr>
          <w:cantSplit/>
          <w:trHeight w:val="2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w:t>
            </w:r>
          </w:p>
        </w:tc>
      </w:tr>
      <w:tr w:rsidR="007D6DE5" w:rsidRPr="008E0FC9" w:rsidTr="007D6DE5">
        <w:trPr>
          <w:cantSplit/>
          <w:trHeight w:val="25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предприятий, занимающихся переработкой сельскохозяйственной продукции,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r>
      <w:tr w:rsidR="007D6DE5" w:rsidRPr="008E0FC9" w:rsidTr="007D6DE5">
        <w:trPr>
          <w:cantSplit/>
          <w:trHeight w:val="3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w:t>
            </w:r>
          </w:p>
        </w:tc>
      </w:tr>
      <w:tr w:rsidR="007D6DE5" w:rsidRPr="008E0FC9" w:rsidTr="007D6DE5">
        <w:trPr>
          <w:cantSplit/>
          <w:trHeight w:val="6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w:t>
            </w:r>
          </w:p>
        </w:tc>
      </w:tr>
      <w:tr w:rsidR="007D6DE5" w:rsidRPr="008E0FC9" w:rsidTr="007D6DE5">
        <w:trPr>
          <w:cantSplit/>
          <w:trHeight w:val="262"/>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органической продукции в объеме производства сельскохозяйственной продукции,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r>
      <w:tr w:rsidR="007D6DE5" w:rsidRPr="008E0FC9" w:rsidTr="007D6DE5">
        <w:trPr>
          <w:cantSplit/>
          <w:trHeight w:val="31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w:t>
            </w:r>
          </w:p>
        </w:tc>
      </w:tr>
      <w:tr w:rsidR="007D6DE5" w:rsidRPr="008E0FC9" w:rsidTr="007D6DE5">
        <w:trPr>
          <w:cantSplit/>
          <w:trHeight w:val="66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18.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сельхозугодий, соответствующих </w:t>
            </w:r>
            <w:r w:rsidRPr="008E0FC9">
              <w:rPr>
                <w:rFonts w:ascii="Times New Roman" w:hAnsi="Times New Roman"/>
                <w:bCs/>
                <w:sz w:val="24"/>
                <w:szCs w:val="24"/>
              </w:rPr>
              <w:lastRenderedPageBreak/>
              <w:t>стандарту экологизированного АПК,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lastRenderedPageBreak/>
              <w:t>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3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w:t>
            </w:r>
          </w:p>
        </w:tc>
      </w:tr>
      <w:tr w:rsidR="007D6DE5" w:rsidRPr="008E0FC9" w:rsidTr="007D6DE5">
        <w:trPr>
          <w:cantSplit/>
          <w:trHeight w:val="6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lastRenderedPageBreak/>
              <w:t>19.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объектов розничной торговли и общественного питания,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555</w:t>
            </w:r>
          </w:p>
        </w:tc>
      </w:tr>
      <w:tr w:rsidR="007D6DE5" w:rsidRPr="008E0FC9" w:rsidTr="007D6DE5">
        <w:trPr>
          <w:cantSplit/>
          <w:trHeight w:val="1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589</w:t>
            </w:r>
          </w:p>
        </w:tc>
      </w:tr>
      <w:tr w:rsidR="007D6DE5" w:rsidRPr="008E0FC9" w:rsidTr="007D6DE5">
        <w:trPr>
          <w:cantSplit/>
          <w:trHeight w:val="5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623</w:t>
            </w:r>
          </w:p>
        </w:tc>
      </w:tr>
      <w:tr w:rsidR="007D6DE5" w:rsidRPr="008E0FC9" w:rsidTr="007D6DE5">
        <w:trPr>
          <w:cantSplit/>
          <w:trHeight w:val="258"/>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розничной торговли,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5465,7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5957,1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6714,9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7564,2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8496,1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9560,5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10778,2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12162,1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13697,9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15532,5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16934,4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18100,5</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8496,2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9602,6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11230,4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12979,2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13887,9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15990,3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17639,8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18892,0</w:t>
            </w:r>
          </w:p>
        </w:tc>
      </w:tr>
      <w:tr w:rsidR="007D6DE5" w:rsidRPr="008E0FC9" w:rsidTr="007D6DE5">
        <w:trPr>
          <w:cantSplit/>
          <w:trHeight w:val="2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8496,2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9644,7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11682,6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13796,3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14077,8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16448,0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18345,1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19683,5</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ресторанов, кафе и баров,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1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w:t>
            </w:r>
          </w:p>
        </w:tc>
      </w:tr>
      <w:tr w:rsidR="007D6DE5" w:rsidRPr="008E0FC9" w:rsidTr="007D6DE5">
        <w:trPr>
          <w:cantSplit/>
          <w:trHeight w:val="3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w:t>
            </w:r>
          </w:p>
        </w:tc>
      </w:tr>
      <w:tr w:rsidR="007D6DE5" w:rsidRPr="008E0FC9" w:rsidTr="007D6DE5">
        <w:trPr>
          <w:cantSplit/>
          <w:trHeight w:val="328"/>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общественного питания,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152,8</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153,2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160,6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172,9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207,2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202,2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253,6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273,7</w:t>
            </w:r>
          </w:p>
        </w:tc>
      </w:tr>
      <w:tr w:rsidR="007D6DE5" w:rsidRPr="008E0FC9" w:rsidTr="007D6DE5">
        <w:trPr>
          <w:cantSplit/>
          <w:trHeight w:val="14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209,0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269,6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278,0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285,3</w:t>
            </w:r>
          </w:p>
        </w:tc>
      </w:tr>
      <w:tr w:rsidR="007D6DE5" w:rsidRPr="008E0FC9" w:rsidTr="007D6DE5">
        <w:trPr>
          <w:cantSplit/>
          <w:trHeight w:val="3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188,4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210,7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262,9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285,5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291,1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296,9</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субъектов малого </w:t>
            </w:r>
            <w:proofErr w:type="gramStart"/>
            <w:r w:rsidRPr="008E0FC9">
              <w:rPr>
                <w:rFonts w:ascii="Times New Roman" w:hAnsi="Times New Roman"/>
                <w:bCs/>
                <w:sz w:val="24"/>
                <w:szCs w:val="24"/>
              </w:rPr>
              <w:t>предприниматель-ства</w:t>
            </w:r>
            <w:proofErr w:type="gramEnd"/>
            <w:r w:rsidRPr="008E0FC9">
              <w:rPr>
                <w:rFonts w:ascii="Times New Roman" w:hAnsi="Times New Roman"/>
                <w:bCs/>
                <w:sz w:val="24"/>
                <w:szCs w:val="24"/>
              </w:rPr>
              <w:t>,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2619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2135</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2137</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2144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2185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2680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2700</w:t>
            </w:r>
          </w:p>
        </w:tc>
      </w:tr>
      <w:tr w:rsidR="007D6DE5" w:rsidRPr="008E0FC9" w:rsidTr="007D6DE5">
        <w:trPr>
          <w:cantSplit/>
          <w:trHeight w:val="19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2267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2293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2371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2419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16340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2949</w:t>
            </w:r>
          </w:p>
        </w:tc>
      </w:tr>
      <w:tr w:rsidR="007D6DE5" w:rsidRPr="008E0FC9" w:rsidTr="007D6DE5">
        <w:trPr>
          <w:cantSplit/>
          <w:trHeight w:val="5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2280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2417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2556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2631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2951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30000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3198</w:t>
            </w:r>
          </w:p>
        </w:tc>
      </w:tr>
      <w:tr w:rsidR="007D6DE5" w:rsidRPr="008E0FC9" w:rsidTr="007D6DE5">
        <w:trPr>
          <w:cantSplit/>
          <w:trHeight w:val="285"/>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работников субъектов малого предпринимательства</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3108</w:t>
            </w:r>
          </w:p>
        </w:tc>
        <w:tc>
          <w:tcPr>
            <w:tcW w:w="851"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2974</w:t>
            </w:r>
          </w:p>
        </w:tc>
        <w:tc>
          <w:tcPr>
            <w:tcW w:w="850"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2996</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3007</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3024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3043</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3069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3101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3141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3170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2189</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3328</w:t>
            </w:r>
          </w:p>
        </w:tc>
      </w:tr>
      <w:tr w:rsidR="007D6DE5" w:rsidRPr="008E0FC9" w:rsidTr="007D6DE5">
        <w:trPr>
          <w:cantSplit/>
          <w:trHeight w:val="27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color w:val="000000"/>
                <w:sz w:val="24"/>
                <w:szCs w:val="24"/>
              </w:rPr>
            </w:pPr>
          </w:p>
        </w:tc>
        <w:tc>
          <w:tcPr>
            <w:tcW w:w="850" w:type="dxa"/>
            <w:vMerge/>
          </w:tcPr>
          <w:p w:rsidR="007D6DE5" w:rsidRPr="008E0FC9" w:rsidRDefault="007D6DE5" w:rsidP="00C37246">
            <w:pPr>
              <w:spacing w:after="0" w:line="240" w:lineRule="auto"/>
              <w:rPr>
                <w:rFonts w:ascii="Times New Roman" w:hAnsi="Times New Roman"/>
                <w:color w:val="000000"/>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3084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3154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3198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3226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18057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3392</w:t>
            </w:r>
          </w:p>
        </w:tc>
      </w:tr>
      <w:tr w:rsidR="007D6DE5" w:rsidRPr="008E0FC9" w:rsidTr="007D6DE5">
        <w:trPr>
          <w:cantSplit/>
          <w:trHeight w:val="6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color w:val="000000"/>
                <w:sz w:val="24"/>
                <w:szCs w:val="24"/>
              </w:rPr>
            </w:pPr>
          </w:p>
        </w:tc>
        <w:tc>
          <w:tcPr>
            <w:tcW w:w="850" w:type="dxa"/>
            <w:vMerge/>
          </w:tcPr>
          <w:p w:rsidR="007D6DE5" w:rsidRPr="008E0FC9" w:rsidRDefault="007D6DE5" w:rsidP="00C37246">
            <w:pPr>
              <w:spacing w:after="0" w:line="240" w:lineRule="auto"/>
              <w:rPr>
                <w:rFonts w:ascii="Times New Roman" w:hAnsi="Times New Roman"/>
                <w:color w:val="000000"/>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3144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3168</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3184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3206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3255</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3281</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33925</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3455</w:t>
            </w:r>
          </w:p>
        </w:tc>
      </w:tr>
      <w:tr w:rsidR="007D6DE5" w:rsidRPr="008E0FC9" w:rsidTr="007D6DE5">
        <w:trPr>
          <w:cantSplit/>
          <w:trHeight w:val="203"/>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Оборот субъектов малого </w:t>
            </w:r>
            <w:r w:rsidRPr="008E0FC9">
              <w:rPr>
                <w:rFonts w:ascii="Times New Roman" w:hAnsi="Times New Roman"/>
                <w:bCs/>
                <w:sz w:val="24"/>
                <w:szCs w:val="24"/>
              </w:rPr>
              <w:lastRenderedPageBreak/>
              <w:t>предпринимательства,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lastRenderedPageBreak/>
              <w:t>6512,5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8690,1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7922,1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8302,1</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8788,6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9281,0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9817,6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10415,2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11070,0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14306,2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15,956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18241,5</w:t>
            </w:r>
          </w:p>
        </w:tc>
      </w:tr>
      <w:tr w:rsidR="007D6DE5" w:rsidRPr="008E0FC9" w:rsidTr="007D6DE5">
        <w:trPr>
          <w:cantSplit/>
          <w:trHeight w:val="2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bCs/>
                <w:color w:val="000000"/>
                <w:sz w:val="24"/>
                <w:szCs w:val="24"/>
              </w:rPr>
            </w:pPr>
            <w:r w:rsidRPr="008E0FC9">
              <w:rPr>
                <w:rFonts w:ascii="Times New Roman" w:hAnsi="Times New Roman"/>
                <w:bCs/>
                <w:color w:val="000000"/>
                <w:sz w:val="24"/>
                <w:szCs w:val="24"/>
              </w:rPr>
              <w:t>8920,0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9731,0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10763,4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11602,7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12882,3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15059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9479,7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19923,8</w:t>
            </w:r>
          </w:p>
        </w:tc>
      </w:tr>
      <w:tr w:rsidR="007D6DE5" w:rsidRPr="008E0FC9" w:rsidTr="007D6DE5">
        <w:trPr>
          <w:cantSplit/>
          <w:trHeight w:val="5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vAlign w:val="center"/>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9051,4</w:t>
            </w:r>
          </w:p>
        </w:tc>
        <w:tc>
          <w:tcPr>
            <w:tcW w:w="850"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10181</w:t>
            </w:r>
          </w:p>
        </w:tc>
        <w:tc>
          <w:tcPr>
            <w:tcW w:w="993"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11709,1</w:t>
            </w:r>
          </w:p>
        </w:tc>
        <w:tc>
          <w:tcPr>
            <w:tcW w:w="992"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12790,2</w:t>
            </w:r>
          </w:p>
        </w:tc>
        <w:tc>
          <w:tcPr>
            <w:tcW w:w="992"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14694,6</w:t>
            </w:r>
          </w:p>
        </w:tc>
        <w:tc>
          <w:tcPr>
            <w:tcW w:w="992"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15811,8</w:t>
            </w:r>
          </w:p>
        </w:tc>
        <w:tc>
          <w:tcPr>
            <w:tcW w:w="993"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18943,5</w:t>
            </w:r>
          </w:p>
        </w:tc>
        <w:tc>
          <w:tcPr>
            <w:tcW w:w="1134"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21606,0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предприятий – коллективных средств размещения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r>
      <w:tr w:rsidR="007D6DE5" w:rsidRPr="008E0FC9" w:rsidTr="007D6DE5">
        <w:trPr>
          <w:cantSplit/>
          <w:trHeight w:val="9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w:t>
            </w:r>
          </w:p>
        </w:tc>
      </w:tr>
      <w:tr w:rsidR="007D6DE5" w:rsidRPr="008E0FC9" w:rsidTr="007D6DE5">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2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мест в коллективных средствах размещения,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683</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1143</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1289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1424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1579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1622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1711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1736</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1420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1467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1624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1756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1862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1917</w:t>
            </w:r>
          </w:p>
        </w:tc>
      </w:tr>
      <w:tr w:rsidR="007D6DE5" w:rsidRPr="008E0FC9" w:rsidTr="007D6DE5">
        <w:trPr>
          <w:cantSplit/>
          <w:trHeight w:val="77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1890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2012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2098</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туристов, посетивших Мостовский район в течение года,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211,5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311,0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345,6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384,8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429,1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478,7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597,4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668,3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671,6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680,4</w:t>
            </w:r>
          </w:p>
        </w:tc>
      </w:tr>
      <w:tr w:rsidR="007D6DE5" w:rsidRPr="008E0FC9" w:rsidTr="007D6DE5">
        <w:trPr>
          <w:cantSplit/>
          <w:trHeight w:val="21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398,3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723,6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725,4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730,3</w:t>
            </w:r>
          </w:p>
        </w:tc>
      </w:tr>
      <w:tr w:rsidR="007D6DE5" w:rsidRPr="008E0FC9" w:rsidTr="007D6DE5">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411,7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649,9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778,9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779,1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780,1</w:t>
            </w:r>
          </w:p>
        </w:tc>
      </w:tr>
      <w:tr w:rsidR="007D6DE5" w:rsidRPr="008E0FC9" w:rsidTr="007D6DE5">
        <w:trPr>
          <w:cantSplit/>
          <w:trHeight w:val="20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Доходы предприятий туристско-рекреационного комплекса,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83,3</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172,9</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246,8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270,5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399,3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442,2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524,6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596,0</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308,4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555,2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613,9</w:t>
            </w:r>
          </w:p>
        </w:tc>
      </w:tr>
      <w:tr w:rsidR="007D6DE5" w:rsidRPr="008E0FC9" w:rsidTr="007D6DE5">
        <w:trPr>
          <w:cantSplit/>
          <w:trHeight w:val="5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320,2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337,4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451,9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483,9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609,5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629,3</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631,7</w:t>
            </w:r>
          </w:p>
        </w:tc>
      </w:tr>
      <w:tr w:rsidR="007D6DE5" w:rsidRPr="008E0FC9" w:rsidTr="007D6DE5">
        <w:trPr>
          <w:cantSplit/>
          <w:trHeight w:val="16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инвестиций в основной капитал,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634,9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494,1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662,3</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783,3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626,1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789,5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959,7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998,2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1025,3</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1091,3</w:t>
            </w:r>
          </w:p>
        </w:tc>
      </w:tr>
      <w:tr w:rsidR="007D6DE5" w:rsidRPr="008E0FC9" w:rsidTr="007D6DE5">
        <w:trPr>
          <w:cantSplit/>
          <w:trHeight w:val="12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713,1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830,3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974,0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1012,4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1073,9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1132,7</w:t>
            </w:r>
          </w:p>
        </w:tc>
      </w:tr>
      <w:tr w:rsidR="007D6DE5" w:rsidRPr="008E0FC9" w:rsidTr="007D6DE5">
        <w:trPr>
          <w:cantSplit/>
          <w:trHeight w:val="4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739,6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697,3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871,1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988,2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1026,5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1122,4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1174,0</w:t>
            </w:r>
          </w:p>
        </w:tc>
      </w:tr>
      <w:tr w:rsidR="007D6DE5" w:rsidRPr="008E0FC9" w:rsidTr="007D6DE5">
        <w:trPr>
          <w:cantSplit/>
          <w:trHeight w:val="20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инвестиций в основной капитал субъектов малого предпринимательства,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116,6</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185,1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205,5</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227,5</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579,4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598,5</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613,6</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306,6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638,9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666,7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683,3</w:t>
            </w:r>
          </w:p>
        </w:tc>
      </w:tr>
      <w:tr w:rsidR="007D6DE5" w:rsidRPr="008E0FC9" w:rsidTr="007D6DE5">
        <w:trPr>
          <w:cantSplit/>
          <w:trHeight w:val="8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367,2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373,4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471,9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670,4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698,3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734,8</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753,0</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w:t>
            </w:r>
            <w:r w:rsidRPr="008E0FC9">
              <w:rPr>
                <w:rFonts w:ascii="Times New Roman" w:hAnsi="Times New Roman"/>
                <w:b/>
                <w:bCs/>
                <w:sz w:val="24"/>
                <w:szCs w:val="24"/>
              </w:rPr>
              <w:t>. Инфраструктурное обеспечение</w:t>
            </w:r>
          </w:p>
        </w:tc>
      </w:tr>
      <w:tr w:rsidR="007D6DE5" w:rsidRPr="008E0FC9" w:rsidTr="007D6DE5">
        <w:trPr>
          <w:cantSplit/>
          <w:trHeight w:val="3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протяженности </w:t>
            </w:r>
            <w:r w:rsidRPr="008E0FC9">
              <w:rPr>
                <w:rFonts w:ascii="Times New Roman" w:hAnsi="Times New Roman"/>
                <w:bCs/>
                <w:sz w:val="24"/>
                <w:szCs w:val="24"/>
              </w:rPr>
              <w:lastRenderedPageBreak/>
              <w:t>автомобильных дорог общего пользования местного значения с асфальтобетонным покрытием,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19,0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20,8</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23,0</w:t>
            </w:r>
          </w:p>
        </w:tc>
      </w:tr>
      <w:tr w:rsidR="007D6DE5" w:rsidRPr="008E0FC9" w:rsidTr="007D6DE5">
        <w:trPr>
          <w:cantSplit/>
          <w:trHeight w:val="39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26,5</w:t>
            </w:r>
          </w:p>
        </w:tc>
      </w:tr>
      <w:tr w:rsidR="007D6DE5" w:rsidRPr="008E0FC9" w:rsidTr="007D6DE5">
        <w:trPr>
          <w:cantSplit/>
          <w:trHeight w:val="10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r>
      <w:tr w:rsidR="007D6DE5" w:rsidRPr="008E0FC9" w:rsidTr="007D6DE5">
        <w:trPr>
          <w:cantSplit/>
          <w:trHeight w:val="31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пассажирских перевозок общественным транспортом,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1007,9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1007,9</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1387,8</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1397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1399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1400</w:t>
            </w:r>
          </w:p>
        </w:tc>
      </w:tr>
      <w:tr w:rsidR="007D6DE5" w:rsidRPr="008E0FC9" w:rsidTr="007D6DE5">
        <w:trPr>
          <w:cantSplit/>
          <w:trHeight w:val="30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1428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1443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1459</w:t>
            </w:r>
          </w:p>
        </w:tc>
      </w:tr>
      <w:tr w:rsidR="007D6DE5" w:rsidRPr="008E0FC9" w:rsidTr="007D6DE5">
        <w:trPr>
          <w:cantSplit/>
          <w:trHeight w:val="6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1410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1458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1487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1518</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грузоперевозок, тыс. т</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396,6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401,2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402,3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405,8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407,3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408,1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418,7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420,0</w:t>
            </w:r>
          </w:p>
        </w:tc>
      </w:tr>
      <w:tr w:rsidR="007D6DE5" w:rsidRPr="008E0FC9" w:rsidTr="007D6DE5">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411,5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455,1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460,9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469,7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475</w:t>
            </w:r>
          </w:p>
        </w:tc>
      </w:tr>
      <w:tr w:rsidR="007D6DE5" w:rsidRPr="008E0FC9" w:rsidTr="007D6DE5">
        <w:trPr>
          <w:cantSplit/>
          <w:trHeight w:val="36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420,6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430,5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502,1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510,7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520,6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530,0</w:t>
            </w:r>
          </w:p>
        </w:tc>
      </w:tr>
      <w:tr w:rsidR="007D6DE5" w:rsidRPr="008E0FC9" w:rsidTr="007D6DE5">
        <w:trPr>
          <w:cantSplit/>
          <w:trHeight w:val="32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обращений граждан в Администрацию города по вопросам коммунально-бытового обслуживания, в общем числе обращений,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55,0</w:t>
            </w:r>
          </w:p>
        </w:tc>
      </w:tr>
      <w:tr w:rsidR="007D6DE5" w:rsidRPr="008E0FC9" w:rsidTr="007D6DE5">
        <w:trPr>
          <w:cantSplit/>
          <w:trHeight w:val="65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42,5</w:t>
            </w:r>
          </w:p>
        </w:tc>
      </w:tr>
      <w:tr w:rsidR="007D6DE5" w:rsidRPr="008E0FC9" w:rsidTr="007D6DE5">
        <w:trPr>
          <w:cantSplit/>
          <w:trHeight w:val="129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Протяженность тепловых сетей, требующих замены, </w:t>
            </w:r>
            <w:proofErr w:type="gramStart"/>
            <w:r w:rsidRPr="008E0FC9">
              <w:rPr>
                <w:rFonts w:ascii="Times New Roman" w:hAnsi="Times New Roman"/>
                <w:bCs/>
                <w:sz w:val="24"/>
                <w:szCs w:val="24"/>
              </w:rPr>
              <w:t>км</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r>
      <w:tr w:rsidR="007D6DE5" w:rsidRPr="008E0FC9" w:rsidTr="007D6DE5">
        <w:trPr>
          <w:cantSplit/>
          <w:trHeight w:val="21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0,9</w:t>
            </w:r>
          </w:p>
        </w:tc>
      </w:tr>
      <w:tr w:rsidR="007D6DE5" w:rsidRPr="008E0FC9" w:rsidTr="007D6DE5">
        <w:trPr>
          <w:cantSplit/>
          <w:trHeight w:val="51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r>
      <w:tr w:rsidR="007D6DE5" w:rsidRPr="008E0FC9" w:rsidTr="007D6DE5">
        <w:trPr>
          <w:cantSplit/>
          <w:trHeight w:val="22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Теплопотери в сетях теплоснабжения,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49,0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47,0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44,0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w:t>
            </w:r>
            <w:r w:rsidRPr="008E0FC9">
              <w:rPr>
                <w:rFonts w:ascii="Times New Roman" w:hAnsi="Times New Roman"/>
                <w:bCs/>
                <w:sz w:val="24"/>
                <w:szCs w:val="24"/>
              </w:rPr>
              <w:t>,0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w:t>
            </w:r>
            <w:r w:rsidRPr="008E0FC9">
              <w:rPr>
                <w:rFonts w:ascii="Times New Roman" w:hAnsi="Times New Roman"/>
                <w:bCs/>
                <w:sz w:val="24"/>
                <w:szCs w:val="24"/>
              </w:rPr>
              <w:t>,0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31</w:t>
            </w:r>
            <w:r w:rsidRPr="008E0FC9">
              <w:rPr>
                <w:rFonts w:ascii="Times New Roman" w:hAnsi="Times New Roman"/>
                <w:bCs/>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w:t>
            </w:r>
            <w:r w:rsidRPr="008E0FC9">
              <w:rPr>
                <w:rFonts w:ascii="Times New Roman" w:hAnsi="Times New Roman"/>
                <w:bCs/>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w:t>
            </w:r>
            <w:r w:rsidRPr="008E0FC9">
              <w:rPr>
                <w:rFonts w:ascii="Times New Roman" w:hAnsi="Times New Roman"/>
                <w:bCs/>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w:t>
            </w:r>
            <w:r w:rsidRPr="008E0FC9">
              <w:rPr>
                <w:rFonts w:ascii="Times New Roman" w:hAnsi="Times New Roman"/>
                <w:bCs/>
                <w:sz w:val="24"/>
                <w:szCs w:val="24"/>
              </w:rPr>
              <w:t>,0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w:t>
            </w:r>
            <w:r w:rsidRPr="008E0FC9">
              <w:rPr>
                <w:rFonts w:ascii="Times New Roman" w:hAnsi="Times New Roman"/>
                <w:bCs/>
                <w:sz w:val="24"/>
                <w:szCs w:val="24"/>
              </w:rPr>
              <w:t>,0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w:t>
            </w:r>
            <w:r w:rsidRPr="008E0FC9">
              <w:rPr>
                <w:rFonts w:ascii="Times New Roman" w:hAnsi="Times New Roman"/>
                <w:bCs/>
                <w:sz w:val="24"/>
                <w:szCs w:val="24"/>
              </w:rPr>
              <w:t>,0</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Полезный отпуск электроэнергии, млн. кВт*</w:t>
            </w:r>
            <w:proofErr w:type="gramStart"/>
            <w:r w:rsidRPr="008E0FC9">
              <w:rPr>
                <w:rFonts w:ascii="Times New Roman" w:hAnsi="Times New Roman"/>
                <w:bCs/>
                <w:sz w:val="24"/>
                <w:szCs w:val="24"/>
              </w:rPr>
              <w:t>ч</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93,8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101,3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108,9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110,0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120,0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130,0</w:t>
            </w:r>
          </w:p>
        </w:tc>
      </w:tr>
      <w:tr w:rsidR="007D6DE5" w:rsidRPr="008E0FC9" w:rsidTr="007D6DE5">
        <w:trPr>
          <w:cantSplit/>
          <w:trHeight w:val="36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26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Обеспеченность домохозяйств (с учетом квартир в многоквартирных домах) централизованным водоснабжением,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42,2</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48</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49,7</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r>
      <w:tr w:rsidR="007D6DE5" w:rsidRPr="008E0FC9" w:rsidTr="007D6DE5">
        <w:trPr>
          <w:cantSplit/>
          <w:trHeight w:val="46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80,0</w:t>
            </w:r>
          </w:p>
        </w:tc>
      </w:tr>
      <w:tr w:rsidR="007D6DE5" w:rsidRPr="008E0FC9" w:rsidTr="007D6DE5">
        <w:trPr>
          <w:cantSplit/>
          <w:trHeight w:val="10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90,0</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водопроводных сетей, выполненных из современных материалов,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23,0</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28,2</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34,0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r>
      <w:tr w:rsidR="007D6DE5" w:rsidRPr="008E0FC9" w:rsidTr="007D6DE5">
        <w:trPr>
          <w:cantSplit/>
          <w:trHeight w:val="22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70,0</w:t>
            </w:r>
          </w:p>
        </w:tc>
      </w:tr>
      <w:tr w:rsidR="007D6DE5" w:rsidRPr="008E0FC9" w:rsidTr="007D6DE5">
        <w:trPr>
          <w:cantSplit/>
          <w:trHeight w:val="5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44,2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Заменено водопроводных сетей, </w:t>
            </w:r>
            <w:proofErr w:type="gramStart"/>
            <w:r w:rsidRPr="008E0FC9">
              <w:rPr>
                <w:rFonts w:ascii="Times New Roman" w:hAnsi="Times New Roman"/>
                <w:bCs/>
                <w:sz w:val="24"/>
                <w:szCs w:val="24"/>
              </w:rPr>
              <w:t>км</w:t>
            </w:r>
            <w:proofErr w:type="gramEnd"/>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11,5</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15,9</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r>
      <w:tr w:rsidR="007D6DE5" w:rsidRPr="008E0FC9" w:rsidTr="007D6DE5">
        <w:trPr>
          <w:cantSplit/>
          <w:trHeight w:val="1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15,8</w:t>
            </w:r>
          </w:p>
        </w:tc>
      </w:tr>
      <w:tr w:rsidR="007D6DE5" w:rsidRPr="008E0FC9" w:rsidTr="007D6DE5">
        <w:trPr>
          <w:cantSplit/>
          <w:trHeight w:val="38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16,5</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Уровень газификации района, %</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53,8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54,0</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55,0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63,0</w:t>
            </w:r>
          </w:p>
        </w:tc>
      </w:tr>
      <w:tr w:rsidR="007D6DE5" w:rsidRPr="008E0FC9" w:rsidTr="007D6DE5">
        <w:trPr>
          <w:cantSplit/>
          <w:trHeight w:val="1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69,0</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утилизируемых твердых бытовых отходов,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r>
      <w:tr w:rsidR="007D6DE5" w:rsidRPr="008E0FC9" w:rsidTr="007D6DE5">
        <w:trPr>
          <w:cantSplit/>
          <w:trHeight w:val="9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w:t>
            </w:r>
          </w:p>
        </w:tc>
      </w:tr>
      <w:tr w:rsidR="007D6DE5" w:rsidRPr="008E0FC9" w:rsidTr="007D6DE5">
        <w:trPr>
          <w:cantSplit/>
          <w:trHeight w:val="4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хозяйствующих субъектов, осуществляющих выбросы в атмосферу из стационарных источников,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w:t>
            </w:r>
          </w:p>
        </w:tc>
      </w:tr>
      <w:tr w:rsidR="007D6DE5" w:rsidRPr="008E0FC9" w:rsidTr="007D6DE5">
        <w:trPr>
          <w:cantSplit/>
          <w:trHeight w:val="21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r>
      <w:tr w:rsidR="007D6DE5" w:rsidRPr="008E0FC9" w:rsidTr="007D6DE5">
        <w:trPr>
          <w:cantSplit/>
          <w:trHeight w:val="130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tabs>
                <w:tab w:val="left" w:pos="527"/>
              </w:tabs>
              <w:spacing w:after="0" w:line="240" w:lineRule="auto"/>
              <w:rPr>
                <w:rFonts w:ascii="Times New Roman" w:hAnsi="Times New Roman"/>
                <w:bCs/>
                <w:sz w:val="24"/>
                <w:szCs w:val="24"/>
              </w:rPr>
            </w:pPr>
            <w:r w:rsidRPr="008E0FC9">
              <w:rPr>
                <w:rFonts w:ascii="Times New Roman" w:hAnsi="Times New Roman"/>
                <w:bCs/>
                <w:sz w:val="24"/>
                <w:szCs w:val="24"/>
              </w:rPr>
              <w:t xml:space="preserve">Уровень преступности </w:t>
            </w:r>
            <w:r w:rsidRPr="008E0FC9">
              <w:rPr>
                <w:rFonts w:ascii="Times New Roman" w:hAnsi="Times New Roman"/>
                <w:bCs/>
                <w:sz w:val="24"/>
                <w:szCs w:val="24"/>
              </w:rPr>
              <w:lastRenderedPageBreak/>
              <w:t>(число преступлений на 10 тысяч человек населения)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89,5</w:t>
            </w:r>
          </w:p>
        </w:tc>
        <w:tc>
          <w:tcPr>
            <w:tcW w:w="851"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83,3</w:t>
            </w:r>
          </w:p>
        </w:tc>
        <w:tc>
          <w:tcPr>
            <w:tcW w:w="850"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81,0</w:t>
            </w:r>
          </w:p>
        </w:tc>
        <w:tc>
          <w:tcPr>
            <w:tcW w:w="992"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80,5</w:t>
            </w:r>
          </w:p>
        </w:tc>
        <w:tc>
          <w:tcPr>
            <w:tcW w:w="851" w:type="dxa"/>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80,0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r>
      <w:tr w:rsidR="007D6DE5" w:rsidRPr="008E0FC9" w:rsidTr="007D6DE5">
        <w:trPr>
          <w:cantSplit/>
          <w:trHeight w:val="2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tabs>
                <w:tab w:val="left" w:pos="527"/>
              </w:tabs>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79,2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r>
      <w:tr w:rsidR="007D6DE5" w:rsidRPr="008E0FC9" w:rsidTr="007D6DE5">
        <w:trPr>
          <w:cantSplit/>
          <w:trHeight w:val="66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tabs>
                <w:tab w:val="left" w:pos="527"/>
              </w:tabs>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p>
        </w:tc>
        <w:tc>
          <w:tcPr>
            <w:tcW w:w="851" w:type="dxa"/>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78,3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Уровень преступности, промилле</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0,028</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0,032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0,024</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0,019</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0,021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r>
      <w:tr w:rsidR="007D6DE5" w:rsidRPr="008E0FC9" w:rsidTr="007D6DE5">
        <w:trPr>
          <w:cantSplit/>
          <w:trHeight w:val="6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r>
      <w:tr w:rsidR="007D6DE5" w:rsidRPr="008E0FC9" w:rsidTr="007D6DE5">
        <w:trPr>
          <w:cantSplit/>
          <w:trHeight w:val="32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ДТП с пострадавшими в результате ДТП, на автомобильных дорогах местного значения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w:t>
            </w:r>
          </w:p>
        </w:tc>
      </w:tr>
      <w:tr w:rsidR="007D6DE5" w:rsidRPr="008E0FC9" w:rsidTr="007D6DE5">
        <w:trPr>
          <w:cantSplit/>
          <w:trHeight w:val="43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w:t>
            </w:r>
          </w:p>
        </w:tc>
      </w:tr>
      <w:tr w:rsidR="007D6DE5" w:rsidRPr="008E0FC9" w:rsidTr="007D6DE5">
        <w:trPr>
          <w:cantSplit/>
          <w:trHeight w:val="77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пространственного развития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r>
      <w:tr w:rsidR="007D6DE5" w:rsidRPr="008E0FC9" w:rsidTr="007D6DE5">
        <w:trPr>
          <w:cantSplit/>
          <w:trHeight w:val="14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r>
      <w:tr w:rsidR="007D6DE5" w:rsidRPr="008E0FC9" w:rsidTr="007D6DE5">
        <w:trPr>
          <w:cantSplit/>
          <w:trHeight w:val="4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III</w:t>
            </w:r>
            <w:r w:rsidRPr="008E0FC9">
              <w:rPr>
                <w:rFonts w:ascii="Times New Roman" w:hAnsi="Times New Roman"/>
                <w:b/>
                <w:bCs/>
                <w:sz w:val="24"/>
                <w:szCs w:val="24"/>
              </w:rPr>
              <w:t>. Население и человеческий капитал</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населения,  чел.</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70544</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70259</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70010</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69</w:t>
            </w:r>
            <w:r w:rsidRPr="008E0FC9">
              <w:rPr>
                <w:rFonts w:ascii="Times New Roman" w:hAnsi="Times New Roman"/>
                <w:bCs/>
                <w:sz w:val="24"/>
                <w:szCs w:val="24"/>
                <w:lang w:val="en-US"/>
              </w:rPr>
              <w:t>908</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69911</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70089</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70255</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70447</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70636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w:t>
            </w:r>
            <w:r w:rsidRPr="008E0FC9">
              <w:rPr>
                <w:rFonts w:ascii="Times New Roman" w:hAnsi="Times New Roman"/>
                <w:bCs/>
                <w:sz w:val="24"/>
                <w:szCs w:val="24"/>
                <w:lang w:val="en-US"/>
              </w:rPr>
              <w:t>8</w:t>
            </w:r>
            <w:r w:rsidRPr="008E0FC9">
              <w:rPr>
                <w:rFonts w:ascii="Times New Roman" w:hAnsi="Times New Roman"/>
                <w:bCs/>
                <w:sz w:val="24"/>
                <w:szCs w:val="24"/>
              </w:rPr>
              <w:t>28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70934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71028</w:t>
            </w:r>
          </w:p>
        </w:tc>
      </w:tr>
      <w:tr w:rsidR="007D6DE5" w:rsidRPr="008E0FC9" w:rsidTr="007D6DE5">
        <w:trPr>
          <w:cantSplit/>
          <w:trHeight w:val="14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69926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70223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70862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72067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73272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73416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74884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75783</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69941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70356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71469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73687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75907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76004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78834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80538</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Ввод жилых домов в городских и сельских поселениях, млн. кв. м</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16,3</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r>
      <w:tr w:rsidR="007D6DE5" w:rsidRPr="008E0FC9" w:rsidTr="007D6DE5">
        <w:trPr>
          <w:cantSplit/>
          <w:trHeight w:val="4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Обеспеченность жильем на конец года, кв. м на человека</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24,1</w:t>
            </w:r>
          </w:p>
        </w:tc>
      </w:tr>
      <w:tr w:rsidR="007D6DE5" w:rsidRPr="008E0FC9" w:rsidTr="007D6DE5">
        <w:trPr>
          <w:cantSplit/>
          <w:trHeight w:val="4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25,7</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w:t>
            </w:r>
          </w:p>
        </w:tc>
      </w:tr>
      <w:tr w:rsidR="007D6DE5" w:rsidRPr="008E0FC9" w:rsidTr="007D6DE5">
        <w:trPr>
          <w:cantSplit/>
          <w:trHeight w:val="21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Ожидаемая продолжительность </w:t>
            </w:r>
            <w:r w:rsidRPr="008E0FC9">
              <w:rPr>
                <w:rFonts w:ascii="Times New Roman" w:hAnsi="Times New Roman"/>
                <w:bCs/>
                <w:sz w:val="24"/>
                <w:szCs w:val="24"/>
              </w:rPr>
              <w:lastRenderedPageBreak/>
              <w:t>жизни при рождении, лет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r>
      <w:tr w:rsidR="007D6DE5" w:rsidRPr="008E0FC9" w:rsidTr="007D6DE5">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Естественный прирост (убыль), на 1000 человек населения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-0,212</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-0,219</w:t>
            </w:r>
          </w:p>
        </w:tc>
        <w:tc>
          <w:tcPr>
            <w:tcW w:w="850"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232</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226</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206</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196</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177</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160</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125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11</w:t>
            </w:r>
            <w:r w:rsidRPr="008E0FC9">
              <w:rPr>
                <w:rFonts w:ascii="Times New Roman" w:hAnsi="Times New Roman"/>
                <w:bCs/>
                <w:sz w:val="24"/>
                <w:szCs w:val="24"/>
              </w:rPr>
              <w:t>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1</w:t>
            </w:r>
            <w:r w:rsidRPr="008E0FC9">
              <w:rPr>
                <w:rFonts w:ascii="Times New Roman" w:hAnsi="Times New Roman"/>
                <w:bCs/>
                <w:sz w:val="24"/>
                <w:szCs w:val="24"/>
              </w:rPr>
              <w:t>00</w:t>
            </w:r>
          </w:p>
        </w:tc>
      </w:tr>
      <w:tr w:rsidR="007D6DE5" w:rsidRPr="008E0FC9" w:rsidTr="007D6DE5">
        <w:trPr>
          <w:cantSplit/>
          <w:trHeight w:val="21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-0,193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-0,183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-0,006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0,047</w:t>
            </w:r>
          </w:p>
        </w:tc>
      </w:tr>
      <w:tr w:rsidR="007D6DE5" w:rsidRPr="008E0FC9" w:rsidTr="007D6DE5">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-0,189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-0,121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rPr>
              <w:t>112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rPr>
              <w:t>194</w:t>
            </w:r>
          </w:p>
        </w:tc>
      </w:tr>
      <w:tr w:rsidR="007D6DE5" w:rsidRPr="008E0FC9" w:rsidTr="007D6DE5">
        <w:trPr>
          <w:cantSplit/>
          <w:trHeight w:val="22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Миграционный прирост (убыль), на 10 000 человек населения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0,060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-0,199</w:t>
            </w:r>
          </w:p>
        </w:tc>
        <w:tc>
          <w:tcPr>
            <w:tcW w:w="850"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0,152</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0,1</w:t>
            </w:r>
            <w:r w:rsidRPr="008E0FC9">
              <w:rPr>
                <w:rFonts w:ascii="Times New Roman" w:hAnsi="Times New Roman"/>
                <w:bCs/>
                <w:sz w:val="24"/>
                <w:szCs w:val="24"/>
                <w:lang w:val="en-US"/>
              </w:rPr>
              <w:t>02</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336</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382</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362</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359</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304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3</w:t>
            </w:r>
            <w:r w:rsidRPr="008E0FC9">
              <w:rPr>
                <w:rFonts w:ascii="Times New Roman" w:hAnsi="Times New Roman"/>
                <w:bCs/>
                <w:sz w:val="24"/>
                <w:szCs w:val="24"/>
              </w:rPr>
              <w:t>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0,310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3</w:t>
            </w:r>
            <w:r w:rsidRPr="008E0FC9">
              <w:rPr>
                <w:rFonts w:ascii="Times New Roman" w:hAnsi="Times New Roman"/>
                <w:bCs/>
                <w:sz w:val="24"/>
                <w:szCs w:val="24"/>
              </w:rPr>
              <w:t>20</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0,402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0,384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0,393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0,368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0,393</w:t>
            </w:r>
          </w:p>
        </w:tc>
      </w:tr>
      <w:tr w:rsidR="007D6DE5" w:rsidRPr="008E0FC9" w:rsidTr="007D6DE5">
        <w:trPr>
          <w:cantSplit/>
          <w:trHeight w:val="5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83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26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lang w:val="en-US"/>
              </w:rPr>
              <w:t>4</w:t>
            </w:r>
            <w:r w:rsidRPr="008E0FC9">
              <w:rPr>
                <w:rFonts w:ascii="Times New Roman" w:hAnsi="Times New Roman"/>
                <w:bCs/>
                <w:sz w:val="24"/>
                <w:szCs w:val="24"/>
              </w:rPr>
              <w:t>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lang w:val="en-US"/>
              </w:rPr>
              <w:t>4</w:t>
            </w:r>
            <w:r w:rsidRPr="008E0FC9">
              <w:rPr>
                <w:rFonts w:ascii="Times New Roman" w:hAnsi="Times New Roman"/>
                <w:bCs/>
                <w:sz w:val="24"/>
                <w:szCs w:val="24"/>
              </w:rPr>
              <w:t>65</w:t>
            </w:r>
          </w:p>
        </w:tc>
      </w:tr>
      <w:tr w:rsidR="007D6DE5" w:rsidRPr="008E0FC9" w:rsidTr="007D6DE5">
        <w:trPr>
          <w:cantSplit/>
          <w:trHeight w:val="19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трудовых ресурсов,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37,35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36,96</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36,</w:t>
            </w:r>
            <w:r w:rsidRPr="008E0FC9">
              <w:rPr>
                <w:rFonts w:ascii="Times New Roman" w:hAnsi="Times New Roman"/>
                <w:bCs/>
                <w:sz w:val="24"/>
                <w:szCs w:val="24"/>
                <w:lang w:val="en-US"/>
              </w:rPr>
              <w:t>33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37,87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38,75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39,74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40,13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44,64</w:t>
            </w:r>
          </w:p>
        </w:tc>
      </w:tr>
      <w:tr w:rsidR="007D6DE5" w:rsidRPr="008E0FC9" w:rsidTr="007D6DE5">
        <w:trPr>
          <w:cantSplit/>
          <w:trHeight w:val="17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38,88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41,68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43,34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44,82</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38,</w:t>
            </w:r>
            <w:r w:rsidRPr="008E0FC9">
              <w:rPr>
                <w:rFonts w:ascii="Times New Roman" w:hAnsi="Times New Roman"/>
                <w:bCs/>
                <w:sz w:val="24"/>
                <w:szCs w:val="24"/>
                <w:lang w:val="en-US"/>
              </w:rPr>
              <w:t>64</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39,</w:t>
            </w:r>
            <w:r w:rsidRPr="008E0FC9">
              <w:rPr>
                <w:rFonts w:ascii="Times New Roman" w:hAnsi="Times New Roman"/>
                <w:bCs/>
                <w:sz w:val="24"/>
                <w:szCs w:val="24"/>
                <w:lang w:val="en-US"/>
              </w:rPr>
              <w:t>00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40,67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45,0</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занятых в экономике,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25,0</w:t>
            </w:r>
          </w:p>
        </w:tc>
      </w:tr>
      <w:tr w:rsidR="007D6DE5" w:rsidRPr="008E0FC9" w:rsidTr="007D6DE5">
        <w:trPr>
          <w:cantSplit/>
          <w:trHeight w:val="24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24,09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34,2</w:t>
            </w:r>
          </w:p>
        </w:tc>
      </w:tr>
      <w:tr w:rsidR="007D6DE5" w:rsidRPr="008E0FC9" w:rsidTr="007D6DE5">
        <w:trPr>
          <w:cantSplit/>
          <w:trHeight w:val="3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43,4</w:t>
            </w:r>
          </w:p>
        </w:tc>
      </w:tr>
      <w:tr w:rsidR="007D6DE5" w:rsidRPr="008E0FC9" w:rsidTr="007D6DE5">
        <w:trPr>
          <w:cantSplit/>
          <w:trHeight w:val="51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Среднемесячная заработная плата работников организаций,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22844,9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22457,7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25299,9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27324,6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28503,4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29889,6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31473,8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33295,4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35262,3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39095,5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41987,5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43025,0</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29199,3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30172,9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32184,7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33695,3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37049,4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40045,4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42831,9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48052,7</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29895,2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30456,1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32895,6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34095,1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38836,5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40995,3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43676,3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53080,4</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Среднегодовой уровень регистрируемой безработицы, % от численности рабочей силы</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w:t>
            </w:r>
          </w:p>
        </w:tc>
      </w:tr>
      <w:tr w:rsidR="007D6DE5" w:rsidRPr="008E0FC9" w:rsidTr="007D6DE5">
        <w:trPr>
          <w:cantSplit/>
          <w:trHeight w:val="6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0,3</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детей в ДОУ</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3278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3201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3275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r>
      <w:tr w:rsidR="007D6DE5" w:rsidRPr="008E0FC9" w:rsidTr="007D6DE5">
        <w:trPr>
          <w:cantSplit/>
          <w:trHeight w:val="14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3475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3525</w:t>
            </w:r>
          </w:p>
        </w:tc>
      </w:tr>
      <w:tr w:rsidR="007D6DE5" w:rsidRPr="008E0FC9" w:rsidTr="007D6DE5">
        <w:trPr>
          <w:cantSplit/>
          <w:trHeight w:val="3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3585</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3800</w:t>
            </w:r>
          </w:p>
        </w:tc>
      </w:tr>
      <w:tr w:rsidR="007D6DE5" w:rsidRPr="008E0FC9" w:rsidTr="007D6DE5">
        <w:trPr>
          <w:cantSplit/>
          <w:trHeight w:val="25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детей в возрасте 1-6 лет, стоящих на учете для определения </w:t>
            </w:r>
            <w:proofErr w:type="gramStart"/>
            <w:r w:rsidRPr="008E0FC9">
              <w:rPr>
                <w:rFonts w:ascii="Times New Roman" w:hAnsi="Times New Roman"/>
                <w:bCs/>
                <w:sz w:val="24"/>
                <w:szCs w:val="24"/>
              </w:rPr>
              <w:t>в</w:t>
            </w:r>
            <w:proofErr w:type="gramEnd"/>
            <w:r w:rsidRPr="008E0FC9">
              <w:rPr>
                <w:rFonts w:ascii="Times New Roman" w:hAnsi="Times New Roman"/>
                <w:bCs/>
                <w:sz w:val="24"/>
                <w:szCs w:val="24"/>
              </w:rPr>
              <w:t xml:space="preserve"> муниципальные ДОУ</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r>
      <w:tr w:rsidR="007D6DE5" w:rsidRPr="008E0FC9" w:rsidTr="007D6DE5">
        <w:trPr>
          <w:cantSplit/>
          <w:trHeight w:val="7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выпускников общеобразовательных организаций, чел.</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892</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948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r>
      <w:tr w:rsidR="007D6DE5" w:rsidRPr="008E0FC9" w:rsidTr="007D6DE5">
        <w:trPr>
          <w:cantSplit/>
          <w:trHeight w:val="10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998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1005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1125</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студентов, получающих среднее профессиональное образование на территории района, человек</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151</w:t>
            </w:r>
          </w:p>
        </w:tc>
      </w:tr>
      <w:tr w:rsidR="007D6DE5" w:rsidRPr="008E0FC9" w:rsidTr="007D6DE5">
        <w:trPr>
          <w:cantSplit/>
          <w:trHeight w:val="8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177</w:t>
            </w:r>
          </w:p>
        </w:tc>
      </w:tr>
      <w:tr w:rsidR="007D6DE5" w:rsidRPr="008E0FC9" w:rsidTr="007D6DE5">
        <w:trPr>
          <w:cantSplit/>
          <w:trHeight w:val="14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учителей, имеющих категории</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r>
      <w:tr w:rsidR="007D6DE5" w:rsidRPr="008E0FC9" w:rsidTr="007D6DE5">
        <w:trPr>
          <w:cantSplit/>
          <w:trHeight w:val="1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r>
      <w:tr w:rsidR="007D6DE5" w:rsidRPr="008E0FC9" w:rsidTr="007D6DE5">
        <w:trPr>
          <w:cantSplit/>
          <w:trHeight w:val="2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2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детей и подростков 5-18 лет, занимающихся в кружках и секциях, чел.</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3263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3531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3923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4200</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4201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4238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4410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4450</w:t>
            </w:r>
          </w:p>
        </w:tc>
      </w:tr>
      <w:tr w:rsidR="007D6DE5" w:rsidRPr="008E0FC9" w:rsidTr="007D6DE5">
        <w:trPr>
          <w:cantSplit/>
          <w:trHeight w:val="7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4294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4624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культурно-массовых мероприятий всего,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5295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5711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5715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5737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5833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5900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5728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5746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5877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5950</w:t>
            </w:r>
          </w:p>
        </w:tc>
      </w:tr>
      <w:tr w:rsidR="007D6DE5" w:rsidRPr="008E0FC9" w:rsidTr="007D6DE5">
        <w:trPr>
          <w:cantSplit/>
          <w:trHeight w:val="5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посещений культурно-массовых мероприятий, тыс.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359,9</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366,0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366,7</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368,8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371,4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382,2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383,8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374,6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402,7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415</w:t>
            </w:r>
          </w:p>
        </w:tc>
      </w:tr>
      <w:tr w:rsidR="007D6DE5" w:rsidRPr="008E0FC9" w:rsidTr="007D6DE5">
        <w:trPr>
          <w:cantSplit/>
          <w:trHeight w:val="5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377,7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430,0</w:t>
            </w:r>
          </w:p>
        </w:tc>
      </w:tr>
      <w:tr w:rsidR="007D6DE5" w:rsidRPr="008E0FC9" w:rsidTr="007D6DE5">
        <w:trPr>
          <w:cantSplit/>
          <w:trHeight w:val="33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участников </w:t>
            </w:r>
            <w:r w:rsidRPr="008E0FC9">
              <w:rPr>
                <w:rFonts w:ascii="Times New Roman" w:hAnsi="Times New Roman"/>
                <w:bCs/>
                <w:sz w:val="24"/>
                <w:szCs w:val="24"/>
              </w:rPr>
              <w:lastRenderedPageBreak/>
              <w:t>клубных формирований муниципальных культурно-досу-говых учреждений, тыс. чел.</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lastRenderedPageBreak/>
              <w:t>3858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3916</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3939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3944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3945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3971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3980</w:t>
            </w:r>
          </w:p>
        </w:tc>
      </w:tr>
      <w:tr w:rsidR="007D6DE5" w:rsidRPr="008E0FC9" w:rsidTr="007D6DE5">
        <w:trPr>
          <w:cantSplit/>
          <w:trHeight w:val="3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3948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3953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3970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3992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4040</w:t>
            </w:r>
          </w:p>
        </w:tc>
      </w:tr>
      <w:tr w:rsidR="007D6DE5" w:rsidRPr="008E0FC9" w:rsidTr="007D6DE5">
        <w:trPr>
          <w:cantSplit/>
          <w:trHeight w:val="105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4012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4100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пользователей муниципальных библиотек на 1 тыс. человек населения</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w:t>
            </w:r>
          </w:p>
        </w:tc>
      </w:tr>
      <w:tr w:rsidR="007D6DE5" w:rsidRPr="008E0FC9" w:rsidTr="007D6DE5">
        <w:trPr>
          <w:cantSplit/>
          <w:trHeight w:val="14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420</w:t>
            </w:r>
          </w:p>
        </w:tc>
      </w:tr>
      <w:tr w:rsidR="007D6DE5" w:rsidRPr="008E0FC9" w:rsidTr="007D6DE5">
        <w:trPr>
          <w:cantSplit/>
          <w:trHeight w:val="6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425</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массовых мероприятий, проведенных библиотеками,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1463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2571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2600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2610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2900</w:t>
            </w:r>
          </w:p>
        </w:tc>
      </w:tr>
      <w:tr w:rsidR="007D6DE5" w:rsidRPr="008E0FC9" w:rsidTr="007D6DE5">
        <w:trPr>
          <w:cantSplit/>
          <w:trHeight w:val="18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2665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2730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2760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2950</w:t>
            </w:r>
          </w:p>
        </w:tc>
      </w:tr>
      <w:tr w:rsidR="007D6DE5" w:rsidRPr="008E0FC9" w:rsidTr="007D6DE5">
        <w:trPr>
          <w:cantSplit/>
          <w:trHeight w:val="6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2680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спортивных сооружений,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167</w:t>
            </w:r>
          </w:p>
        </w:tc>
      </w:tr>
      <w:tr w:rsidR="007D6DE5" w:rsidRPr="008E0FC9" w:rsidTr="007D6DE5">
        <w:trPr>
          <w:cantSplit/>
          <w:trHeight w:val="42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r>
      <w:tr w:rsidR="007D6DE5" w:rsidRPr="008E0FC9" w:rsidTr="007D6DE5">
        <w:trPr>
          <w:cantSplit/>
          <w:trHeight w:val="29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населения, регулярно занимающегося физической культурой и спортом, %</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89,1</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89,1</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89,1</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89,1</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91,0</w:t>
            </w:r>
          </w:p>
        </w:tc>
      </w:tr>
      <w:tr w:rsidR="007D6DE5" w:rsidRPr="008E0FC9" w:rsidTr="007D6DE5">
        <w:trPr>
          <w:cantSplit/>
          <w:trHeight w:val="40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91,0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92,2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93,0</w:t>
            </w:r>
          </w:p>
        </w:tc>
      </w:tr>
      <w:tr w:rsidR="007D6DE5" w:rsidRPr="008E0FC9" w:rsidTr="007D6DE5">
        <w:trPr>
          <w:cantSplit/>
          <w:trHeight w:val="7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93,5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95,0</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занимающихся в детско-юношеских спортивных школах, чел.</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986</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1012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1037</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1171</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1180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2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1198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1271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1308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1350</w:t>
            </w:r>
          </w:p>
        </w:tc>
      </w:tr>
      <w:tr w:rsidR="007D6DE5" w:rsidRPr="008E0FC9" w:rsidTr="007D6DE5">
        <w:trPr>
          <w:cantSplit/>
          <w:trHeight w:val="7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1298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1356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1400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мероприятий в сфере молодежной </w:t>
            </w:r>
            <w:r w:rsidRPr="008E0FC9">
              <w:rPr>
                <w:rFonts w:ascii="Times New Roman" w:hAnsi="Times New Roman"/>
                <w:bCs/>
                <w:sz w:val="24"/>
                <w:szCs w:val="24"/>
              </w:rPr>
              <w:lastRenderedPageBreak/>
              <w:t>политики, ед.</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color w:val="943634" w:themeColor="accent2" w:themeShade="BF"/>
                <w:sz w:val="24"/>
                <w:szCs w:val="24"/>
              </w:rPr>
            </w:pPr>
            <w:r w:rsidRPr="008E0FC9">
              <w:rPr>
                <w:rFonts w:ascii="Times New Roman" w:hAnsi="Times New Roman"/>
                <w:bCs/>
                <w:sz w:val="24"/>
                <w:szCs w:val="24"/>
              </w:rPr>
              <w:lastRenderedPageBreak/>
              <w:t>170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r>
      <w:tr w:rsidR="007D6DE5" w:rsidRPr="008E0FC9" w:rsidTr="007D6DE5">
        <w:trPr>
          <w:cantSplit/>
          <w:trHeight w:val="14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208</w:t>
            </w:r>
          </w:p>
        </w:tc>
      </w:tr>
      <w:tr w:rsidR="007D6DE5" w:rsidRPr="008E0FC9" w:rsidTr="007D6DE5">
        <w:trPr>
          <w:cantSplit/>
          <w:trHeight w:val="22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26.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молодых людей, участвующих в мероприятиях по молодежной политике, %</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r>
      <w:tr w:rsidR="007D6DE5" w:rsidRPr="008E0FC9" w:rsidTr="007D6DE5">
        <w:trPr>
          <w:cantSplit/>
          <w:trHeight w:val="26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r>
      <w:tr w:rsidR="007D6DE5" w:rsidRPr="008E0FC9" w:rsidTr="007D6DE5">
        <w:trPr>
          <w:cantSplit/>
          <w:trHeight w:val="7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Отношение числа разводов к числу браков, %</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0,93</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r>
      <w:tr w:rsidR="007D6DE5" w:rsidRPr="008E0FC9" w:rsidTr="007D6DE5">
        <w:trPr>
          <w:cantSplit/>
          <w:trHeight w:val="12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0,92</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0,90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0,87</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0,86</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0,84</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w:t>
            </w:r>
          </w:p>
        </w:tc>
      </w:tr>
      <w:tr w:rsidR="007D6DE5" w:rsidRPr="008E0FC9" w:rsidTr="007D6DE5">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0,92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IV</w:t>
            </w:r>
            <w:r w:rsidRPr="008E0FC9">
              <w:rPr>
                <w:rFonts w:ascii="Times New Roman" w:hAnsi="Times New Roman"/>
                <w:b/>
                <w:bCs/>
                <w:sz w:val="24"/>
                <w:szCs w:val="24"/>
              </w:rPr>
              <w:t>. Муниципальное управление и самоуправление</w:t>
            </w:r>
          </w:p>
        </w:tc>
      </w:tr>
      <w:tr w:rsidR="007D6DE5" w:rsidRPr="008E0FC9" w:rsidTr="007D6DE5">
        <w:trPr>
          <w:cantSplit/>
          <w:trHeight w:val="33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муниципальных служащих, прошедших профессиональную подготовку, переподготовку и повышение квалификации в течение года, чел.</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r>
      <w:tr w:rsidR="007D6DE5" w:rsidRPr="008E0FC9" w:rsidTr="007D6DE5">
        <w:trPr>
          <w:cantSplit/>
          <w:trHeight w:val="58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w:t>
            </w:r>
          </w:p>
        </w:tc>
      </w:tr>
      <w:tr w:rsidR="007D6DE5" w:rsidRPr="008E0FC9" w:rsidTr="007D6DE5">
        <w:trPr>
          <w:cantSplit/>
          <w:trHeight w:val="160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25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Удовлетворенность процессом и </w:t>
            </w:r>
            <w:r w:rsidRPr="008E0FC9">
              <w:rPr>
                <w:rFonts w:ascii="Times New Roman" w:hAnsi="Times New Roman"/>
                <w:bCs/>
                <w:sz w:val="24"/>
                <w:szCs w:val="24"/>
              </w:rPr>
              <w:lastRenderedPageBreak/>
              <w:t>результатом оказания муниципальных услуг,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w:t>
            </w:r>
          </w:p>
        </w:tc>
      </w:tr>
      <w:tr w:rsidR="007D6DE5" w:rsidRPr="008E0FC9" w:rsidTr="007D6DE5">
        <w:trPr>
          <w:cantSplit/>
          <w:trHeight w:val="7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Доходы местного бюджета, фактически исполненные,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1350,7</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1342,9</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1413,3</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1901,4</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1443,9</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1475,5</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1502,8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1530,1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1557,4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1584,7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1623,8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1721,2</w:t>
            </w:r>
          </w:p>
        </w:tc>
      </w:tr>
      <w:tr w:rsidR="007D6DE5" w:rsidRPr="008E0FC9" w:rsidTr="007D6DE5">
        <w:trPr>
          <w:cantSplit/>
          <w:trHeight w:val="29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1456,1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1544,5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1598,8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1631,1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1715,9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1772,2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2048,7</w:t>
            </w:r>
          </w:p>
        </w:tc>
      </w:tr>
      <w:tr w:rsidR="007D6DE5" w:rsidRPr="008E0FC9" w:rsidTr="007D6DE5">
        <w:trPr>
          <w:cantSplit/>
          <w:trHeight w:val="4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1468,2</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1613,5</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1694,8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1732,1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1874,4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1959,7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2132,1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2376,2</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Дефицит / профицит местного бюджета,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17,1</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-23,8</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-11,3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26,3</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-24,7</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-14,1</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-13,9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w:t>
            </w:r>
          </w:p>
        </w:tc>
      </w:tr>
      <w:tr w:rsidR="007D6DE5" w:rsidRPr="008E0FC9" w:rsidTr="007D6DE5">
        <w:trPr>
          <w:cantSplit/>
          <w:trHeight w:val="1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37,4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-0,3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-4,6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30,5</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88,9</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89,1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12,2</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61</w:t>
            </w:r>
          </w:p>
        </w:tc>
      </w:tr>
      <w:tr w:rsidR="007D6DE5" w:rsidRPr="008E0FC9" w:rsidTr="007D6DE5">
        <w:trPr>
          <w:cantSplit/>
          <w:trHeight w:val="28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Расходы местного бюджета,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1333,6</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1366,7</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1424,6</w:t>
            </w:r>
          </w:p>
        </w:tc>
        <w:tc>
          <w:tcPr>
            <w:tcW w:w="992" w:type="dxa"/>
            <w:vMerge w:val="restart"/>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1875,1</w:t>
            </w:r>
          </w:p>
        </w:tc>
        <w:tc>
          <w:tcPr>
            <w:tcW w:w="851"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1489,6</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1516,7</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1542,9</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1569,5</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1594,7</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1613,7</w:t>
            </w:r>
          </w:p>
        </w:tc>
        <w:tc>
          <w:tcPr>
            <w:tcW w:w="1134"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1721,2</w:t>
            </w:r>
          </w:p>
        </w:tc>
      </w:tr>
      <w:tr w:rsidR="007D6DE5" w:rsidRPr="008E0FC9" w:rsidTr="007D6DE5">
        <w:trPr>
          <w:cantSplit/>
          <w:trHeight w:val="20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center"/>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1507,1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1561,2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1631,4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1720,5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1901,2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2018,2</w:t>
            </w:r>
          </w:p>
        </w:tc>
      </w:tr>
      <w:tr w:rsidR="007D6DE5" w:rsidRPr="008E0FC9" w:rsidTr="007D6DE5">
        <w:trPr>
          <w:cantSplit/>
          <w:trHeight w:val="25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center"/>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1524,6</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1605,7</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1719,9</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1871,5</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1939,7</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2188,6</w:t>
            </w:r>
          </w:p>
        </w:tc>
        <w:tc>
          <w:tcPr>
            <w:tcW w:w="1134"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2315,2</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sz w:val="24"/>
                <w:szCs w:val="24"/>
              </w:rPr>
              <w:t>Доля налоговых и неналоговых доходов в доходах местного бюджета, %</w:t>
            </w:r>
          </w:p>
          <w:p w:rsidR="007D6DE5" w:rsidRPr="008E0FC9" w:rsidRDefault="007D6DE5" w:rsidP="00C37246">
            <w:pPr>
              <w:spacing w:after="0" w:line="240" w:lineRule="auto"/>
              <w:rPr>
                <w:rFonts w:ascii="Times New Roman" w:hAnsi="Times New Roman"/>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24,8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22,3</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22,5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35,0</w:t>
            </w:r>
          </w:p>
        </w:tc>
      </w:tr>
      <w:tr w:rsidR="007D6DE5" w:rsidRPr="008E0FC9" w:rsidTr="007D6DE5">
        <w:trPr>
          <w:cantSplit/>
          <w:trHeight w:val="27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57,5</w:t>
            </w:r>
          </w:p>
        </w:tc>
      </w:tr>
      <w:tr w:rsidR="007D6DE5" w:rsidRPr="008E0FC9" w:rsidTr="007D6DE5">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80,0</w:t>
            </w:r>
          </w:p>
        </w:tc>
      </w:tr>
      <w:tr w:rsidR="007D6DE5" w:rsidRPr="008E0FC9" w:rsidTr="007D6DE5">
        <w:trPr>
          <w:cantSplit/>
          <w:trHeight w:val="24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Балансовая стоимость муниципального имущества,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707,4</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731,4</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744,5</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764,9</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783,4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802,0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820,5</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839,1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857,6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864,9</w:t>
            </w:r>
          </w:p>
        </w:tc>
      </w:tr>
      <w:tr w:rsidR="007D6DE5" w:rsidRPr="008E0FC9" w:rsidTr="007D6DE5">
        <w:trPr>
          <w:cantSplit/>
          <w:trHeight w:val="2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786,4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863,1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878,6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887,7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895,2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916,9</w:t>
            </w:r>
          </w:p>
        </w:tc>
      </w:tr>
      <w:tr w:rsidR="007D6DE5" w:rsidRPr="008E0FC9" w:rsidTr="007D6DE5">
        <w:trPr>
          <w:cantSplit/>
          <w:trHeight w:val="50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789,4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834,0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857,5</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887,1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899,6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916,2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929,3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968,9</w:t>
            </w:r>
          </w:p>
        </w:tc>
      </w:tr>
      <w:tr w:rsidR="007D6DE5" w:rsidRPr="008E0FC9" w:rsidTr="007D6DE5">
        <w:trPr>
          <w:cantSplit/>
          <w:trHeight w:val="26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площади района, оцифрованной в </w:t>
            </w:r>
            <w:r w:rsidRPr="008E0FC9">
              <w:rPr>
                <w:rFonts w:ascii="Times New Roman" w:hAnsi="Times New Roman"/>
                <w:bCs/>
                <w:sz w:val="24"/>
                <w:szCs w:val="24"/>
              </w:rPr>
              <w:lastRenderedPageBreak/>
              <w:t>рамках картографической информации,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9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w:t>
            </w:r>
          </w:p>
        </w:tc>
      </w:tr>
      <w:tr w:rsidR="007D6DE5" w:rsidRPr="008E0FC9" w:rsidTr="007D6DE5">
        <w:trPr>
          <w:cantSplit/>
          <w:trHeight w:val="9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социально-ориентированных некоммерческих организаций,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r>
      <w:tr w:rsidR="007D6DE5" w:rsidRPr="008E0FC9" w:rsidTr="007D6DE5">
        <w:trPr>
          <w:cantSplit/>
          <w:trHeight w:val="53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человеческого развития</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0,829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0,850</w:t>
            </w:r>
          </w:p>
        </w:tc>
      </w:tr>
      <w:tr w:rsidR="007D6DE5" w:rsidRPr="008E0FC9" w:rsidTr="007D6DE5">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0,831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0,838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0,898</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0,894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0,946</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социального оптимизма</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lang w:val="en-US"/>
              </w:rPr>
            </w:pPr>
            <w:r w:rsidRPr="008E0FC9">
              <w:rPr>
                <w:rFonts w:ascii="Times New Roman" w:hAnsi="Times New Roman"/>
                <w:bCs/>
                <w:color w:val="000000"/>
                <w:sz w:val="24"/>
                <w:szCs w:val="24"/>
              </w:rPr>
              <w:t>0,49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0,68</w:t>
            </w:r>
          </w:p>
        </w:tc>
      </w:tr>
      <w:tr w:rsidR="007D6DE5" w:rsidRPr="008E0FC9" w:rsidTr="007D6DE5">
        <w:trPr>
          <w:cantSplit/>
          <w:trHeight w:val="2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w:t>
            </w:r>
          </w:p>
        </w:tc>
      </w:tr>
      <w:tr w:rsidR="007D6DE5" w:rsidRPr="008E0FC9" w:rsidTr="007D6DE5">
        <w:trPr>
          <w:cantSplit/>
          <w:trHeight w:val="22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благополучия домохозяйства</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0,65</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r>
      <w:tr w:rsidR="007D6DE5" w:rsidRPr="008E0FC9" w:rsidTr="007D6DE5">
        <w:trPr>
          <w:cantSplit/>
          <w:trHeight w:val="2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качества жизни</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0,56</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0,82</w:t>
            </w:r>
          </w:p>
        </w:tc>
      </w:tr>
      <w:tr w:rsidR="007D6DE5" w:rsidRPr="008E0FC9" w:rsidTr="007D6DE5">
        <w:trPr>
          <w:cantSplit/>
          <w:trHeight w:val="27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0,93</w:t>
            </w:r>
          </w:p>
        </w:tc>
      </w:tr>
    </w:tbl>
    <w:p w:rsidR="00FF2E01" w:rsidRPr="00C37246" w:rsidRDefault="00FF2E01" w:rsidP="00C37246">
      <w:pPr>
        <w:spacing w:after="0" w:line="240" w:lineRule="auto"/>
        <w:jc w:val="both"/>
        <w:rPr>
          <w:rFonts w:ascii="Times New Roman" w:hAnsi="Times New Roman"/>
          <w:bCs/>
          <w:sz w:val="28"/>
          <w:szCs w:val="28"/>
        </w:rPr>
      </w:pPr>
    </w:p>
    <w:p w:rsidR="00FF2E01" w:rsidRPr="00C37246" w:rsidRDefault="00FF2E01" w:rsidP="00C37246">
      <w:pPr>
        <w:spacing w:after="0" w:line="240" w:lineRule="auto"/>
        <w:jc w:val="both"/>
        <w:rPr>
          <w:rFonts w:ascii="Times New Roman" w:hAnsi="Times New Roman"/>
          <w:b/>
          <w:bCs/>
          <w:sz w:val="28"/>
          <w:szCs w:val="28"/>
        </w:rPr>
        <w:sectPr w:rsidR="00FF2E01" w:rsidRPr="00C37246" w:rsidSect="00E81026">
          <w:headerReference w:type="default" r:id="rId116"/>
          <w:pgSz w:w="16838" w:h="11906" w:orient="landscape"/>
          <w:pgMar w:top="850" w:right="1134" w:bottom="1701" w:left="1134" w:header="708" w:footer="708" w:gutter="0"/>
          <w:cols w:space="708"/>
          <w:docGrid w:linePitch="360"/>
        </w:sectPr>
      </w:pPr>
    </w:p>
    <w:p w:rsidR="00FF2E01" w:rsidRDefault="00FF2E01" w:rsidP="008E0FC9">
      <w:pPr>
        <w:pStyle w:val="2"/>
        <w:spacing w:before="0" w:line="240" w:lineRule="auto"/>
        <w:jc w:val="right"/>
        <w:rPr>
          <w:rFonts w:ascii="Times New Roman" w:hAnsi="Times New Roman"/>
          <w:b w:val="0"/>
          <w:color w:val="000000" w:themeColor="text1"/>
          <w:sz w:val="28"/>
          <w:szCs w:val="28"/>
        </w:rPr>
      </w:pPr>
      <w:bookmarkStart w:id="170" w:name="_Toc22191009"/>
      <w:bookmarkStart w:id="171" w:name="_Toc38826072"/>
      <w:r w:rsidRPr="008E0FC9">
        <w:rPr>
          <w:rFonts w:ascii="Times New Roman" w:hAnsi="Times New Roman"/>
          <w:b w:val="0"/>
          <w:color w:val="000000" w:themeColor="text1"/>
          <w:sz w:val="28"/>
          <w:szCs w:val="28"/>
        </w:rPr>
        <w:lastRenderedPageBreak/>
        <w:t xml:space="preserve">Приложение </w:t>
      </w:r>
      <w:bookmarkEnd w:id="170"/>
      <w:r w:rsidRPr="008E0FC9">
        <w:rPr>
          <w:rFonts w:ascii="Times New Roman" w:hAnsi="Times New Roman"/>
          <w:b w:val="0"/>
          <w:color w:val="000000" w:themeColor="text1"/>
          <w:sz w:val="28"/>
          <w:szCs w:val="28"/>
        </w:rPr>
        <w:t>1</w:t>
      </w:r>
      <w:bookmarkEnd w:id="171"/>
    </w:p>
    <w:p w:rsidR="008E0FC9" w:rsidRPr="008E0FC9" w:rsidRDefault="008E0FC9" w:rsidP="008E0FC9"/>
    <w:p w:rsidR="00FF2E01" w:rsidRPr="008E0FC9" w:rsidRDefault="00FF2E01" w:rsidP="00C37246">
      <w:pPr>
        <w:spacing w:after="0" w:line="240" w:lineRule="auto"/>
        <w:jc w:val="center"/>
        <w:rPr>
          <w:rFonts w:ascii="Times New Roman" w:hAnsi="Times New Roman"/>
          <w:b/>
          <w:sz w:val="28"/>
          <w:szCs w:val="28"/>
        </w:rPr>
      </w:pPr>
      <w:r w:rsidRPr="008E0FC9">
        <w:rPr>
          <w:rFonts w:ascii="Times New Roman" w:hAnsi="Times New Roman"/>
          <w:b/>
          <w:sz w:val="28"/>
          <w:szCs w:val="28"/>
        </w:rPr>
        <w:t>Перечень объектов, обеспечивающих снятие инфраструктурных ограничений для реализации флагманских проектов</w:t>
      </w:r>
    </w:p>
    <w:p w:rsidR="00FF2E01" w:rsidRPr="00C37246" w:rsidRDefault="00FF2E01" w:rsidP="00C37246">
      <w:pPr>
        <w:spacing w:after="0" w:line="240" w:lineRule="auto"/>
        <w:rPr>
          <w:rFonts w:ascii="Times New Roman" w:hAnsi="Times New Roman"/>
          <w:sz w:val="28"/>
          <w:szCs w:val="28"/>
        </w:rPr>
      </w:pPr>
    </w:p>
    <w:tbl>
      <w:tblPr>
        <w:tblW w:w="1475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2855"/>
        <w:gridCol w:w="1276"/>
        <w:gridCol w:w="1420"/>
        <w:gridCol w:w="2268"/>
        <w:gridCol w:w="1418"/>
        <w:gridCol w:w="3118"/>
        <w:gridCol w:w="1842"/>
      </w:tblGrid>
      <w:tr w:rsidR="007D6DE5" w:rsidRPr="008E0FC9" w:rsidTr="007D6DE5">
        <w:trPr>
          <w:trHeight w:val="885"/>
        </w:trPr>
        <w:tc>
          <w:tcPr>
            <w:tcW w:w="561"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 xml:space="preserve">№ </w:t>
            </w:r>
            <w:proofErr w:type="gramStart"/>
            <w:r w:rsidRPr="008E0FC9">
              <w:rPr>
                <w:rFonts w:ascii="Times New Roman" w:hAnsi="Times New Roman"/>
                <w:b/>
                <w:bCs/>
                <w:color w:val="000000"/>
                <w:sz w:val="24"/>
                <w:szCs w:val="24"/>
              </w:rPr>
              <w:t>п</w:t>
            </w:r>
            <w:proofErr w:type="gramEnd"/>
            <w:r w:rsidRPr="008E0FC9">
              <w:rPr>
                <w:rFonts w:ascii="Times New Roman" w:hAnsi="Times New Roman"/>
                <w:b/>
                <w:bCs/>
                <w:color w:val="000000"/>
                <w:sz w:val="24"/>
                <w:szCs w:val="24"/>
              </w:rPr>
              <w:t>/п</w:t>
            </w:r>
          </w:p>
        </w:tc>
        <w:tc>
          <w:tcPr>
            <w:tcW w:w="2856"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Необходимость строит</w:t>
            </w:r>
            <w:proofErr w:type="gramStart"/>
            <w:r w:rsidRPr="008E0FC9">
              <w:rPr>
                <w:rFonts w:ascii="Times New Roman" w:hAnsi="Times New Roman"/>
                <w:b/>
                <w:bCs/>
                <w:color w:val="000000"/>
                <w:sz w:val="24"/>
                <w:szCs w:val="24"/>
              </w:rPr>
              <w:t>.</w:t>
            </w:r>
            <w:proofErr w:type="gramEnd"/>
            <w:r w:rsidRPr="008E0FC9">
              <w:rPr>
                <w:rFonts w:ascii="Times New Roman" w:hAnsi="Times New Roman"/>
                <w:b/>
                <w:bCs/>
                <w:color w:val="000000"/>
                <w:sz w:val="24"/>
                <w:szCs w:val="24"/>
              </w:rPr>
              <w:t xml:space="preserve"> (</w:t>
            </w:r>
            <w:proofErr w:type="gramStart"/>
            <w:r w:rsidRPr="008E0FC9">
              <w:rPr>
                <w:rFonts w:ascii="Times New Roman" w:hAnsi="Times New Roman"/>
                <w:b/>
                <w:bCs/>
                <w:color w:val="000000"/>
                <w:sz w:val="24"/>
                <w:szCs w:val="24"/>
              </w:rPr>
              <w:t>р</w:t>
            </w:r>
            <w:proofErr w:type="gramEnd"/>
            <w:r w:rsidRPr="008E0FC9">
              <w:rPr>
                <w:rFonts w:ascii="Times New Roman" w:hAnsi="Times New Roman"/>
                <w:b/>
                <w:bCs/>
                <w:color w:val="000000"/>
                <w:sz w:val="24"/>
                <w:szCs w:val="24"/>
              </w:rPr>
              <w:t>еконструк.) объектов инфраструктуры, обеспечивающих снятие инфраструктурных ограничений</w:t>
            </w:r>
          </w:p>
        </w:tc>
        <w:tc>
          <w:tcPr>
            <w:tcW w:w="2692" w:type="dxa"/>
            <w:gridSpan w:val="2"/>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Основные характеристики</w:t>
            </w:r>
          </w:p>
        </w:tc>
        <w:tc>
          <w:tcPr>
            <w:tcW w:w="2269"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Стоимость строительства (реконструкции) проекта млн</w:t>
            </w:r>
            <w:proofErr w:type="gramStart"/>
            <w:r w:rsidRPr="008E0FC9">
              <w:rPr>
                <w:rFonts w:ascii="Times New Roman" w:hAnsi="Times New Roman"/>
                <w:b/>
                <w:bCs/>
                <w:color w:val="000000"/>
                <w:sz w:val="24"/>
                <w:szCs w:val="24"/>
              </w:rPr>
              <w:t>.р</w:t>
            </w:r>
            <w:proofErr w:type="gramEnd"/>
            <w:r w:rsidRPr="008E0FC9">
              <w:rPr>
                <w:rFonts w:ascii="Times New Roman" w:hAnsi="Times New Roman"/>
                <w:b/>
                <w:bCs/>
                <w:color w:val="000000"/>
                <w:sz w:val="24"/>
                <w:szCs w:val="24"/>
              </w:rPr>
              <w:t>уб/ориентировочная стоимость (при отсутствии ПСД)</w:t>
            </w:r>
          </w:p>
        </w:tc>
        <w:tc>
          <w:tcPr>
            <w:tcW w:w="1418"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Местоположение объекта</w:t>
            </w:r>
          </w:p>
        </w:tc>
        <w:tc>
          <w:tcPr>
            <w:tcW w:w="3119"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Эффект/результат от реализации объекта инфраструктуры</w:t>
            </w:r>
          </w:p>
        </w:tc>
        <w:tc>
          <w:tcPr>
            <w:tcW w:w="1842" w:type="dxa"/>
            <w:vMerge w:val="restart"/>
            <w:vAlign w:val="center"/>
            <w:hideMark/>
          </w:tcPr>
          <w:p w:rsidR="007D6DE5" w:rsidRPr="008E0FC9" w:rsidRDefault="007D6DE5" w:rsidP="00C37246">
            <w:pPr>
              <w:spacing w:after="0" w:line="240" w:lineRule="auto"/>
              <w:rPr>
                <w:rFonts w:ascii="Times New Roman" w:hAnsi="Times New Roman"/>
                <w:b/>
                <w:bCs/>
                <w:color w:val="000000"/>
                <w:sz w:val="24"/>
                <w:szCs w:val="24"/>
              </w:rPr>
            </w:pPr>
            <w:r w:rsidRPr="008E0FC9">
              <w:rPr>
                <w:rFonts w:ascii="Times New Roman" w:hAnsi="Times New Roman"/>
                <w:b/>
                <w:bCs/>
                <w:color w:val="000000"/>
                <w:sz w:val="24"/>
                <w:szCs w:val="24"/>
              </w:rPr>
              <w:t>Взаимосвязь объекта инфраструктуры с  проектами экономической зоны Краснодарского края</w:t>
            </w:r>
          </w:p>
        </w:tc>
      </w:tr>
      <w:tr w:rsidR="007D6DE5" w:rsidRPr="008E0FC9" w:rsidTr="007D6DE5">
        <w:trPr>
          <w:trHeight w:val="885"/>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restart"/>
            <w:vAlign w:val="center"/>
            <w:hideMark/>
          </w:tcPr>
          <w:p w:rsidR="007D6DE5" w:rsidRPr="008E0FC9" w:rsidRDefault="007D6DE5" w:rsidP="008E0FC9">
            <w:pPr>
              <w:spacing w:after="0" w:line="240" w:lineRule="auto"/>
              <w:ind w:left="-108" w:right="-108"/>
              <w:jc w:val="center"/>
              <w:rPr>
                <w:rFonts w:ascii="Times New Roman" w:hAnsi="Times New Roman"/>
                <w:b/>
                <w:bCs/>
                <w:color w:val="000000"/>
                <w:sz w:val="24"/>
                <w:szCs w:val="24"/>
              </w:rPr>
            </w:pPr>
            <w:r w:rsidRPr="008E0FC9">
              <w:rPr>
                <w:rFonts w:ascii="Times New Roman" w:hAnsi="Times New Roman"/>
                <w:b/>
                <w:bCs/>
                <w:color w:val="000000"/>
                <w:sz w:val="24"/>
                <w:szCs w:val="24"/>
              </w:rPr>
              <w:t>Мощность/</w:t>
            </w:r>
            <w:r w:rsidRPr="008E0FC9">
              <w:rPr>
                <w:rFonts w:ascii="Times New Roman" w:hAnsi="Times New Roman"/>
                <w:b/>
                <w:bCs/>
                <w:color w:val="000000"/>
                <w:sz w:val="24"/>
                <w:szCs w:val="24"/>
              </w:rPr>
              <w:br/>
              <w:t>пропускная способность</w:t>
            </w:r>
          </w:p>
        </w:tc>
        <w:tc>
          <w:tcPr>
            <w:tcW w:w="1420"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Протяженность/ площадь</w:t>
            </w: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1560"/>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20"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276"/>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20"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315"/>
        </w:trPr>
        <w:tc>
          <w:tcPr>
            <w:tcW w:w="14757" w:type="dxa"/>
            <w:gridSpan w:val="8"/>
            <w:shd w:val="clear" w:color="000000" w:fill="DBEEF3"/>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 </w:t>
            </w:r>
          </w:p>
        </w:tc>
      </w:tr>
      <w:tr w:rsidR="007D6DE5" w:rsidRPr="008E0FC9" w:rsidTr="007D6DE5">
        <w:trPr>
          <w:trHeight w:val="151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1 км. от п</w:t>
            </w:r>
            <w:proofErr w:type="gramStart"/>
            <w:r w:rsidRPr="008E0FC9">
              <w:rPr>
                <w:rFonts w:ascii="Times New Roman" w:hAnsi="Times New Roman"/>
                <w:color w:val="000000"/>
                <w:sz w:val="24"/>
                <w:szCs w:val="24"/>
              </w:rPr>
              <w:t>.В</w:t>
            </w:r>
            <w:proofErr w:type="gramEnd"/>
            <w:r w:rsidRPr="008E0FC9">
              <w:rPr>
                <w:rFonts w:ascii="Times New Roman" w:hAnsi="Times New Roman"/>
                <w:color w:val="000000"/>
                <w:sz w:val="24"/>
                <w:szCs w:val="24"/>
              </w:rPr>
              <w:t>осточный; строительство ЛЭП 35 кВ с установкой ТП от п.Восточный;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Краснокутское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Создание и эффективное продвижение </w:t>
            </w:r>
            <w:r w:rsidRPr="008E0FC9">
              <w:rPr>
                <w:rFonts w:ascii="Times New Roman" w:hAnsi="Times New Roman"/>
                <w:color w:val="000000"/>
                <w:sz w:val="24"/>
                <w:szCs w:val="24"/>
              </w:rPr>
              <w:br/>
              <w:t>конкурентоспособного комплексного турпродукта на основе  использования и</w:t>
            </w:r>
            <w:r w:rsidRPr="008E0FC9">
              <w:rPr>
                <w:rFonts w:ascii="Times New Roman" w:hAnsi="Times New Roman"/>
                <w:color w:val="000000"/>
                <w:sz w:val="24"/>
                <w:szCs w:val="24"/>
              </w:rPr>
              <w:br/>
              <w:t xml:space="preserve">популяризации имеющихся на территории Предгорной экономической зоны возможностей для отдыха. Развитие санаторно-курортного и туристического комплекса района. Развитие </w:t>
            </w:r>
            <w:r w:rsidRPr="008E0FC9">
              <w:rPr>
                <w:rFonts w:ascii="Times New Roman" w:hAnsi="Times New Roman"/>
                <w:color w:val="000000"/>
                <w:sz w:val="24"/>
                <w:szCs w:val="24"/>
              </w:rPr>
              <w:lastRenderedPageBreak/>
              <w:t xml:space="preserve">культурно-познавательного,  экологического и сельского туризма.  Создание </w:t>
            </w:r>
            <w:proofErr w:type="gramStart"/>
            <w:r w:rsidRPr="008E0FC9">
              <w:rPr>
                <w:rFonts w:ascii="Times New Roman" w:hAnsi="Times New Roman"/>
                <w:color w:val="000000"/>
                <w:sz w:val="24"/>
                <w:szCs w:val="24"/>
              </w:rPr>
              <w:t>новых</w:t>
            </w:r>
            <w:proofErr w:type="gramEnd"/>
            <w:r w:rsidRPr="008E0FC9">
              <w:rPr>
                <w:rFonts w:ascii="Times New Roman" w:hAnsi="Times New Roman"/>
                <w:color w:val="000000"/>
                <w:sz w:val="24"/>
                <w:szCs w:val="24"/>
              </w:rPr>
              <w:t>, в том числе межрайонных, турпродуктов.</w:t>
            </w:r>
            <w:r w:rsidRPr="008E0FC9">
              <w:rPr>
                <w:rFonts w:ascii="Times New Roman" w:hAnsi="Times New Roman"/>
                <w:color w:val="000000"/>
                <w:sz w:val="24"/>
                <w:szCs w:val="24"/>
              </w:rPr>
              <w:br/>
              <w:t>Увеличение числа туристов, посетивших Предгорную экономическую зону.</w:t>
            </w:r>
            <w:r w:rsidRPr="008E0FC9">
              <w:rPr>
                <w:rFonts w:ascii="Times New Roman" w:hAnsi="Times New Roman"/>
                <w:color w:val="000000"/>
                <w:sz w:val="24"/>
                <w:szCs w:val="24"/>
              </w:rPr>
              <w:br/>
              <w:t>Создание новых туристских маршрутов.</w:t>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Транспортная обеспеченность "Отрадная-Лабинск-Мостовской Красная поляна"</w:t>
            </w:r>
          </w:p>
        </w:tc>
      </w:tr>
      <w:tr w:rsidR="007D6DE5" w:rsidRPr="008E0FC9" w:rsidTr="007D6DE5">
        <w:trPr>
          <w:trHeight w:val="133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ст</w:t>
            </w:r>
            <w:proofErr w:type="gramStart"/>
            <w:r w:rsidRPr="008E0FC9">
              <w:rPr>
                <w:rFonts w:ascii="Times New Roman" w:hAnsi="Times New Roman"/>
                <w:color w:val="000000"/>
                <w:sz w:val="24"/>
                <w:szCs w:val="24"/>
              </w:rPr>
              <w:t>.Б</w:t>
            </w:r>
            <w:proofErr w:type="gramEnd"/>
            <w:r w:rsidRPr="008E0FC9">
              <w:rPr>
                <w:rFonts w:ascii="Times New Roman" w:hAnsi="Times New Roman"/>
                <w:color w:val="000000"/>
                <w:sz w:val="24"/>
                <w:szCs w:val="24"/>
              </w:rPr>
              <w:t>аговская до с.Шедок</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405,8</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Баговским сельским поселением и Шедокским сельским поселение</w:t>
            </w:r>
            <w:r w:rsidRPr="008E0FC9">
              <w:rPr>
                <w:rFonts w:ascii="Times New Roman" w:hAnsi="Times New Roman"/>
                <w:color w:val="000000"/>
                <w:sz w:val="24"/>
                <w:szCs w:val="24"/>
              </w:rPr>
              <w:lastRenderedPageBreak/>
              <w:t>м</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50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3</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пос. Перевалка до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246,2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2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1,8 км. по ул</w:t>
            </w:r>
            <w:proofErr w:type="gramStart"/>
            <w:r w:rsidRPr="008E0FC9">
              <w:rPr>
                <w:rFonts w:ascii="Times New Roman" w:hAnsi="Times New Roman"/>
                <w:color w:val="000000"/>
                <w:sz w:val="24"/>
                <w:szCs w:val="24"/>
              </w:rPr>
              <w:t>.П</w:t>
            </w:r>
            <w:proofErr w:type="gramEnd"/>
            <w:r w:rsidRPr="008E0FC9">
              <w:rPr>
                <w:rFonts w:ascii="Times New Roman" w:hAnsi="Times New Roman"/>
                <w:color w:val="000000"/>
                <w:sz w:val="24"/>
                <w:szCs w:val="24"/>
              </w:rPr>
              <w:t>ервомайская п.Псебай; строительство ЛЭП 35 кВ с установкой ТП от ст.Андрюки</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91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5</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асфальтированной дороги в ст</w:t>
            </w:r>
            <w:proofErr w:type="gramStart"/>
            <w:r w:rsidRPr="008E0FC9">
              <w:rPr>
                <w:rFonts w:ascii="Times New Roman" w:hAnsi="Times New Roman"/>
                <w:color w:val="000000"/>
                <w:sz w:val="24"/>
                <w:szCs w:val="24"/>
              </w:rPr>
              <w:t>.Я</w:t>
            </w:r>
            <w:proofErr w:type="gramEnd"/>
            <w:r w:rsidRPr="008E0FC9">
              <w:rPr>
                <w:rFonts w:ascii="Times New Roman" w:hAnsi="Times New Roman"/>
                <w:color w:val="000000"/>
                <w:sz w:val="24"/>
                <w:szCs w:val="24"/>
              </w:rPr>
              <w:t>рославская от ул.Первормайской до ул.Чапаева дом 2</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1864 чел./год</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23,3</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Ярославское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Создание </w:t>
            </w:r>
            <w:r w:rsidRPr="008E0FC9">
              <w:rPr>
                <w:rFonts w:ascii="Times New Roman" w:hAnsi="Times New Roman"/>
                <w:color w:val="000000"/>
                <w:sz w:val="24"/>
                <w:szCs w:val="24"/>
              </w:rPr>
              <w:br/>
              <w:t>высокодоходных уникальных туристск</w:t>
            </w:r>
            <w:proofErr w:type="gramStart"/>
            <w:r w:rsidRPr="008E0FC9">
              <w:rPr>
                <w:rFonts w:ascii="Times New Roman" w:hAnsi="Times New Roman"/>
                <w:color w:val="000000"/>
                <w:sz w:val="24"/>
                <w:szCs w:val="24"/>
              </w:rPr>
              <w:t>о-</w:t>
            </w:r>
            <w:proofErr w:type="gramEnd"/>
            <w:r w:rsidRPr="008E0FC9">
              <w:rPr>
                <w:rFonts w:ascii="Times New Roman" w:hAnsi="Times New Roman"/>
                <w:color w:val="000000"/>
                <w:sz w:val="24"/>
                <w:szCs w:val="24"/>
              </w:rPr>
              <w:br/>
              <w:t>рекреационных и бальнеологических комплексов с соответствующей</w:t>
            </w:r>
            <w:r w:rsidRPr="008E0FC9">
              <w:rPr>
                <w:rFonts w:ascii="Times New Roman" w:hAnsi="Times New Roman"/>
                <w:color w:val="000000"/>
                <w:sz w:val="24"/>
                <w:szCs w:val="24"/>
              </w:rPr>
              <w:br/>
              <w:t>инфраструктурой, ориентированной на наиболее разностороннее</w:t>
            </w:r>
            <w:r w:rsidRPr="008E0FC9">
              <w:rPr>
                <w:rFonts w:ascii="Times New Roman" w:hAnsi="Times New Roman"/>
                <w:color w:val="000000"/>
                <w:sz w:val="24"/>
                <w:szCs w:val="24"/>
              </w:rPr>
              <w:br/>
              <w:t xml:space="preserve">удовлетворение потребностей отдыхающих в сфере экологического </w:t>
            </w:r>
            <w:r w:rsidRPr="008E0FC9">
              <w:rPr>
                <w:rFonts w:ascii="Times New Roman" w:hAnsi="Times New Roman"/>
                <w:color w:val="000000"/>
                <w:sz w:val="24"/>
                <w:szCs w:val="24"/>
              </w:rPr>
              <w:lastRenderedPageBreak/>
              <w:t>туризма,</w:t>
            </w:r>
            <w:r w:rsidRPr="008E0FC9">
              <w:rPr>
                <w:rFonts w:ascii="Times New Roman" w:hAnsi="Times New Roman"/>
                <w:color w:val="000000"/>
                <w:sz w:val="24"/>
                <w:szCs w:val="24"/>
              </w:rPr>
              <w:br/>
              <w:t>отдыха, лечения. Рост числа организаций санаторно-курортного комплекса, числа мест размещения и турпотока.</w:t>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39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ст</w:t>
            </w:r>
            <w:proofErr w:type="gramStart"/>
            <w:r w:rsidRPr="008E0FC9">
              <w:rPr>
                <w:rFonts w:ascii="Times New Roman" w:hAnsi="Times New Roman"/>
                <w:color w:val="000000"/>
                <w:sz w:val="24"/>
                <w:szCs w:val="24"/>
              </w:rPr>
              <w:t>.Н</w:t>
            </w:r>
            <w:proofErr w:type="gramEnd"/>
            <w:r w:rsidRPr="008E0FC9">
              <w:rPr>
                <w:rFonts w:ascii="Times New Roman" w:hAnsi="Times New Roman"/>
                <w:color w:val="000000"/>
                <w:sz w:val="24"/>
                <w:szCs w:val="24"/>
              </w:rPr>
              <w:t>овосвободная (Республика Адыгея) - ст. Хамкетинская (Краснодарский край).                                  Строительство дороги от пос. Перевалка до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962,4</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Губское сельское поселение</w:t>
            </w:r>
          </w:p>
          <w:p w:rsidR="007D6DE5" w:rsidRPr="008E0FC9" w:rsidRDefault="007D6DE5" w:rsidP="00C37246">
            <w:pPr>
              <w:spacing w:after="0" w:line="240" w:lineRule="auto"/>
              <w:rPr>
                <w:rFonts w:ascii="Times New Roman" w:hAnsi="Times New Roman"/>
                <w:color w:val="000000"/>
                <w:sz w:val="24"/>
                <w:szCs w:val="24"/>
              </w:rPr>
            </w:pPr>
          </w:p>
          <w:p w:rsidR="007D6DE5" w:rsidRPr="008E0FC9" w:rsidRDefault="007D6DE5" w:rsidP="00C37246">
            <w:pPr>
              <w:spacing w:after="0" w:line="240" w:lineRule="auto"/>
              <w:rPr>
                <w:rFonts w:ascii="Times New Roman" w:hAnsi="Times New Roman"/>
                <w:color w:val="000000"/>
                <w:sz w:val="24"/>
                <w:szCs w:val="24"/>
              </w:rPr>
            </w:pPr>
          </w:p>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w:t>
            </w:r>
          </w:p>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57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 7</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Ремонт дороги  ул. Шевченко от ул</w:t>
            </w:r>
            <w:proofErr w:type="gramStart"/>
            <w:r w:rsidRPr="008E0FC9">
              <w:rPr>
                <w:rFonts w:ascii="Times New Roman" w:hAnsi="Times New Roman"/>
                <w:color w:val="000000"/>
                <w:sz w:val="24"/>
                <w:szCs w:val="24"/>
              </w:rPr>
              <w:t>.Б</w:t>
            </w:r>
            <w:proofErr w:type="gramEnd"/>
            <w:r w:rsidRPr="008E0FC9">
              <w:rPr>
                <w:rFonts w:ascii="Times New Roman" w:hAnsi="Times New Roman"/>
                <w:color w:val="000000"/>
                <w:sz w:val="24"/>
                <w:szCs w:val="24"/>
              </w:rPr>
              <w:t>уденного  до ул.Курортной в пгт. Мостовской; Строительство асфальтированной дороги 2,2 км.ул. Курортной от ул</w:t>
            </w:r>
            <w:proofErr w:type="gramStart"/>
            <w:r w:rsidRPr="008E0FC9">
              <w:rPr>
                <w:rFonts w:ascii="Times New Roman" w:hAnsi="Times New Roman"/>
                <w:color w:val="000000"/>
                <w:sz w:val="24"/>
                <w:szCs w:val="24"/>
              </w:rPr>
              <w:t>.Ш</w:t>
            </w:r>
            <w:proofErr w:type="gramEnd"/>
            <w:r w:rsidRPr="008E0FC9">
              <w:rPr>
                <w:rFonts w:ascii="Times New Roman" w:hAnsi="Times New Roman"/>
                <w:color w:val="000000"/>
                <w:sz w:val="24"/>
                <w:szCs w:val="24"/>
              </w:rPr>
              <w:t>евченко  до БО "Анастасия" в пгт. Мостовской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Мостовское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379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8</w:t>
            </w:r>
          </w:p>
        </w:tc>
        <w:tc>
          <w:tcPr>
            <w:tcW w:w="2852" w:type="dxa"/>
            <w:noWrap/>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ПС 35/10 кВ «Веселый»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 МВТ</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1500</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Мостовское городское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Формирование стабильной инвестиционной</w:t>
            </w:r>
            <w:r w:rsidRPr="008E0FC9">
              <w:rPr>
                <w:rFonts w:ascii="Times New Roman" w:hAnsi="Times New Roman"/>
                <w:color w:val="000000"/>
                <w:sz w:val="24"/>
                <w:szCs w:val="24"/>
              </w:rPr>
              <w:br/>
              <w:t>основы для дальнейшего развития агропромышленного комплекса основанной на технологиях органического земледелия. Рост числа организаций аграрного комплекса.</w:t>
            </w:r>
            <w:r w:rsidRPr="008E0FC9">
              <w:rPr>
                <w:rFonts w:ascii="Times New Roman" w:hAnsi="Times New Roman"/>
                <w:color w:val="000000"/>
                <w:sz w:val="24"/>
                <w:szCs w:val="24"/>
              </w:rPr>
              <w:br/>
              <w:t>Создание новых рабочих мест.</w:t>
            </w:r>
            <w:r w:rsidRPr="008E0FC9">
              <w:rPr>
                <w:rFonts w:ascii="Times New Roman" w:hAnsi="Times New Roman"/>
                <w:color w:val="000000"/>
                <w:sz w:val="24"/>
                <w:szCs w:val="24"/>
              </w:rPr>
              <w:br/>
              <w:t xml:space="preserve">Увеличение налоговых </w:t>
            </w:r>
            <w:r w:rsidRPr="008E0FC9">
              <w:rPr>
                <w:rFonts w:ascii="Times New Roman" w:hAnsi="Times New Roman"/>
                <w:color w:val="000000"/>
                <w:sz w:val="24"/>
                <w:szCs w:val="24"/>
              </w:rPr>
              <w:lastRenderedPageBreak/>
              <w:t>отчислений предприятий.</w:t>
            </w:r>
            <w:r w:rsidRPr="008E0FC9">
              <w:rPr>
                <w:rFonts w:ascii="Times New Roman" w:hAnsi="Times New Roman"/>
                <w:color w:val="000000"/>
                <w:sz w:val="24"/>
                <w:szCs w:val="24"/>
              </w:rPr>
              <w:br/>
              <w:t>Создание Научно-внедренческого центра органического земледелия.</w:t>
            </w:r>
            <w:r w:rsidRPr="008E0FC9">
              <w:rPr>
                <w:rFonts w:ascii="Times New Roman" w:hAnsi="Times New Roman"/>
                <w:color w:val="000000"/>
                <w:sz w:val="24"/>
                <w:szCs w:val="24"/>
              </w:rPr>
              <w:br/>
              <w:t>Содействие структурно-технологической модернизации отрасли и</w:t>
            </w:r>
            <w:r w:rsidRPr="008E0FC9">
              <w:rPr>
                <w:rFonts w:ascii="Times New Roman" w:hAnsi="Times New Roman"/>
                <w:color w:val="000000"/>
                <w:sz w:val="24"/>
                <w:szCs w:val="24"/>
              </w:rPr>
              <w:br/>
              <w:t>внедрению инноваций в управление агросектором.</w:t>
            </w:r>
            <w:r w:rsidRPr="008E0FC9">
              <w:rPr>
                <w:rFonts w:ascii="Times New Roman" w:hAnsi="Times New Roman"/>
                <w:color w:val="000000"/>
                <w:sz w:val="24"/>
                <w:szCs w:val="24"/>
              </w:rPr>
              <w:br/>
              <w:t>Реализация программ поддержки ЛПХ, работающих с применением технологий органического земледелия.</w:t>
            </w:r>
            <w:r w:rsidRPr="008E0FC9">
              <w:rPr>
                <w:rFonts w:ascii="Times New Roman" w:hAnsi="Times New Roman"/>
                <w:color w:val="000000"/>
                <w:sz w:val="24"/>
                <w:szCs w:val="24"/>
              </w:rPr>
              <w:br/>
              <w:t>Формирование информационно-консультационных служб по вопросам внедрения технологий органического земледелия.</w:t>
            </w:r>
            <w:r w:rsidRPr="008E0FC9">
              <w:rPr>
                <w:rFonts w:ascii="Times New Roman" w:hAnsi="Times New Roman"/>
                <w:color w:val="000000"/>
                <w:sz w:val="24"/>
                <w:szCs w:val="24"/>
              </w:rPr>
              <w:br/>
              <w:t>Реализация образовательных программ по основам органического</w:t>
            </w:r>
            <w:r w:rsidRPr="008E0FC9">
              <w:rPr>
                <w:rFonts w:ascii="Times New Roman" w:hAnsi="Times New Roman"/>
                <w:color w:val="000000"/>
                <w:sz w:val="24"/>
                <w:szCs w:val="24"/>
              </w:rPr>
              <w:br/>
              <w:t>земледелия на базе школ (в рамках дополнительного образования).</w:t>
            </w:r>
            <w:r w:rsidRPr="008E0FC9">
              <w:rPr>
                <w:rFonts w:ascii="Times New Roman" w:hAnsi="Times New Roman"/>
                <w:color w:val="000000"/>
                <w:sz w:val="24"/>
                <w:szCs w:val="24"/>
              </w:rPr>
              <w:br/>
              <w:t xml:space="preserve">Развитие сельскохозяйственной кооперации. </w:t>
            </w:r>
            <w:r w:rsidRPr="008E0FC9">
              <w:rPr>
                <w:rFonts w:ascii="Times New Roman" w:hAnsi="Times New Roman"/>
                <w:color w:val="000000"/>
                <w:sz w:val="24"/>
                <w:szCs w:val="24"/>
              </w:rPr>
              <w:br/>
              <w:t>Содействие организации производства биологических удобрений и средств защиты растений</w:t>
            </w: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628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9</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с</w:t>
            </w:r>
            <w:proofErr w:type="gramStart"/>
            <w:r w:rsidRPr="008E0FC9">
              <w:rPr>
                <w:rFonts w:ascii="Times New Roman" w:hAnsi="Times New Roman"/>
                <w:color w:val="000000"/>
                <w:sz w:val="24"/>
                <w:szCs w:val="24"/>
              </w:rPr>
              <w:t>.Ш</w:t>
            </w:r>
            <w:proofErr w:type="gramEnd"/>
            <w:r w:rsidRPr="008E0FC9">
              <w:rPr>
                <w:rFonts w:ascii="Times New Roman" w:hAnsi="Times New Roman"/>
                <w:color w:val="000000"/>
                <w:sz w:val="24"/>
                <w:szCs w:val="24"/>
              </w:rPr>
              <w:t>едок 1,5 км. до объека,  строительство ЛЭП 35 кВ с установкой ТП от с.Шедок; строительство распределительного газапровода высокого давления</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Шедокское сельское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33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10</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х</w:t>
            </w:r>
            <w:proofErr w:type="gramStart"/>
            <w:r w:rsidRPr="008E0FC9">
              <w:rPr>
                <w:rFonts w:ascii="Times New Roman" w:hAnsi="Times New Roman"/>
                <w:color w:val="000000"/>
                <w:sz w:val="24"/>
                <w:szCs w:val="24"/>
              </w:rPr>
              <w:t>.С</w:t>
            </w:r>
            <w:proofErr w:type="gramEnd"/>
            <w:r w:rsidRPr="008E0FC9">
              <w:rPr>
                <w:rFonts w:ascii="Times New Roman" w:hAnsi="Times New Roman"/>
                <w:color w:val="000000"/>
                <w:sz w:val="24"/>
                <w:szCs w:val="24"/>
              </w:rPr>
              <w:t>еверный  до п.Восточный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476 домовладений</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Краснокутское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Улучшение качества жизни населения и создание благоприятных условий для проживания. Развитие общественной инфраструктуры муниципального значения.</w:t>
            </w:r>
            <w:r w:rsidRPr="008E0FC9">
              <w:rPr>
                <w:rFonts w:ascii="Times New Roman" w:hAnsi="Times New Roman"/>
                <w:color w:val="000000"/>
                <w:sz w:val="24"/>
                <w:szCs w:val="24"/>
              </w:rPr>
              <w:br/>
              <w:t xml:space="preserve">Улучшение жилищных </w:t>
            </w:r>
            <w:proofErr w:type="gramStart"/>
            <w:r w:rsidRPr="008E0FC9">
              <w:rPr>
                <w:rFonts w:ascii="Times New Roman" w:hAnsi="Times New Roman"/>
                <w:color w:val="000000"/>
                <w:sz w:val="24"/>
                <w:szCs w:val="24"/>
              </w:rPr>
              <w:t>условий</w:t>
            </w:r>
            <w:proofErr w:type="gramEnd"/>
            <w:r w:rsidRPr="008E0FC9">
              <w:rPr>
                <w:rFonts w:ascii="Times New Roman" w:hAnsi="Times New Roman"/>
                <w:color w:val="000000"/>
                <w:sz w:val="24"/>
                <w:szCs w:val="24"/>
              </w:rPr>
              <w:t xml:space="preserve"> как местных жителей, так и приезжих.</w:t>
            </w:r>
            <w:r w:rsidRPr="008E0FC9">
              <w:rPr>
                <w:rFonts w:ascii="Times New Roman" w:hAnsi="Times New Roman"/>
                <w:color w:val="000000"/>
                <w:sz w:val="24"/>
                <w:szCs w:val="24"/>
              </w:rPr>
              <w:br/>
              <w:t>Рост объемов жилищного строительства. Строительство жилья из экологически чистых материалов, создаваемых с использованием местных природных ресурсов и высоких технологий</w:t>
            </w:r>
            <w:proofErr w:type="gramStart"/>
            <w:r w:rsidRPr="008E0FC9">
              <w:rPr>
                <w:rFonts w:ascii="Times New Roman" w:hAnsi="Times New Roman"/>
                <w:color w:val="000000"/>
                <w:sz w:val="24"/>
                <w:szCs w:val="24"/>
              </w:rPr>
              <w:t xml:space="preserve"> .</w:t>
            </w:r>
            <w:proofErr w:type="gramEnd"/>
            <w:r w:rsidRPr="008E0FC9">
              <w:rPr>
                <w:rFonts w:ascii="Times New Roman" w:hAnsi="Times New Roman"/>
                <w:color w:val="000000"/>
                <w:sz w:val="24"/>
                <w:szCs w:val="24"/>
              </w:rPr>
              <w:br/>
              <w:t>Повышение уровня социальной мобильности населения.</w:t>
            </w:r>
            <w:r w:rsidRPr="008E0FC9">
              <w:rPr>
                <w:rFonts w:ascii="Times New Roman" w:hAnsi="Times New Roman"/>
                <w:color w:val="000000"/>
                <w:sz w:val="24"/>
                <w:szCs w:val="24"/>
              </w:rPr>
              <w:br/>
              <w:t xml:space="preserve">Комплексное развитие газификации населенных пунктов района. Увеличение доли автомобильных дорог, соответствующих нормативным требованиям; </w:t>
            </w:r>
            <w:r w:rsidRPr="008E0FC9">
              <w:rPr>
                <w:rFonts w:ascii="Times New Roman" w:hAnsi="Times New Roman"/>
                <w:color w:val="000000"/>
                <w:sz w:val="24"/>
                <w:szCs w:val="24"/>
              </w:rPr>
              <w:br/>
              <w:t xml:space="preserve">Повышение комфортности проживания населения в поселениях, через которые будут проложены новые </w:t>
            </w:r>
            <w:r w:rsidRPr="008E0FC9">
              <w:rPr>
                <w:rFonts w:ascii="Times New Roman" w:hAnsi="Times New Roman"/>
                <w:color w:val="000000"/>
                <w:sz w:val="24"/>
                <w:szCs w:val="24"/>
              </w:rPr>
              <w:lastRenderedPageBreak/>
              <w:t>либо реконструированы существующие дороги.</w:t>
            </w:r>
            <w:r w:rsidRPr="008E0FC9">
              <w:rPr>
                <w:rFonts w:ascii="Times New Roman" w:hAnsi="Times New Roman"/>
                <w:color w:val="000000"/>
                <w:sz w:val="24"/>
                <w:szCs w:val="24"/>
              </w:rPr>
              <w:br/>
              <w:t>Рост обеспеченности жильем населения района.</w:t>
            </w:r>
            <w:r w:rsidRPr="008E0FC9">
              <w:rPr>
                <w:rFonts w:ascii="Times New Roman" w:hAnsi="Times New Roman"/>
                <w:color w:val="000000"/>
                <w:sz w:val="24"/>
                <w:szCs w:val="24"/>
              </w:rPr>
              <w:br/>
              <w:t>Повышение комфортности жилой среды и качества жизни населения в целом.</w:t>
            </w:r>
            <w:r w:rsidRPr="008E0FC9">
              <w:rPr>
                <w:rFonts w:ascii="Times New Roman" w:hAnsi="Times New Roman"/>
                <w:color w:val="000000"/>
                <w:sz w:val="24"/>
                <w:szCs w:val="24"/>
              </w:rPr>
              <w:br/>
            </w:r>
            <w:r w:rsidRPr="008E0FC9">
              <w:rPr>
                <w:rFonts w:ascii="Times New Roman" w:hAnsi="Times New Roman"/>
                <w:color w:val="000000"/>
                <w:sz w:val="24"/>
                <w:szCs w:val="24"/>
              </w:rPr>
              <w:br/>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w:t>
            </w:r>
          </w:p>
        </w:tc>
      </w:tr>
      <w:tr w:rsidR="007D6DE5" w:rsidRPr="008E0FC9" w:rsidTr="007D6DE5">
        <w:trPr>
          <w:trHeight w:val="243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11</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п</w:t>
            </w:r>
            <w:proofErr w:type="gramStart"/>
            <w:r w:rsidRPr="008E0FC9">
              <w:rPr>
                <w:rFonts w:ascii="Times New Roman" w:hAnsi="Times New Roman"/>
                <w:color w:val="000000"/>
                <w:sz w:val="24"/>
                <w:szCs w:val="24"/>
              </w:rPr>
              <w:t>.В</w:t>
            </w:r>
            <w:proofErr w:type="gramEnd"/>
            <w:r w:rsidRPr="008E0FC9">
              <w:rPr>
                <w:rFonts w:ascii="Times New Roman" w:hAnsi="Times New Roman"/>
                <w:color w:val="000000"/>
                <w:sz w:val="24"/>
                <w:szCs w:val="24"/>
              </w:rPr>
              <w:t>осточного  до ст.Костромской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740 домовладений</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8,4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Краснокутским сельским поселением и Костромским сельским поселением</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94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ЛЭП 35 кВ "</w:t>
            </w:r>
            <w:proofErr w:type="gramStart"/>
            <w:r w:rsidRPr="008E0FC9">
              <w:rPr>
                <w:rFonts w:ascii="Times New Roman" w:hAnsi="Times New Roman"/>
                <w:color w:val="000000"/>
                <w:sz w:val="24"/>
                <w:szCs w:val="24"/>
              </w:rPr>
              <w:t>Псебай-Бурный</w:t>
            </w:r>
            <w:proofErr w:type="gramEnd"/>
            <w:r w:rsidRPr="008E0FC9">
              <w:rPr>
                <w:rFonts w:ascii="Times New Roman" w:hAnsi="Times New Roman"/>
                <w:color w:val="000000"/>
                <w:sz w:val="24"/>
                <w:szCs w:val="24"/>
              </w:rPr>
              <w:t>"</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25,8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108,2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05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13</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ПС35/10 кВ "Бурный"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102,6</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7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Реконструкция ПС 110/10 "Псебай"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43,6</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7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Строительство </w:t>
            </w:r>
            <w:proofErr w:type="gramStart"/>
            <w:r w:rsidRPr="008E0FC9">
              <w:rPr>
                <w:rFonts w:ascii="Times New Roman" w:hAnsi="Times New Roman"/>
                <w:color w:val="000000"/>
                <w:sz w:val="24"/>
                <w:szCs w:val="24"/>
              </w:rPr>
              <w:t>ВЛ</w:t>
            </w:r>
            <w:proofErr w:type="gramEnd"/>
            <w:r w:rsidRPr="008E0FC9">
              <w:rPr>
                <w:rFonts w:ascii="Times New Roman" w:hAnsi="Times New Roman"/>
                <w:color w:val="000000"/>
                <w:sz w:val="24"/>
                <w:szCs w:val="24"/>
              </w:rPr>
              <w:t xml:space="preserve"> 0,4-10 кВ с установкой новых ТП для электроснабжения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0,92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14,53</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32,29</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02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16</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ВЛЗ 10 кВ  для электроснабжения пос. Кировский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О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5,1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60,42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2010"/>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17</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АГРС ст. Переправной до ст. Бесленеевской  с установкой ШГРП.                  Строительство распределительного газопровода высокого давления от ст. Бесленеевской  до ст. Баговской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884 домовладения</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17,6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45,8</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Баговским</w:t>
            </w:r>
            <w:proofErr w:type="gramStart"/>
            <w:r w:rsidRPr="008E0FC9">
              <w:rPr>
                <w:rFonts w:ascii="Times New Roman" w:hAnsi="Times New Roman"/>
                <w:color w:val="000000"/>
                <w:sz w:val="24"/>
                <w:szCs w:val="24"/>
              </w:rPr>
              <w:t xml:space="preserve"> ,</w:t>
            </w:r>
            <w:proofErr w:type="gramEnd"/>
            <w:r w:rsidRPr="008E0FC9">
              <w:rPr>
                <w:rFonts w:ascii="Times New Roman" w:hAnsi="Times New Roman"/>
                <w:color w:val="000000"/>
                <w:sz w:val="24"/>
                <w:szCs w:val="24"/>
              </w:rPr>
              <w:t xml:space="preserve"> Бесленеевским  и Переправненским сельскими поселениями</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2250"/>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межмуниципального отходоперерабатывающего комплекса</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250 тыс. т / год</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 га</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170</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p>
        </w:tc>
        <w:tc>
          <w:tcPr>
            <w:tcW w:w="311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Обеспечение территорий  необходимой современной, инновационной инженерной инфраструктурой. Предотвращение загрязнения окружающей среды, формирование экологической культуры населения. Повышение комфортности жилой среды и качества жизни населения в целом</w:t>
            </w: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bl>
    <w:p w:rsidR="00FF2E01" w:rsidRPr="00C37246" w:rsidRDefault="00FF2E01" w:rsidP="00C37246">
      <w:pPr>
        <w:spacing w:after="0" w:line="240" w:lineRule="auto"/>
        <w:jc w:val="both"/>
        <w:rPr>
          <w:rFonts w:ascii="Times New Roman" w:hAnsi="Times New Roman"/>
          <w:bCs/>
          <w:sz w:val="28"/>
          <w:szCs w:val="28"/>
        </w:rPr>
      </w:pPr>
    </w:p>
    <w:p w:rsidR="00FF2E01" w:rsidRPr="00C37246" w:rsidRDefault="00FF2E01" w:rsidP="00C37246">
      <w:pPr>
        <w:spacing w:after="0" w:line="240" w:lineRule="auto"/>
        <w:jc w:val="both"/>
        <w:rPr>
          <w:rFonts w:ascii="Times New Roman" w:hAnsi="Times New Roman"/>
          <w:bCs/>
          <w:sz w:val="28"/>
          <w:szCs w:val="28"/>
        </w:rPr>
      </w:pPr>
      <w:r w:rsidRPr="00C37246">
        <w:rPr>
          <w:rFonts w:ascii="Times New Roman" w:hAnsi="Times New Roman"/>
          <w:bCs/>
          <w:sz w:val="28"/>
          <w:szCs w:val="28"/>
        </w:rPr>
        <w:lastRenderedPageBreak/>
        <w:t>Примечание. Дополнительные мероприятия по снятию инфраструктурных ограничений будут сформированы после разработки специализированных документов (комплексная схема развития коммунальной инфраструктуры, схема электро- и теплоснабжения муниципального образования).</w:t>
      </w:r>
    </w:p>
    <w:p w:rsidR="00FF2E01" w:rsidRDefault="00FF2E01" w:rsidP="00C37246">
      <w:pPr>
        <w:spacing w:after="0" w:line="240" w:lineRule="auto"/>
        <w:jc w:val="both"/>
        <w:rPr>
          <w:rFonts w:ascii="Times New Roman" w:hAnsi="Times New Roman"/>
          <w:bCs/>
          <w:sz w:val="28"/>
          <w:szCs w:val="28"/>
        </w:rPr>
      </w:pPr>
    </w:p>
    <w:p w:rsidR="007D6DE5" w:rsidRDefault="007D6DE5" w:rsidP="00C37246">
      <w:pPr>
        <w:spacing w:after="0" w:line="240" w:lineRule="auto"/>
        <w:jc w:val="both"/>
        <w:rPr>
          <w:rFonts w:ascii="Times New Roman" w:hAnsi="Times New Roman"/>
          <w:bCs/>
          <w:sz w:val="28"/>
          <w:szCs w:val="28"/>
        </w:rPr>
      </w:pPr>
    </w:p>
    <w:p w:rsidR="007D6DE5" w:rsidRDefault="007D6DE5" w:rsidP="00C37246">
      <w:pPr>
        <w:spacing w:after="0" w:line="240" w:lineRule="auto"/>
        <w:jc w:val="both"/>
        <w:rPr>
          <w:rFonts w:ascii="Times New Roman" w:hAnsi="Times New Roman"/>
          <w:bCs/>
          <w:sz w:val="28"/>
          <w:szCs w:val="28"/>
        </w:rPr>
      </w:pPr>
    </w:p>
    <w:p w:rsidR="007D6DE5" w:rsidRPr="00C37246" w:rsidRDefault="007D6DE5" w:rsidP="007D6DE5">
      <w:pPr>
        <w:spacing w:after="0" w:line="240" w:lineRule="auto"/>
        <w:jc w:val="both"/>
        <w:rPr>
          <w:rFonts w:ascii="Times New Roman" w:hAnsi="Times New Roman"/>
          <w:bCs/>
          <w:sz w:val="28"/>
          <w:szCs w:val="28"/>
        </w:rPr>
      </w:pPr>
      <w:proofErr w:type="gramStart"/>
      <w:r w:rsidRPr="00C37246">
        <w:rPr>
          <w:rFonts w:ascii="Times New Roman" w:hAnsi="Times New Roman"/>
          <w:bCs/>
          <w:sz w:val="28"/>
          <w:szCs w:val="28"/>
        </w:rPr>
        <w:t>Исполняющий</w:t>
      </w:r>
      <w:proofErr w:type="gramEnd"/>
      <w:r w:rsidRPr="00C37246">
        <w:rPr>
          <w:rFonts w:ascii="Times New Roman" w:hAnsi="Times New Roman"/>
          <w:bCs/>
          <w:sz w:val="28"/>
          <w:szCs w:val="28"/>
        </w:rPr>
        <w:t xml:space="preserve"> обязанности</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 xml:space="preserve">начальника управления экономики, </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 xml:space="preserve">инвестиций, туризма, торговли и сферы услуг </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администрации муниципального образования</w:t>
      </w:r>
    </w:p>
    <w:p w:rsidR="00346ACC" w:rsidRPr="00C37246" w:rsidRDefault="007D6DE5" w:rsidP="00C37246">
      <w:pPr>
        <w:spacing w:after="0" w:line="240" w:lineRule="auto"/>
        <w:rPr>
          <w:rFonts w:ascii="Times New Roman" w:hAnsi="Times New Roman"/>
          <w:sz w:val="28"/>
          <w:szCs w:val="28"/>
        </w:rPr>
      </w:pPr>
      <w:r w:rsidRPr="00C37246">
        <w:rPr>
          <w:rFonts w:ascii="Times New Roman" w:hAnsi="Times New Roman"/>
          <w:bCs/>
          <w:sz w:val="28"/>
          <w:szCs w:val="28"/>
        </w:rPr>
        <w:t>Мостовский район</w:t>
      </w:r>
      <w:r w:rsidRPr="00C37246">
        <w:rPr>
          <w:rFonts w:ascii="Times New Roman" w:hAnsi="Times New Roman"/>
          <w:bCs/>
          <w:sz w:val="28"/>
          <w:szCs w:val="28"/>
        </w:rPr>
        <w:tab/>
        <w:t xml:space="preserve">                                                                 </w:t>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t xml:space="preserve">        </w:t>
      </w:r>
      <w:r w:rsidRPr="00C37246">
        <w:rPr>
          <w:rFonts w:ascii="Times New Roman" w:hAnsi="Times New Roman"/>
          <w:bCs/>
          <w:sz w:val="28"/>
          <w:szCs w:val="28"/>
        </w:rPr>
        <w:t xml:space="preserve"> Н.В.</w:t>
      </w:r>
      <w:r>
        <w:rPr>
          <w:rFonts w:ascii="Times New Roman" w:hAnsi="Times New Roman"/>
          <w:bCs/>
          <w:sz w:val="28"/>
          <w:szCs w:val="28"/>
        </w:rPr>
        <w:t xml:space="preserve"> Шматкова</w:t>
      </w:r>
    </w:p>
    <w:sectPr w:rsidR="00346ACC" w:rsidRPr="00C37246" w:rsidSect="007D6DE5">
      <w:headerReference w:type="first" r:id="rId117"/>
      <w:pgSz w:w="16838" w:h="11906" w:orient="landscape"/>
      <w:pgMar w:top="1701" w:right="1134" w:bottom="567" w:left="1134" w:header="709" w:footer="709" w:gutter="0"/>
      <w:pgNumType w:start="30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6C1F" w:rsidRDefault="00E26C1F" w:rsidP="00AE7910">
      <w:pPr>
        <w:spacing w:after="0" w:line="240" w:lineRule="auto"/>
      </w:pPr>
      <w:r>
        <w:separator/>
      </w:r>
    </w:p>
  </w:endnote>
  <w:endnote w:type="continuationSeparator" w:id="0">
    <w:p w:rsidR="00E26C1F" w:rsidRDefault="00E26C1F" w:rsidP="00AE79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6C1F" w:rsidRDefault="00E26C1F" w:rsidP="00AE7910">
      <w:pPr>
        <w:spacing w:after="0" w:line="240" w:lineRule="auto"/>
      </w:pPr>
      <w:r>
        <w:separator/>
      </w:r>
    </w:p>
  </w:footnote>
  <w:footnote w:type="continuationSeparator" w:id="0">
    <w:p w:rsidR="00E26C1F" w:rsidRDefault="00E26C1F" w:rsidP="00AE7910">
      <w:pPr>
        <w:spacing w:after="0" w:line="240" w:lineRule="auto"/>
      </w:pPr>
      <w:r>
        <w:continuationSeparator/>
      </w:r>
    </w:p>
  </w:footnote>
  <w:footnote w:id="1">
    <w:p w:rsidR="005B2D28" w:rsidRDefault="005B2D28" w:rsidP="00AE7910">
      <w:pPr>
        <w:pStyle w:val="af5"/>
        <w:jc w:val="both"/>
      </w:pPr>
      <w:r>
        <w:rPr>
          <w:rStyle w:val="af7"/>
          <w:rFonts w:eastAsia="Calibri"/>
        </w:rPr>
        <w:footnoteRef/>
      </w:r>
      <w:r>
        <w:t xml:space="preserve"> Среднемесячная номинальная начисленная заработная плата </w:t>
      </w:r>
      <w:r w:rsidRPr="00E623F7">
        <w:t xml:space="preserve">по полному кругу организаций </w:t>
      </w:r>
      <w:proofErr w:type="gramStart"/>
      <w:r w:rsidRPr="00E623F7">
        <w:t>без</w:t>
      </w:r>
      <w:proofErr w:type="gramEnd"/>
      <w:r w:rsidRPr="00E623F7">
        <w:t xml:space="preserve"> централизованного досчета</w:t>
      </w:r>
      <w:r>
        <w:t>.</w:t>
      </w:r>
    </w:p>
  </w:footnote>
  <w:footnote w:id="2">
    <w:p w:rsidR="005B2D28" w:rsidRDefault="005B2D28" w:rsidP="00E96A7C">
      <w:pPr>
        <w:pStyle w:val="af5"/>
        <w:jc w:val="both"/>
      </w:pPr>
      <w:r w:rsidRPr="008B7E8C">
        <w:rPr>
          <w:rStyle w:val="af7"/>
        </w:rPr>
        <w:footnoteRef/>
      </w:r>
      <w:r w:rsidRPr="008B7E8C">
        <w:t xml:space="preserve"> Программа комплексного развития социальной инфраструктуры Унароковского сельского поселения Мостовского района Краснодарского края на период до 2030 года: Утверждена решением Совета Унароковского сельского поселения Мостовского района от 25.07.2016</w:t>
      </w:r>
      <w:r>
        <w:t>г.</w:t>
      </w:r>
      <w:r w:rsidRPr="008B7E8C">
        <w:t xml:space="preserve"> №</w:t>
      </w:r>
      <w:r>
        <w:t xml:space="preserve"> </w:t>
      </w:r>
      <w:r w:rsidRPr="008B7E8C">
        <w:t xml:space="preserve">100; Программа комплексного </w:t>
      </w:r>
      <w:proofErr w:type="gramStart"/>
      <w:r w:rsidRPr="008B7E8C">
        <w:t>развития социальной инфраструктуры Ярославского сельского поселения Мостовского района Краснодарского края</w:t>
      </w:r>
      <w:proofErr w:type="gramEnd"/>
      <w:r w:rsidRPr="008B7E8C">
        <w:t xml:space="preserve"> на период до 2030 года: </w:t>
      </w:r>
      <w:proofErr w:type="gramStart"/>
      <w:r w:rsidRPr="008B7E8C">
        <w:t>Утверждена</w:t>
      </w:r>
      <w:proofErr w:type="gramEnd"/>
      <w:r w:rsidRPr="008B7E8C">
        <w:t xml:space="preserve"> решением Совета Унароковского сельского поселения Мостовского района от 01.04.2016</w:t>
      </w:r>
      <w:r>
        <w:t>г.</w:t>
      </w:r>
      <w:r w:rsidRPr="008B7E8C">
        <w:t xml:space="preserve"> №</w:t>
      </w:r>
      <w:r>
        <w:t xml:space="preserve"> </w:t>
      </w:r>
      <w:r w:rsidRPr="008B7E8C">
        <w:t>82.</w:t>
      </w:r>
    </w:p>
  </w:footnote>
  <w:footnote w:id="3">
    <w:p w:rsidR="005B2D28" w:rsidRDefault="005B2D28" w:rsidP="00FF2E01">
      <w:pPr>
        <w:pStyle w:val="af5"/>
        <w:jc w:val="both"/>
      </w:pPr>
      <w:r>
        <w:rPr>
          <w:rStyle w:val="af7"/>
        </w:rPr>
        <w:footnoteRef/>
      </w:r>
      <w:r>
        <w:t xml:space="preserve"> </w:t>
      </w:r>
      <w:proofErr w:type="gramStart"/>
      <w:r>
        <w:t>В мировой практике принят термин «физический капитал», однако для целей настоящей Стратегии мы разделяем его на финансовый и имущественный, чтобы включить в зону внимания и ответственности широкий круг материальных ресурсов территории.</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7359904"/>
      <w:docPartObj>
        <w:docPartGallery w:val="Page Numbers (Top of Page)"/>
        <w:docPartUnique/>
      </w:docPartObj>
    </w:sdtPr>
    <w:sdtEndPr>
      <w:rPr>
        <w:rFonts w:ascii="Times New Roman" w:hAnsi="Times New Roman"/>
        <w:sz w:val="28"/>
        <w:szCs w:val="28"/>
      </w:rPr>
    </w:sdtEndPr>
    <w:sdtContent>
      <w:p w:rsidR="005B2D28" w:rsidRPr="00657BFA" w:rsidRDefault="005B2D28">
        <w:pPr>
          <w:pStyle w:val="af"/>
          <w:jc w:val="center"/>
          <w:rPr>
            <w:rFonts w:ascii="Times New Roman" w:hAnsi="Times New Roman"/>
            <w:sz w:val="28"/>
            <w:szCs w:val="28"/>
          </w:rPr>
        </w:pPr>
        <w:r w:rsidRPr="00657BFA">
          <w:rPr>
            <w:rFonts w:ascii="Times New Roman" w:hAnsi="Times New Roman"/>
            <w:sz w:val="28"/>
            <w:szCs w:val="28"/>
          </w:rPr>
          <w:fldChar w:fldCharType="begin"/>
        </w:r>
        <w:r w:rsidRPr="00657BFA">
          <w:rPr>
            <w:rFonts w:ascii="Times New Roman" w:hAnsi="Times New Roman"/>
            <w:sz w:val="28"/>
            <w:szCs w:val="28"/>
          </w:rPr>
          <w:instrText>PAGE   \* MERGEFORMAT</w:instrText>
        </w:r>
        <w:r w:rsidRPr="00657BFA">
          <w:rPr>
            <w:rFonts w:ascii="Times New Roman" w:hAnsi="Times New Roman"/>
            <w:sz w:val="28"/>
            <w:szCs w:val="28"/>
          </w:rPr>
          <w:fldChar w:fldCharType="separate"/>
        </w:r>
        <w:r w:rsidR="005B1A03">
          <w:rPr>
            <w:rFonts w:ascii="Times New Roman" w:hAnsi="Times New Roman"/>
            <w:noProof/>
            <w:sz w:val="28"/>
            <w:szCs w:val="28"/>
          </w:rPr>
          <w:t>2</w:t>
        </w:r>
        <w:r w:rsidRPr="00657BFA">
          <w:rPr>
            <w:rFonts w:ascii="Times New Roman" w:hAnsi="Times New Roman"/>
            <w:sz w:val="28"/>
            <w:szCs w:val="28"/>
          </w:rPr>
          <w:fldChar w:fldCharType="end"/>
        </w:r>
      </w:p>
    </w:sdtContent>
  </w:sdt>
  <w:p w:rsidR="005B2D28" w:rsidRDefault="005B2D28">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Pr="00657BFA" w:rsidRDefault="005B2D28">
    <w:pPr>
      <w:pStyle w:val="af"/>
      <w:jc w:val="center"/>
      <w:rPr>
        <w:rFonts w:ascii="Times New Roman" w:hAnsi="Times New Roman"/>
        <w:sz w:val="28"/>
        <w:szCs w:val="28"/>
      </w:rPr>
    </w:pPr>
  </w:p>
  <w:p w:rsidR="005B2D28" w:rsidRDefault="005B2D28">
    <w:pPr>
      <w:pStyle w:val="af"/>
    </w:pPr>
    <w:r>
      <w:rPr>
        <w:noProof/>
        <w:lang w:eastAsia="ru-RU"/>
      </w:rPr>
      <mc:AlternateContent>
        <mc:Choice Requires="wps">
          <w:drawing>
            <wp:anchor distT="0" distB="0" distL="114300" distR="114300" simplePos="0" relativeHeight="251659264" behindDoc="0" locked="0" layoutInCell="0" allowOverlap="1">
              <wp:simplePos x="0" y="0"/>
              <wp:positionH relativeFrom="rightMargin">
                <wp:align>right</wp:align>
              </wp:positionH>
              <wp:positionV relativeFrom="margin">
                <wp:align>center</wp:align>
              </wp:positionV>
              <wp:extent cx="614680" cy="418465"/>
              <wp:effectExtent l="0" t="0" r="0" b="3810"/>
              <wp:wrapNone/>
              <wp:docPr id="5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680" cy="418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rsidP="00157F3A">
                          <w:pPr>
                            <w:spacing w:after="0" w:line="240" w:lineRule="auto"/>
                            <w:rPr>
                              <w:rFonts w:ascii="Times New Roman" w:hAnsi="Times New Roman"/>
                              <w:sz w:val="28"/>
                              <w:szCs w:val="28"/>
                            </w:rPr>
                          </w:pPr>
                        </w:p>
                        <w:p w:rsidR="005B2D28" w:rsidRPr="00580D2E" w:rsidRDefault="005B2D28"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Pr>
                              <w:rFonts w:ascii="Times New Roman" w:hAnsi="Times New Roman"/>
                              <w:noProof/>
                              <w:sz w:val="28"/>
                              <w:szCs w:val="28"/>
                            </w:rPr>
                            <w:t>231</w:t>
                          </w:r>
                          <w:r w:rsidRPr="00580D2E">
                            <w:rPr>
                              <w:rFonts w:ascii="Times New Roman" w:hAnsi="Times New Roman"/>
                              <w:sz w:val="28"/>
                              <w:szCs w:val="28"/>
                            </w:rPr>
                            <w:fldChar w:fldCharType="end"/>
                          </w:r>
                        </w:p>
                      </w:txbxContent>
                    </wps:txbx>
                    <wps:bodyPr rot="0" vert="vert"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id="Прямоугольник 4" o:spid="_x0000_s1034" style="position:absolute;margin-left:-2.8pt;margin-top:0;width:48.4pt;height:32.95pt;z-index:251659264;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" o:allowincell="f" stroked="f">
              <v:textbox style="layout-flow:vertical">
                <w:txbxContent>
                  <w:p w:rsidR="005B2D28" w:rsidRDefault="005B2D28" w:rsidP="00157F3A">
                    <w:pPr>
                      <w:spacing w:after="0" w:line="240" w:lineRule="auto"/>
                      <w:rPr>
                        <w:rFonts w:ascii="Times New Roman" w:hAnsi="Times New Roman"/>
                        <w:sz w:val="28"/>
                        <w:szCs w:val="28"/>
                      </w:rPr>
                    </w:pPr>
                  </w:p>
                  <w:p w:rsidR="005B2D28" w:rsidRPr="00580D2E" w:rsidRDefault="005B2D28"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Pr>
                        <w:rFonts w:ascii="Times New Roman" w:hAnsi="Times New Roman"/>
                        <w:noProof/>
                        <w:sz w:val="28"/>
                        <w:szCs w:val="28"/>
                      </w:rPr>
                      <w:t>231</w:t>
                    </w:r>
                    <w:r w:rsidRPr="00580D2E">
                      <w:rPr>
                        <w:rFonts w:ascii="Times New Roman" w:hAnsi="Times New Roman"/>
                        <w:sz w:val="28"/>
                        <w:szCs w:val="28"/>
                      </w:rPr>
                      <w:fldChar w:fldCharType="end"/>
                    </w:r>
                  </w:p>
                </w:txbxContent>
              </v:textbox>
              <w10:wrap anchorx="margin" anchory="margin"/>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Default="005B2D28">
    <w:pPr>
      <w:pStyle w:val="af"/>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9129513"/>
      <w:docPartObj>
        <w:docPartGallery w:val="Page Numbers (Top of Page)"/>
        <w:docPartUnique/>
      </w:docPartObj>
    </w:sdtPr>
    <w:sdtContent>
      <w:p w:rsidR="005B2D28" w:rsidRDefault="005B2D28">
        <w:pPr>
          <w:pStyle w:val="af"/>
          <w:jc w:val="cente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Pr>
            <w:rFonts w:ascii="Times New Roman" w:hAnsi="Times New Roman"/>
            <w:noProof/>
            <w:sz w:val="28"/>
            <w:szCs w:val="28"/>
          </w:rPr>
          <w:t>238</w:t>
        </w:r>
        <w:r w:rsidRPr="00580D2E">
          <w:rPr>
            <w:rFonts w:ascii="Times New Roman" w:hAnsi="Times New Roman"/>
            <w:sz w:val="28"/>
            <w:szCs w:val="28"/>
          </w:rPr>
          <w:fldChar w:fldCharType="end"/>
        </w:r>
      </w:p>
    </w:sdtContent>
  </w:sdt>
  <w:p w:rsidR="005B2D28" w:rsidRDefault="005B2D28">
    <w:pPr>
      <w:pStyle w:val="af"/>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Default="005B2D28">
    <w:pPr>
      <w:pStyle w:val="af"/>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Default="005B2D28">
    <w:pPr>
      <w:pStyle w:val="af"/>
      <w:jc w:val="center"/>
    </w:pPr>
  </w:p>
  <w:p w:rsidR="005B2D28" w:rsidRDefault="005B2D28">
    <w:pPr>
      <w:pStyle w:val="af"/>
    </w:pPr>
    <w:r>
      <w:rPr>
        <w:noProof/>
        <w:lang w:eastAsia="ru-RU"/>
      </w:rPr>
      <mc:AlternateContent>
        <mc:Choice Requires="wps">
          <w:drawing>
            <wp:anchor distT="0" distB="0" distL="114300" distR="114300" simplePos="0" relativeHeight="251663360" behindDoc="0" locked="0" layoutInCell="0" allowOverlap="1">
              <wp:simplePos x="0" y="0"/>
              <wp:positionH relativeFrom="rightMargin">
                <wp:align>right</wp:align>
              </wp:positionH>
              <wp:positionV relativeFrom="margin">
                <wp:align>center</wp:align>
              </wp:positionV>
              <wp:extent cx="576580" cy="528955"/>
              <wp:effectExtent l="0" t="0" r="0" b="0"/>
              <wp:wrapNone/>
              <wp:docPr id="53"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580" cy="528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rsidP="00157F3A">
                          <w:pPr>
                            <w:spacing w:after="0" w:line="240" w:lineRule="auto"/>
                            <w:rPr>
                              <w:rFonts w:ascii="Times New Roman" w:hAnsi="Times New Roman"/>
                              <w:sz w:val="28"/>
                              <w:szCs w:val="28"/>
                            </w:rPr>
                          </w:pPr>
                        </w:p>
                        <w:p w:rsidR="005B2D28" w:rsidRPr="00580D2E" w:rsidRDefault="005B2D28"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Pr>
                              <w:rFonts w:ascii="Times New Roman" w:hAnsi="Times New Roman"/>
                              <w:noProof/>
                              <w:sz w:val="28"/>
                              <w:szCs w:val="28"/>
                            </w:rPr>
                            <w:t>251</w:t>
                          </w:r>
                          <w:r w:rsidRPr="00580D2E">
                            <w:rPr>
                              <w:rFonts w:ascii="Times New Roman" w:hAnsi="Times New Roman"/>
                              <w:sz w:val="28"/>
                              <w:szCs w:val="28"/>
                            </w:rPr>
                            <w:fldChar w:fldCharType="end"/>
                          </w:r>
                        </w:p>
                      </w:txbxContent>
                    </wps:txbx>
                    <wps:bodyPr rot="0" vert="vert"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id="Rectangle 9" o:spid="_x0000_s1035" style="position:absolute;margin-left:-5.8pt;margin-top:0;width:45.4pt;height:41.65pt;z-index:25166336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" o:allowincell="f" stroked="f">
              <v:textbox style="layout-flow:vertical">
                <w:txbxContent>
                  <w:p w:rsidR="005B2D28" w:rsidRDefault="005B2D28" w:rsidP="00157F3A">
                    <w:pPr>
                      <w:spacing w:after="0" w:line="240" w:lineRule="auto"/>
                      <w:rPr>
                        <w:rFonts w:ascii="Times New Roman" w:hAnsi="Times New Roman"/>
                        <w:sz w:val="28"/>
                        <w:szCs w:val="28"/>
                      </w:rPr>
                    </w:pPr>
                  </w:p>
                  <w:p w:rsidR="005B2D28" w:rsidRPr="00580D2E" w:rsidRDefault="005B2D28"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Pr>
                        <w:rFonts w:ascii="Times New Roman" w:hAnsi="Times New Roman"/>
                        <w:noProof/>
                        <w:sz w:val="28"/>
                        <w:szCs w:val="28"/>
                      </w:rPr>
                      <w:t>251</w:t>
                    </w:r>
                    <w:r w:rsidRPr="00580D2E">
                      <w:rPr>
                        <w:rFonts w:ascii="Times New Roman" w:hAnsi="Times New Roman"/>
                        <w:sz w:val="28"/>
                        <w:szCs w:val="28"/>
                      </w:rPr>
                      <w:fldChar w:fldCharType="end"/>
                    </w:r>
                  </w:p>
                </w:txbxContent>
              </v:textbox>
              <w10:wrap anchorx="margin" anchory="margin"/>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0389476"/>
      <w:docPartObj>
        <w:docPartGallery w:val="Page Numbers (Margins)"/>
        <w:docPartUnique/>
      </w:docPartObj>
    </w:sdtPr>
    <w:sdtContent>
      <w:p w:rsidR="005B2D28" w:rsidRDefault="005B2D28">
        <w:pPr>
          <w:pStyle w:val="af"/>
        </w:pPr>
        <w:r>
          <w:rPr>
            <w:noProof/>
            <w:lang w:eastAsia="ru-RU"/>
          </w:rPr>
          <mc:AlternateContent>
            <mc:Choice Requires="wps">
              <w:drawing>
                <wp:anchor distT="0" distB="0" distL="114300" distR="114300" simplePos="0" relativeHeight="251661312" behindDoc="0" locked="0" layoutInCell="0" allowOverlap="1">
                  <wp:simplePos x="0" y="0"/>
                  <wp:positionH relativeFrom="rightMargin">
                    <wp:align>right</wp:align>
                  </wp:positionH>
                  <wp:positionV relativeFrom="margin">
                    <wp:align>center</wp:align>
                  </wp:positionV>
                  <wp:extent cx="727710" cy="329565"/>
                  <wp:effectExtent l="0" t="0" r="0" b="0"/>
                  <wp:wrapNone/>
                  <wp:docPr id="52"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pPr>
                                <w:pBdr>
                                  <w:bottom w:val="single" w:sz="4" w:space="1" w:color="auto"/>
                                </w:pBdr>
                              </w:pPr>
                              <w:r>
                                <w:fldChar w:fldCharType="begin"/>
                              </w:r>
                              <w:r>
                                <w:instrText>PAGE   \* MERGEFORMAT</w:instrText>
                              </w:r>
                              <w:r>
                                <w:fldChar w:fldCharType="separate"/>
                              </w:r>
                              <w:r>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36" style="position:absolute;margin-left:6.1pt;margin-top:0;width:57.3pt;height:25.95pt;z-index:251661312;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" o:allowincell="f" stroked="f">
                  <v:textbox>
                    <w:txbxContent>
                      <w:p w:rsidR="00580D2E" w:rsidRDefault="00580D2E">
                        <w:pPr>
                          <w:pBdr>
                            <w:bottom w:val="single" w:sz="4" w:space="1" w:color="auto"/>
                          </w:pBdr>
                        </w:pPr>
                        <w:r>
                          <w:fldChar w:fldCharType="begin"/>
                        </w:r>
                        <w:r>
                          <w:instrText>PAGE   \* MERGEFORMAT</w:instrText>
                        </w:r>
                        <w:r>
                          <w:fldChar w:fldCharType="separate"/>
                        </w:r>
                        <w:r w:rsidR="00B549B4">
                          <w:rPr>
                            <w:noProof/>
                          </w:rPr>
                          <w:t>1</w:t>
                        </w:r>
                        <w:r>
                          <w:fldChar w:fldCharType="end"/>
                        </w:r>
                      </w:p>
                    </w:txbxContent>
                  </v:textbox>
                  <w10:wrap anchorx="margin" anchory="margin"/>
                </v:rect>
              </w:pict>
            </mc:Fallback>
          </mc:AlternateContent>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683603"/>
      <w:docPartObj>
        <w:docPartGallery w:val="Page Numbers (Top of Page)"/>
        <w:docPartUnique/>
      </w:docPartObj>
    </w:sdtPr>
    <w:sdtEndPr>
      <w:rPr>
        <w:rFonts w:ascii="Times New Roman" w:hAnsi="Times New Roman"/>
        <w:sz w:val="28"/>
        <w:szCs w:val="28"/>
      </w:rPr>
    </w:sdtEndPr>
    <w:sdtContent>
      <w:p w:rsidR="005B2D28" w:rsidRPr="00B549B4" w:rsidRDefault="005B2D28" w:rsidP="00B549B4">
        <w:pPr>
          <w:pStyle w:val="af"/>
          <w:jc w:val="center"/>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Pr>
            <w:rFonts w:ascii="Times New Roman" w:hAnsi="Times New Roman"/>
            <w:noProof/>
            <w:sz w:val="28"/>
            <w:szCs w:val="28"/>
          </w:rPr>
          <w:t>256</w:t>
        </w:r>
        <w:r w:rsidRPr="00B549B4">
          <w:rPr>
            <w:rFonts w:ascii="Times New Roman" w:hAnsi="Times New Roman"/>
            <w:sz w:val="28"/>
            <w:szCs w:val="28"/>
          </w:rP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Pr="00B549B4" w:rsidRDefault="005B2D28" w:rsidP="00B549B4">
    <w:pPr>
      <w:pStyle w:val="af"/>
      <w:jc w:val="center"/>
      <w:rPr>
        <w:rFonts w:ascii="Times New Roman" w:hAnsi="Times New Roman"/>
        <w:sz w:val="28"/>
        <w:szCs w:val="28"/>
      </w:rPr>
    </w:pPr>
    <w:r>
      <w:rPr>
        <w:noProof/>
        <w:lang w:eastAsia="ru-RU"/>
      </w:rPr>
      <mc:AlternateContent>
        <mc:Choice Requires="wps">
          <w:drawing>
            <wp:anchor distT="0" distB="0" distL="114300" distR="114300" simplePos="0" relativeHeight="251667456" behindDoc="0" locked="0" layoutInCell="0" allowOverlap="1" wp14:anchorId="718EB874" wp14:editId="0B473E18">
              <wp:simplePos x="0" y="0"/>
              <wp:positionH relativeFrom="rightMargin">
                <wp:align>right</wp:align>
              </wp:positionH>
              <wp:positionV relativeFrom="margin">
                <wp:align>center</wp:align>
              </wp:positionV>
              <wp:extent cx="652780" cy="481330"/>
              <wp:effectExtent l="0" t="1905" r="0" b="2540"/>
              <wp:wrapNone/>
              <wp:docPr id="51"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2780" cy="4813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rsidP="00157F3A">
                          <w:pPr>
                            <w:spacing w:after="0" w:line="240" w:lineRule="auto"/>
                            <w:rPr>
                              <w:rFonts w:ascii="Times New Roman" w:hAnsi="Times New Roman"/>
                              <w:sz w:val="28"/>
                              <w:szCs w:val="28"/>
                            </w:rPr>
                          </w:pPr>
                        </w:p>
                        <w:p w:rsidR="005B2D28" w:rsidRPr="00B549B4" w:rsidRDefault="005B2D28" w:rsidP="00157F3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Pr>
                              <w:rFonts w:ascii="Times New Roman" w:hAnsi="Times New Roman"/>
                              <w:noProof/>
                              <w:sz w:val="28"/>
                              <w:szCs w:val="28"/>
                            </w:rPr>
                            <w:t>261</w:t>
                          </w:r>
                          <w:r w:rsidRPr="00B549B4">
                            <w:rPr>
                              <w:rFonts w:ascii="Times New Roman" w:hAnsi="Times New Roman"/>
                              <w:sz w:val="28"/>
                              <w:szCs w:val="28"/>
                            </w:rPr>
                            <w:fldChar w:fldCharType="end"/>
                          </w:r>
                        </w:p>
                      </w:txbxContent>
                    </wps:txbx>
                    <wps:bodyPr rot="0" vert="vert"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id="Rectangle 14" o:spid="_x0000_s1037" style="position:absolute;left:0;text-align:left;margin-left:.2pt;margin-top:0;width:51.4pt;height:37.9pt;z-index:251667456;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" o:allowincell="f" stroked="f">
              <v:textbox style="layout-flow:vertical">
                <w:txbxContent>
                  <w:p w:rsidR="005B2D28" w:rsidRDefault="005B2D28" w:rsidP="00157F3A">
                    <w:pPr>
                      <w:spacing w:after="0" w:line="240" w:lineRule="auto"/>
                      <w:rPr>
                        <w:rFonts w:ascii="Times New Roman" w:hAnsi="Times New Roman"/>
                        <w:sz w:val="28"/>
                        <w:szCs w:val="28"/>
                      </w:rPr>
                    </w:pPr>
                  </w:p>
                  <w:p w:rsidR="005B2D28" w:rsidRPr="00B549B4" w:rsidRDefault="005B2D28" w:rsidP="00157F3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Pr>
                        <w:rFonts w:ascii="Times New Roman" w:hAnsi="Times New Roman"/>
                        <w:noProof/>
                        <w:sz w:val="28"/>
                        <w:szCs w:val="28"/>
                      </w:rPr>
                      <w:t>261</w:t>
                    </w:r>
                    <w:r w:rsidRPr="00B549B4">
                      <w:rPr>
                        <w:rFonts w:ascii="Times New Roman" w:hAnsi="Times New Roman"/>
                        <w:sz w:val="28"/>
                        <w:szCs w:val="28"/>
                      </w:rPr>
                      <w:fldChar w:fldCharType="end"/>
                    </w:r>
                  </w:p>
                </w:txbxContent>
              </v:textbox>
              <w10:wrap anchorx="margin" anchory="margin"/>
            </v:rect>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5184540"/>
      <w:docPartObj>
        <w:docPartGallery w:val="Page Numbers (Margins)"/>
        <w:docPartUnique/>
      </w:docPartObj>
    </w:sdtPr>
    <w:sdtContent>
      <w:p w:rsidR="005B2D28" w:rsidRDefault="005B2D28">
        <w:pPr>
          <w:pStyle w:val="af"/>
        </w:pPr>
        <w:r>
          <w:rPr>
            <w:noProof/>
            <w:lang w:eastAsia="ru-RU"/>
          </w:rPr>
          <mc:AlternateContent>
            <mc:Choice Requires="wps">
              <w:drawing>
                <wp:anchor distT="0" distB="0" distL="114300" distR="114300" simplePos="0" relativeHeight="251665408" behindDoc="0" locked="0" layoutInCell="0" allowOverlap="1" wp14:anchorId="4725CD40" wp14:editId="103FE260">
                  <wp:simplePos x="0" y="0"/>
                  <wp:positionH relativeFrom="rightMargin">
                    <wp:align>right</wp:align>
                  </wp:positionH>
                  <wp:positionV relativeFrom="margin">
                    <wp:align>center</wp:align>
                  </wp:positionV>
                  <wp:extent cx="727710" cy="329565"/>
                  <wp:effectExtent l="0" t="0" r="0" b="0"/>
                  <wp:wrapNone/>
                  <wp:docPr id="50"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pPr>
                                <w:pBdr>
                                  <w:bottom w:val="single" w:sz="4" w:space="1" w:color="auto"/>
                                </w:pBdr>
                              </w:pPr>
                              <w:r>
                                <w:fldChar w:fldCharType="begin"/>
                              </w:r>
                              <w:r>
                                <w:instrText>PAGE   \* MERGEFORMAT</w:instrText>
                              </w:r>
                              <w:r>
                                <w:fldChar w:fldCharType="separate"/>
                              </w:r>
                              <w:r>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38" style="position:absolute;margin-left:6.1pt;margin-top:0;width:57.3pt;height:25.95pt;z-index:251665408;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" o:allowincell="f" stroked="f">
                  <v:textbox>
                    <w:txbxContent>
                      <w:p w:rsidR="00B549B4" w:rsidRDefault="00B549B4">
                        <w:pPr>
                          <w:pBdr>
                            <w:bottom w:val="single" w:sz="4" w:space="1" w:color="auto"/>
                          </w:pBdr>
                        </w:pPr>
                        <w:r>
                          <w:fldChar w:fldCharType="begin"/>
                        </w:r>
                        <w:r>
                          <w:instrText>PAGE   \* MERGEFORMAT</w:instrText>
                        </w:r>
                        <w:r>
                          <w:fldChar w:fldCharType="separate"/>
                        </w:r>
                        <w:r>
                          <w:rPr>
                            <w:noProof/>
                          </w:rPr>
                          <w:t>1</w:t>
                        </w:r>
                        <w:r>
                          <w:fldChar w:fldCharType="end"/>
                        </w:r>
                      </w:p>
                    </w:txbxContent>
                  </v:textbox>
                  <w10:wrap anchorx="margin" anchory="margin"/>
                </v:rect>
              </w:pict>
            </mc:Fallback>
          </mc:AlternateContent>
        </w:r>
      </w:p>
    </w:sdtContent>
  </w:sdt>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86944"/>
      <w:docPartObj>
        <w:docPartGallery w:val="Page Numbers (Top of Page)"/>
        <w:docPartUnique/>
      </w:docPartObj>
    </w:sdtPr>
    <w:sdtEndPr>
      <w:rPr>
        <w:rFonts w:ascii="Times New Roman" w:hAnsi="Times New Roman"/>
        <w:sz w:val="28"/>
        <w:szCs w:val="28"/>
      </w:rPr>
    </w:sdtEndPr>
    <w:sdtContent>
      <w:p w:rsidR="005B2D28" w:rsidRPr="00B549B4" w:rsidRDefault="005B2D28" w:rsidP="00B549B4">
        <w:pPr>
          <w:pStyle w:val="af"/>
          <w:tabs>
            <w:tab w:val="clear" w:pos="9355"/>
          </w:tabs>
          <w:jc w:val="center"/>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Pr>
            <w:rFonts w:ascii="Times New Roman" w:hAnsi="Times New Roman"/>
            <w:noProof/>
            <w:sz w:val="28"/>
            <w:szCs w:val="28"/>
          </w:rPr>
          <w:t>286</w:t>
        </w:r>
        <w:r w:rsidRPr="00B549B4">
          <w:rPr>
            <w:rFonts w:ascii="Times New Roman" w:hAnsi="Times New Roman"/>
            <w:sz w:val="28"/>
            <w:szCs w:val="28"/>
          </w:rPr>
          <w:fldChar w:fldCharType="end"/>
        </w: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813797"/>
      <w:docPartObj>
        <w:docPartGallery w:val="Page Numbers (Top of Page)"/>
        <w:docPartUnique/>
      </w:docPartObj>
    </w:sdtPr>
    <w:sdtContent>
      <w:p w:rsidR="005B2D28" w:rsidRDefault="005B2D28">
        <w:pPr>
          <w:pStyle w:val="af"/>
          <w:jc w:val="center"/>
        </w:pPr>
        <w:r>
          <w:fldChar w:fldCharType="begin"/>
        </w:r>
        <w:r>
          <w:instrText>PAGE   \* MERGEFORMAT</w:instrText>
        </w:r>
        <w:r>
          <w:fldChar w:fldCharType="separate"/>
        </w:r>
        <w:r>
          <w:rPr>
            <w:noProof/>
          </w:rPr>
          <w:t>1</w:t>
        </w:r>
        <w:r>
          <w:fldChar w:fldCharType="end"/>
        </w:r>
      </w:p>
    </w:sdtContent>
  </w:sdt>
  <w:p w:rsidR="005B2D28" w:rsidRDefault="005B2D28" w:rsidP="007D6DE5">
    <w:pPr>
      <w:pStyle w:val="af"/>
      <w:tabs>
        <w:tab w:val="clear" w:pos="4677"/>
        <w:tab w:val="clear" w:pos="9355"/>
        <w:tab w:val="left" w:pos="7740"/>
      </w:tabs>
    </w:pPr>
    <w:sdt>
      <w:sdtPr>
        <w:id w:val="1900021486"/>
        <w:docPartObj>
          <w:docPartGallery w:val="Page Numbers (Margins)"/>
          <w:docPartUnique/>
        </w:docPartObj>
      </w:sdtPr>
      <w:sdtContent>
        <w:r>
          <w:rPr>
            <w:noProof/>
            <w:lang w:eastAsia="ru-RU"/>
          </w:rPr>
          <mc:AlternateContent>
            <mc:Choice Requires="wps">
              <w:drawing>
                <wp:anchor distT="0" distB="0" distL="114300" distR="114300" simplePos="0" relativeHeight="251669504" behindDoc="0" locked="0" layoutInCell="0" allowOverlap="1" wp14:anchorId="08C16FBE" wp14:editId="7FE88A83">
                  <wp:simplePos x="0" y="0"/>
                  <wp:positionH relativeFrom="rightMargin">
                    <wp:align>right</wp:align>
                  </wp:positionH>
                  <wp:positionV relativeFrom="margin">
                    <wp:align>center</wp:align>
                  </wp:positionV>
                  <wp:extent cx="727710" cy="329565"/>
                  <wp:effectExtent l="0" t="0" r="0" b="0"/>
                  <wp:wrapNone/>
                  <wp:docPr id="545"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pPr>
                                <w:pBdr>
                                  <w:bottom w:val="single" w:sz="4" w:space="1" w:color="auto"/>
                                </w:pBdr>
                              </w:pPr>
                              <w:r>
                                <w:fldChar w:fldCharType="begin"/>
                              </w:r>
                              <w:r>
                                <w:instrText>PAGE   \* MERGEFORMAT</w:instrText>
                              </w:r>
                              <w:r>
                                <w:fldChar w:fldCharType="separate"/>
                              </w:r>
                              <w:r>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39" style="position:absolute;margin-left:6.1pt;margin-top:0;width:57.3pt;height:25.95pt;z-index:251669504;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" o:allowincell="f" stroked="f">
                  <v:textbox>
                    <w:txbxContent>
                      <w:p w:rsidR="00B549B4" w:rsidRDefault="00B549B4">
                        <w:pPr>
                          <w:pBdr>
                            <w:bottom w:val="single" w:sz="4" w:space="1" w:color="auto"/>
                          </w:pBdr>
                        </w:pPr>
                        <w:r>
                          <w:fldChar w:fldCharType="begin"/>
                        </w:r>
                        <w:r>
                          <w:instrText>PAGE   \* MERGEFORMAT</w:instrText>
                        </w:r>
                        <w:r>
                          <w:fldChar w:fldCharType="separate"/>
                        </w:r>
                        <w:r w:rsidR="007D6DE5">
                          <w:rPr>
                            <w:noProof/>
                          </w:rPr>
                          <w:t>1</w:t>
                        </w:r>
                        <w:r>
                          <w:fldChar w:fldCharType="end"/>
                        </w:r>
                      </w:p>
                    </w:txbxContent>
                  </v:textbox>
                  <w10:wrap anchorx="margin" anchory="margin"/>
                </v:rect>
              </w:pict>
            </mc:Fallback>
          </mc:AlternateContent>
        </w:r>
      </w:sdtContent>
    </w:sdt>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Pr="00B549B4" w:rsidRDefault="005B2D28" w:rsidP="00B549B4">
    <w:pPr>
      <w:pStyle w:val="af"/>
      <w:tabs>
        <w:tab w:val="clear" w:pos="9355"/>
      </w:tabs>
      <w:jc w:val="center"/>
      <w:rPr>
        <w:rFonts w:ascii="Times New Roman" w:hAnsi="Times New Roman"/>
        <w:sz w:val="28"/>
        <w:szCs w:val="28"/>
      </w:rPr>
    </w:pPr>
    <w:r>
      <w:rPr>
        <w:noProof/>
        <w:lang w:eastAsia="ru-RU"/>
      </w:rPr>
      <mc:AlternateContent>
        <mc:Choice Requires="wps">
          <w:drawing>
            <wp:anchor distT="0" distB="0" distL="114300" distR="114300" simplePos="0" relativeHeight="251671552" behindDoc="0" locked="0" layoutInCell="0" allowOverlap="1" wp14:anchorId="1716B02A" wp14:editId="5C70F660">
              <wp:simplePos x="0" y="0"/>
              <wp:positionH relativeFrom="rightMargin">
                <wp:align>right</wp:align>
              </wp:positionH>
              <wp:positionV relativeFrom="margin">
                <wp:align>center</wp:align>
              </wp:positionV>
              <wp:extent cx="567055" cy="472440"/>
              <wp:effectExtent l="0" t="0" r="0" b="0"/>
              <wp:wrapNone/>
              <wp:docPr id="4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 cy="472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rsidP="003A771A">
                          <w:pPr>
                            <w:spacing w:after="0" w:line="240" w:lineRule="auto"/>
                            <w:rPr>
                              <w:rFonts w:ascii="Times New Roman" w:hAnsi="Times New Roman"/>
                              <w:sz w:val="28"/>
                              <w:szCs w:val="28"/>
                            </w:rPr>
                          </w:pPr>
                        </w:p>
                        <w:p w:rsidR="005B2D28" w:rsidRPr="00B549B4" w:rsidRDefault="005B2D28" w:rsidP="003A771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5B1A03">
                            <w:rPr>
                              <w:rFonts w:ascii="Times New Roman" w:hAnsi="Times New Roman"/>
                              <w:noProof/>
                              <w:sz w:val="28"/>
                              <w:szCs w:val="28"/>
                            </w:rPr>
                            <w:t>307</w:t>
                          </w:r>
                          <w:r w:rsidRPr="00B549B4">
                            <w:rPr>
                              <w:rFonts w:ascii="Times New Roman" w:hAnsi="Times New Roman"/>
                              <w:sz w:val="28"/>
                              <w:szCs w:val="28"/>
                            </w:rPr>
                            <w:fldChar w:fldCharType="end"/>
                          </w:r>
                        </w:p>
                      </w:txbxContent>
                    </wps:txbx>
                    <wps:bodyPr rot="0" vert="vert"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id="Rectangle 17" o:spid="_x0000_s1040" style="position:absolute;left:0;text-align:left;margin-left:-6.55pt;margin-top:0;width:44.65pt;height:37.2pt;z-index:251671552;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" o:allowincell="f" stroked="f">
              <v:textbox style="layout-flow:vertical">
                <w:txbxContent>
                  <w:p w:rsidR="005B2D28" w:rsidRDefault="005B2D28" w:rsidP="003A771A">
                    <w:pPr>
                      <w:spacing w:after="0" w:line="240" w:lineRule="auto"/>
                      <w:rPr>
                        <w:rFonts w:ascii="Times New Roman" w:hAnsi="Times New Roman"/>
                        <w:sz w:val="28"/>
                        <w:szCs w:val="28"/>
                      </w:rPr>
                    </w:pPr>
                  </w:p>
                  <w:p w:rsidR="005B2D28" w:rsidRPr="00B549B4" w:rsidRDefault="005B2D28" w:rsidP="003A771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5B1A03">
                      <w:rPr>
                        <w:rFonts w:ascii="Times New Roman" w:hAnsi="Times New Roman"/>
                        <w:noProof/>
                        <w:sz w:val="28"/>
                        <w:szCs w:val="28"/>
                      </w:rPr>
                      <w:t>307</w:t>
                    </w:r>
                    <w:r w:rsidRPr="00B549B4">
                      <w:rPr>
                        <w:rFonts w:ascii="Times New Roman" w:hAnsi="Times New Roman"/>
                        <w:sz w:val="28"/>
                        <w:szCs w:val="28"/>
                      </w:rPr>
                      <w:fldChar w:fldCharType="end"/>
                    </w:r>
                  </w:p>
                </w:txbxContent>
              </v:textbox>
              <w10:wrap anchorx="margin" anchory="margin"/>
            </v:rect>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D28" w:rsidRDefault="005B2D28">
    <w:pPr>
      <w:pStyle w:val="af"/>
      <w:jc w:val="center"/>
    </w:pPr>
  </w:p>
  <w:p w:rsidR="005B2D28" w:rsidRDefault="005B2D28" w:rsidP="007D6DE5">
    <w:pPr>
      <w:pStyle w:val="af"/>
      <w:tabs>
        <w:tab w:val="clear" w:pos="4677"/>
        <w:tab w:val="clear" w:pos="9355"/>
        <w:tab w:val="left" w:pos="7740"/>
      </w:tabs>
    </w:pPr>
    <w:r>
      <w:rPr>
        <w:noProof/>
        <w:lang w:eastAsia="ru-RU"/>
      </w:rPr>
      <mc:AlternateContent>
        <mc:Choice Requires="wps">
          <w:drawing>
            <wp:anchor distT="0" distB="0" distL="114300" distR="114300" simplePos="0" relativeHeight="251673600" behindDoc="0" locked="0" layoutInCell="0" allowOverlap="1">
              <wp:simplePos x="0" y="0"/>
              <wp:positionH relativeFrom="rightMargin">
                <wp:align>right</wp:align>
              </wp:positionH>
              <wp:positionV relativeFrom="margin">
                <wp:align>center</wp:align>
              </wp:positionV>
              <wp:extent cx="624205" cy="537845"/>
              <wp:effectExtent l="0" t="3810" r="0" b="1270"/>
              <wp:wrapNone/>
              <wp:docPr id="2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4205" cy="537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2D28" w:rsidRDefault="005B2D28" w:rsidP="003A771A">
                          <w:pPr>
                            <w:spacing w:after="0" w:line="240" w:lineRule="auto"/>
                            <w:rPr>
                              <w:rFonts w:ascii="Times New Roman" w:hAnsi="Times New Roman"/>
                              <w:sz w:val="28"/>
                              <w:szCs w:val="28"/>
                            </w:rPr>
                          </w:pPr>
                        </w:p>
                        <w:p w:rsidR="005B2D28" w:rsidRPr="007D6DE5" w:rsidRDefault="005B2D28" w:rsidP="003A771A">
                          <w:pPr>
                            <w:spacing w:after="0" w:line="240" w:lineRule="auto"/>
                            <w:rPr>
                              <w:rFonts w:ascii="Times New Roman" w:hAnsi="Times New Roman"/>
                              <w:sz w:val="28"/>
                              <w:szCs w:val="28"/>
                            </w:rPr>
                          </w:pPr>
                          <w:r w:rsidRPr="007D6DE5">
                            <w:rPr>
                              <w:rFonts w:ascii="Times New Roman" w:hAnsi="Times New Roman"/>
                              <w:sz w:val="28"/>
                              <w:szCs w:val="28"/>
                            </w:rPr>
                            <w:fldChar w:fldCharType="begin"/>
                          </w:r>
                          <w:r w:rsidRPr="007D6DE5">
                            <w:rPr>
                              <w:rFonts w:ascii="Times New Roman" w:hAnsi="Times New Roman"/>
                              <w:sz w:val="28"/>
                              <w:szCs w:val="28"/>
                            </w:rPr>
                            <w:instrText>PAGE   \* MERGEFORMAT</w:instrText>
                          </w:r>
                          <w:r w:rsidRPr="007D6DE5">
                            <w:rPr>
                              <w:rFonts w:ascii="Times New Roman" w:hAnsi="Times New Roman"/>
                              <w:sz w:val="28"/>
                              <w:szCs w:val="28"/>
                            </w:rPr>
                            <w:fldChar w:fldCharType="separate"/>
                          </w:r>
                          <w:r>
                            <w:rPr>
                              <w:rFonts w:ascii="Times New Roman" w:hAnsi="Times New Roman"/>
                              <w:noProof/>
                              <w:sz w:val="28"/>
                              <w:szCs w:val="28"/>
                            </w:rPr>
                            <w:t>301</w:t>
                          </w:r>
                          <w:r w:rsidRPr="007D6DE5">
                            <w:rPr>
                              <w:rFonts w:ascii="Times New Roman" w:hAnsi="Times New Roman"/>
                              <w:sz w:val="28"/>
                              <w:szCs w:val="28"/>
                            </w:rPr>
                            <w:fldChar w:fldCharType="end"/>
                          </w:r>
                        </w:p>
                      </w:txbxContent>
                    </wps:txbx>
                    <wps:bodyPr rot="0" vert="vert"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id="Rectangle 19" o:spid="_x0000_s1041" style="position:absolute;margin-left:-2.05pt;margin-top:0;width:49.15pt;height:42.35pt;z-index:25167360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" o:allowincell="f" stroked="f">
              <v:textbox style="layout-flow:vertical">
                <w:txbxContent>
                  <w:p w:rsidR="005B2D28" w:rsidRDefault="005B2D28" w:rsidP="003A771A">
                    <w:pPr>
                      <w:spacing w:after="0" w:line="240" w:lineRule="auto"/>
                      <w:rPr>
                        <w:rFonts w:ascii="Times New Roman" w:hAnsi="Times New Roman"/>
                        <w:sz w:val="28"/>
                        <w:szCs w:val="28"/>
                      </w:rPr>
                    </w:pPr>
                  </w:p>
                  <w:p w:rsidR="005B2D28" w:rsidRPr="007D6DE5" w:rsidRDefault="005B2D28" w:rsidP="003A771A">
                    <w:pPr>
                      <w:spacing w:after="0" w:line="240" w:lineRule="auto"/>
                      <w:rPr>
                        <w:rFonts w:ascii="Times New Roman" w:hAnsi="Times New Roman"/>
                        <w:sz w:val="28"/>
                        <w:szCs w:val="28"/>
                      </w:rPr>
                    </w:pPr>
                    <w:r w:rsidRPr="007D6DE5">
                      <w:rPr>
                        <w:rFonts w:ascii="Times New Roman" w:hAnsi="Times New Roman"/>
                        <w:sz w:val="28"/>
                        <w:szCs w:val="28"/>
                      </w:rPr>
                      <w:fldChar w:fldCharType="begin"/>
                    </w:r>
                    <w:r w:rsidRPr="007D6DE5">
                      <w:rPr>
                        <w:rFonts w:ascii="Times New Roman" w:hAnsi="Times New Roman"/>
                        <w:sz w:val="28"/>
                        <w:szCs w:val="28"/>
                      </w:rPr>
                      <w:instrText>PAGE   \* MERGEFORMAT</w:instrText>
                    </w:r>
                    <w:r w:rsidRPr="007D6DE5">
                      <w:rPr>
                        <w:rFonts w:ascii="Times New Roman" w:hAnsi="Times New Roman"/>
                        <w:sz w:val="28"/>
                        <w:szCs w:val="28"/>
                      </w:rPr>
                      <w:fldChar w:fldCharType="separate"/>
                    </w:r>
                    <w:r>
                      <w:rPr>
                        <w:rFonts w:ascii="Times New Roman" w:hAnsi="Times New Roman"/>
                        <w:noProof/>
                        <w:sz w:val="28"/>
                        <w:szCs w:val="28"/>
                      </w:rPr>
                      <w:t>301</w:t>
                    </w:r>
                    <w:r w:rsidRPr="007D6DE5">
                      <w:rPr>
                        <w:rFonts w:ascii="Times New Roman" w:hAnsi="Times New Roman"/>
                        <w:sz w:val="28"/>
                        <w:szCs w:val="28"/>
                      </w:rPr>
                      <w:fldChar w:fldCharType="end"/>
                    </w:r>
                  </w:p>
                </w:txbxContent>
              </v:textbox>
              <w10:wrap anchorx="margin" anchory="margin"/>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pt;height:1.8pt;visibility:visible" o:bullet="t">
        <v:imagedata r:id="rId1" o:title=""/>
      </v:shape>
    </w:pict>
  </w:numPicBullet>
  <w:abstractNum w:abstractNumId="0">
    <w:nsid w:val="002D7159"/>
    <w:multiLevelType w:val="hybridMultilevel"/>
    <w:tmpl w:val="EB524EE0"/>
    <w:lvl w:ilvl="0" w:tplc="7BF25972">
      <w:start w:val="1"/>
      <w:numFmt w:val="decimal"/>
      <w:lvlText w:val="%1)"/>
      <w:lvlJc w:val="left"/>
      <w:pPr>
        <w:ind w:left="1778"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033374FF"/>
    <w:multiLevelType w:val="hybridMultilevel"/>
    <w:tmpl w:val="9E8CD81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46133A1"/>
    <w:multiLevelType w:val="hybridMultilevel"/>
    <w:tmpl w:val="C0260B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579339E"/>
    <w:multiLevelType w:val="hybridMultilevel"/>
    <w:tmpl w:val="DCD0BDD4"/>
    <w:lvl w:ilvl="0" w:tplc="A8D0BED4">
      <w:start w:val="1"/>
      <w:numFmt w:val="decimal"/>
      <w:lvlText w:val="%1."/>
      <w:lvlJc w:val="left"/>
      <w:pPr>
        <w:ind w:left="1069" w:hanging="360"/>
      </w:pPr>
      <w:rPr>
        <w:rFonts w:eastAsia="Batang"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5AF27FB"/>
    <w:multiLevelType w:val="hybridMultilevel"/>
    <w:tmpl w:val="DE8C3A6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06EA7ACC"/>
    <w:multiLevelType w:val="hybridMultilevel"/>
    <w:tmpl w:val="8306130C"/>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088D48DE"/>
    <w:multiLevelType w:val="hybridMultilevel"/>
    <w:tmpl w:val="7460E0D0"/>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7">
    <w:nsid w:val="092E4CD8"/>
    <w:multiLevelType w:val="hybridMultilevel"/>
    <w:tmpl w:val="90F462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C31587D"/>
    <w:multiLevelType w:val="multilevel"/>
    <w:tmpl w:val="64543F6C"/>
    <w:lvl w:ilvl="0">
      <w:start w:val="1"/>
      <w:numFmt w:val="decimal"/>
      <w:lvlText w:val="%1."/>
      <w:lvlJc w:val="left"/>
      <w:pPr>
        <w:tabs>
          <w:tab w:val="num" w:pos="720"/>
        </w:tabs>
        <w:ind w:left="720" w:hanging="360"/>
      </w:pPr>
      <w:rPr>
        <w:rFonts w:cs="Times New Roman"/>
      </w:rPr>
    </w:lvl>
    <w:lvl w:ilvl="1">
      <w:start w:val="4"/>
      <w:numFmt w:val="decimal"/>
      <w:isLgl/>
      <w:lvlText w:val="%1.%2."/>
      <w:lvlJc w:val="left"/>
      <w:pPr>
        <w:ind w:left="1455" w:hanging="1095"/>
      </w:pPr>
      <w:rPr>
        <w:rFonts w:hint="default"/>
      </w:rPr>
    </w:lvl>
    <w:lvl w:ilvl="2">
      <w:start w:val="6"/>
      <w:numFmt w:val="decimal"/>
      <w:isLgl/>
      <w:lvlText w:val="%1.%2.%3."/>
      <w:lvlJc w:val="left"/>
      <w:pPr>
        <w:ind w:left="1455" w:hanging="1095"/>
      </w:pPr>
      <w:rPr>
        <w:rFonts w:hint="default"/>
      </w:rPr>
    </w:lvl>
    <w:lvl w:ilvl="3">
      <w:start w:val="1"/>
      <w:numFmt w:val="decimal"/>
      <w:isLgl/>
      <w:lvlText w:val="%1.%2.%3.%4."/>
      <w:lvlJc w:val="left"/>
      <w:pPr>
        <w:ind w:left="1521" w:hanging="1095"/>
      </w:pPr>
      <w:rPr>
        <w:rFonts w:hint="default"/>
      </w:rPr>
    </w:lvl>
    <w:lvl w:ilvl="4">
      <w:start w:val="1"/>
      <w:numFmt w:val="decimal"/>
      <w:isLgl/>
      <w:lvlText w:val="%1.%2.%3.%4.%5."/>
      <w:lvlJc w:val="left"/>
      <w:pPr>
        <w:ind w:left="1455" w:hanging="1095"/>
      </w:pPr>
      <w:rPr>
        <w:rFonts w:hint="default"/>
      </w:rPr>
    </w:lvl>
    <w:lvl w:ilvl="5">
      <w:start w:val="1"/>
      <w:numFmt w:val="decimal"/>
      <w:isLgl/>
      <w:lvlText w:val="%1.%2.%3.%4.%5.%6."/>
      <w:lvlJc w:val="left"/>
      <w:pPr>
        <w:ind w:left="1455" w:hanging="1095"/>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0C62418A"/>
    <w:multiLevelType w:val="hybridMultilevel"/>
    <w:tmpl w:val="2E76F1AE"/>
    <w:lvl w:ilvl="0" w:tplc="44C82092">
      <w:start w:val="1"/>
      <w:numFmt w:val="bullet"/>
      <w:lvlText w:val="•"/>
      <w:lvlJc w:val="left"/>
      <w:pPr>
        <w:tabs>
          <w:tab w:val="num" w:pos="720"/>
        </w:tabs>
        <w:ind w:left="720" w:hanging="360"/>
      </w:pPr>
      <w:rPr>
        <w:rFonts w:ascii="Arial" w:hAnsi="Arial" w:hint="default"/>
      </w:rPr>
    </w:lvl>
    <w:lvl w:ilvl="1" w:tplc="F28690FE" w:tentative="1">
      <w:start w:val="1"/>
      <w:numFmt w:val="bullet"/>
      <w:lvlText w:val="•"/>
      <w:lvlJc w:val="left"/>
      <w:pPr>
        <w:tabs>
          <w:tab w:val="num" w:pos="1440"/>
        </w:tabs>
        <w:ind w:left="1440" w:hanging="360"/>
      </w:pPr>
      <w:rPr>
        <w:rFonts w:ascii="Arial" w:hAnsi="Arial" w:hint="default"/>
      </w:rPr>
    </w:lvl>
    <w:lvl w:ilvl="2" w:tplc="D95ACF6C" w:tentative="1">
      <w:start w:val="1"/>
      <w:numFmt w:val="bullet"/>
      <w:lvlText w:val="•"/>
      <w:lvlJc w:val="left"/>
      <w:pPr>
        <w:tabs>
          <w:tab w:val="num" w:pos="2160"/>
        </w:tabs>
        <w:ind w:left="2160" w:hanging="360"/>
      </w:pPr>
      <w:rPr>
        <w:rFonts w:ascii="Arial" w:hAnsi="Arial" w:hint="default"/>
      </w:rPr>
    </w:lvl>
    <w:lvl w:ilvl="3" w:tplc="FB94F8EA" w:tentative="1">
      <w:start w:val="1"/>
      <w:numFmt w:val="bullet"/>
      <w:lvlText w:val="•"/>
      <w:lvlJc w:val="left"/>
      <w:pPr>
        <w:tabs>
          <w:tab w:val="num" w:pos="2880"/>
        </w:tabs>
        <w:ind w:left="2880" w:hanging="360"/>
      </w:pPr>
      <w:rPr>
        <w:rFonts w:ascii="Arial" w:hAnsi="Arial" w:hint="default"/>
      </w:rPr>
    </w:lvl>
    <w:lvl w:ilvl="4" w:tplc="ABB85FF0" w:tentative="1">
      <w:start w:val="1"/>
      <w:numFmt w:val="bullet"/>
      <w:lvlText w:val="•"/>
      <w:lvlJc w:val="left"/>
      <w:pPr>
        <w:tabs>
          <w:tab w:val="num" w:pos="3600"/>
        </w:tabs>
        <w:ind w:left="3600" w:hanging="360"/>
      </w:pPr>
      <w:rPr>
        <w:rFonts w:ascii="Arial" w:hAnsi="Arial" w:hint="default"/>
      </w:rPr>
    </w:lvl>
    <w:lvl w:ilvl="5" w:tplc="144E67E0" w:tentative="1">
      <w:start w:val="1"/>
      <w:numFmt w:val="bullet"/>
      <w:lvlText w:val="•"/>
      <w:lvlJc w:val="left"/>
      <w:pPr>
        <w:tabs>
          <w:tab w:val="num" w:pos="4320"/>
        </w:tabs>
        <w:ind w:left="4320" w:hanging="360"/>
      </w:pPr>
      <w:rPr>
        <w:rFonts w:ascii="Arial" w:hAnsi="Arial" w:hint="default"/>
      </w:rPr>
    </w:lvl>
    <w:lvl w:ilvl="6" w:tplc="65642F66" w:tentative="1">
      <w:start w:val="1"/>
      <w:numFmt w:val="bullet"/>
      <w:lvlText w:val="•"/>
      <w:lvlJc w:val="left"/>
      <w:pPr>
        <w:tabs>
          <w:tab w:val="num" w:pos="5040"/>
        </w:tabs>
        <w:ind w:left="5040" w:hanging="360"/>
      </w:pPr>
      <w:rPr>
        <w:rFonts w:ascii="Arial" w:hAnsi="Arial" w:hint="default"/>
      </w:rPr>
    </w:lvl>
    <w:lvl w:ilvl="7" w:tplc="DC5E7A9A" w:tentative="1">
      <w:start w:val="1"/>
      <w:numFmt w:val="bullet"/>
      <w:lvlText w:val="•"/>
      <w:lvlJc w:val="left"/>
      <w:pPr>
        <w:tabs>
          <w:tab w:val="num" w:pos="5760"/>
        </w:tabs>
        <w:ind w:left="5760" w:hanging="360"/>
      </w:pPr>
      <w:rPr>
        <w:rFonts w:ascii="Arial" w:hAnsi="Arial" w:hint="default"/>
      </w:rPr>
    </w:lvl>
    <w:lvl w:ilvl="8" w:tplc="E9F616FE" w:tentative="1">
      <w:start w:val="1"/>
      <w:numFmt w:val="bullet"/>
      <w:lvlText w:val="•"/>
      <w:lvlJc w:val="left"/>
      <w:pPr>
        <w:tabs>
          <w:tab w:val="num" w:pos="6480"/>
        </w:tabs>
        <w:ind w:left="6480" w:hanging="360"/>
      </w:pPr>
      <w:rPr>
        <w:rFonts w:ascii="Arial" w:hAnsi="Arial" w:hint="default"/>
      </w:rPr>
    </w:lvl>
  </w:abstractNum>
  <w:abstractNum w:abstractNumId="10">
    <w:nsid w:val="0D5D614F"/>
    <w:multiLevelType w:val="multilevel"/>
    <w:tmpl w:val="8EEA3D0A"/>
    <w:lvl w:ilvl="0">
      <w:start w:val="1"/>
      <w:numFmt w:val="decimal"/>
      <w:lvlText w:val="%1."/>
      <w:lvlJc w:val="left"/>
      <w:pPr>
        <w:ind w:left="1429" w:hanging="360"/>
      </w:pPr>
      <w:rPr>
        <w:rFonts w:cs="Times New Roman" w:hint="default"/>
      </w:rPr>
    </w:lvl>
    <w:lvl w:ilvl="1">
      <w:start w:val="5"/>
      <w:numFmt w:val="decimal"/>
      <w:isLgl/>
      <w:lvlText w:val="%1.%2."/>
      <w:lvlJc w:val="left"/>
      <w:pPr>
        <w:ind w:left="1594" w:hanging="525"/>
      </w:pPr>
      <w:rPr>
        <w:rFonts w:cs="Times New Roman" w:hint="default"/>
      </w:rPr>
    </w:lvl>
    <w:lvl w:ilvl="2">
      <w:start w:val="1"/>
      <w:numFmt w:val="decimal"/>
      <w:isLgl/>
      <w:lvlText w:val="%1.%2.%3."/>
      <w:lvlJc w:val="left"/>
      <w:pPr>
        <w:ind w:left="1789" w:hanging="720"/>
      </w:pPr>
      <w:rPr>
        <w:rFonts w:cs="Times New Roman" w:hint="default"/>
      </w:rPr>
    </w:lvl>
    <w:lvl w:ilvl="3">
      <w:start w:val="1"/>
      <w:numFmt w:val="decimal"/>
      <w:isLgl/>
      <w:lvlText w:val="%1.%2.%3.%4."/>
      <w:lvlJc w:val="left"/>
      <w:pPr>
        <w:ind w:left="1789" w:hanging="72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149" w:hanging="1080"/>
      </w:pPr>
      <w:rPr>
        <w:rFonts w:cs="Times New Roman" w:hint="default"/>
      </w:rPr>
    </w:lvl>
    <w:lvl w:ilvl="6">
      <w:start w:val="1"/>
      <w:numFmt w:val="decimal"/>
      <w:isLgl/>
      <w:lvlText w:val="%1.%2.%3.%4.%5.%6.%7."/>
      <w:lvlJc w:val="left"/>
      <w:pPr>
        <w:ind w:left="2509" w:hanging="1440"/>
      </w:pPr>
      <w:rPr>
        <w:rFonts w:cs="Times New Roman" w:hint="default"/>
      </w:rPr>
    </w:lvl>
    <w:lvl w:ilvl="7">
      <w:start w:val="1"/>
      <w:numFmt w:val="decimal"/>
      <w:isLgl/>
      <w:lvlText w:val="%1.%2.%3.%4.%5.%6.%7.%8."/>
      <w:lvlJc w:val="left"/>
      <w:pPr>
        <w:ind w:left="2509" w:hanging="1440"/>
      </w:pPr>
      <w:rPr>
        <w:rFonts w:cs="Times New Roman" w:hint="default"/>
      </w:rPr>
    </w:lvl>
    <w:lvl w:ilvl="8">
      <w:start w:val="1"/>
      <w:numFmt w:val="decimal"/>
      <w:isLgl/>
      <w:lvlText w:val="%1.%2.%3.%4.%5.%6.%7.%8.%9."/>
      <w:lvlJc w:val="left"/>
      <w:pPr>
        <w:ind w:left="2869" w:hanging="1800"/>
      </w:pPr>
      <w:rPr>
        <w:rFonts w:cs="Times New Roman" w:hint="default"/>
      </w:rPr>
    </w:lvl>
  </w:abstractNum>
  <w:abstractNum w:abstractNumId="11">
    <w:nsid w:val="0DAD5017"/>
    <w:multiLevelType w:val="hybridMultilevel"/>
    <w:tmpl w:val="9A4E1B46"/>
    <w:lvl w:ilvl="0" w:tplc="D43481FC">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2">
    <w:nsid w:val="0E1C0721"/>
    <w:multiLevelType w:val="hybridMultilevel"/>
    <w:tmpl w:val="850CAA7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0E580789"/>
    <w:multiLevelType w:val="multilevel"/>
    <w:tmpl w:val="90BE5360"/>
    <w:lvl w:ilvl="0">
      <w:start w:val="1"/>
      <w:numFmt w:val="decimal"/>
      <w:lvlText w:val="%1."/>
      <w:lvlJc w:val="left"/>
      <w:pPr>
        <w:ind w:left="1440" w:hanging="360"/>
      </w:pPr>
      <w:rPr>
        <w:rFonts w:cs="Times New Roman"/>
      </w:rPr>
    </w:lvl>
    <w:lvl w:ilvl="1">
      <w:start w:val="1"/>
      <w:numFmt w:val="decimal"/>
      <w:isLgl/>
      <w:lvlText w:val="%1.%2."/>
      <w:lvlJc w:val="left"/>
      <w:pPr>
        <w:ind w:left="180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14">
    <w:nsid w:val="0E905546"/>
    <w:multiLevelType w:val="hybridMultilevel"/>
    <w:tmpl w:val="56569C42"/>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5">
    <w:nsid w:val="0E94773D"/>
    <w:multiLevelType w:val="hybridMultilevel"/>
    <w:tmpl w:val="64B009DA"/>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6">
    <w:nsid w:val="0FF673AF"/>
    <w:multiLevelType w:val="hybridMultilevel"/>
    <w:tmpl w:val="64D0DA18"/>
    <w:lvl w:ilvl="0" w:tplc="EF566F7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nsid w:val="100135C8"/>
    <w:multiLevelType w:val="hybridMultilevel"/>
    <w:tmpl w:val="055262D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1138370C"/>
    <w:multiLevelType w:val="multilevel"/>
    <w:tmpl w:val="19DEB030"/>
    <w:lvl w:ilvl="0">
      <w:start w:val="1"/>
      <w:numFmt w:val="decimal"/>
      <w:lvlText w:val="%1."/>
      <w:lvlJc w:val="left"/>
      <w:pPr>
        <w:ind w:left="1804" w:hanging="1095"/>
      </w:pPr>
      <w:rPr>
        <w:rFonts w:hint="default"/>
      </w:rPr>
    </w:lvl>
    <w:lvl w:ilvl="1">
      <w:start w:val="2"/>
      <w:numFmt w:val="decimal"/>
      <w:isLgl/>
      <w:lvlText w:val="%1.%2."/>
      <w:lvlJc w:val="left"/>
      <w:pPr>
        <w:ind w:left="1459" w:hanging="750"/>
      </w:pPr>
      <w:rPr>
        <w:rFonts w:hint="default"/>
      </w:rPr>
    </w:lvl>
    <w:lvl w:ilvl="2">
      <w:start w:val="7"/>
      <w:numFmt w:val="decimal"/>
      <w:isLgl/>
      <w:lvlText w:val="%1.%2.%3."/>
      <w:lvlJc w:val="left"/>
      <w:pPr>
        <w:ind w:left="1459" w:hanging="750"/>
      </w:pPr>
      <w:rPr>
        <w:rFonts w:hint="default"/>
      </w:rPr>
    </w:lvl>
    <w:lvl w:ilvl="3">
      <w:start w:val="1"/>
      <w:numFmt w:val="decimal"/>
      <w:isLgl/>
      <w:lvlText w:val="%1.%2.%3.%4."/>
      <w:lvlJc w:val="left"/>
      <w:pPr>
        <w:ind w:left="1459" w:hanging="75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9">
    <w:nsid w:val="125F70AD"/>
    <w:multiLevelType w:val="hybridMultilevel"/>
    <w:tmpl w:val="ED741D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2FB68D4"/>
    <w:multiLevelType w:val="hybridMultilevel"/>
    <w:tmpl w:val="7E18F92E"/>
    <w:lvl w:ilvl="0" w:tplc="BC0CB0C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nsid w:val="13641C80"/>
    <w:multiLevelType w:val="hybridMultilevel"/>
    <w:tmpl w:val="345C3D78"/>
    <w:lvl w:ilvl="0" w:tplc="7B1076B0">
      <w:start w:val="1"/>
      <w:numFmt w:val="decimal"/>
      <w:lvlText w:val="%1."/>
      <w:lvlJc w:val="left"/>
      <w:pPr>
        <w:ind w:left="900" w:hanging="360"/>
      </w:pPr>
      <w:rPr>
        <w:rFonts w:cs="Times New Roman" w:hint="default"/>
      </w:rPr>
    </w:lvl>
    <w:lvl w:ilvl="1" w:tplc="82A21D02">
      <w:start w:val="1"/>
      <w:numFmt w:val="decimal"/>
      <w:lvlText w:val="%2)"/>
      <w:lvlJc w:val="left"/>
      <w:pPr>
        <w:tabs>
          <w:tab w:val="num" w:pos="1620"/>
        </w:tabs>
        <w:ind w:left="1620" w:hanging="360"/>
      </w:pPr>
      <w:rPr>
        <w:rFonts w:cs="Times New Roman" w:hint="default"/>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2">
    <w:nsid w:val="13C81440"/>
    <w:multiLevelType w:val="multilevel"/>
    <w:tmpl w:val="221041C2"/>
    <w:lvl w:ilvl="0">
      <w:start w:val="6"/>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23">
    <w:nsid w:val="140C3C80"/>
    <w:multiLevelType w:val="hybridMultilevel"/>
    <w:tmpl w:val="58B22F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41D49FD"/>
    <w:multiLevelType w:val="hybridMultilevel"/>
    <w:tmpl w:val="506CC8CA"/>
    <w:lvl w:ilvl="0" w:tplc="661A5066">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5">
    <w:nsid w:val="14B350D1"/>
    <w:multiLevelType w:val="hybridMultilevel"/>
    <w:tmpl w:val="3D8EDF1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15080039"/>
    <w:multiLevelType w:val="hybridMultilevel"/>
    <w:tmpl w:val="BCEA0868"/>
    <w:lvl w:ilvl="0" w:tplc="7BF259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nsid w:val="157439D5"/>
    <w:multiLevelType w:val="hybridMultilevel"/>
    <w:tmpl w:val="955C62E2"/>
    <w:lvl w:ilvl="0" w:tplc="72E8929E">
      <w:start w:val="1"/>
      <w:numFmt w:val="decimal"/>
      <w:lvlText w:val="%1."/>
      <w:lvlJc w:val="left"/>
      <w:pPr>
        <w:ind w:left="1069" w:hanging="360"/>
      </w:pPr>
      <w:rPr>
        <w:rFonts w:cs="Times New Roman" w:hint="default"/>
      </w:rPr>
    </w:lvl>
    <w:lvl w:ilvl="1" w:tplc="F6EA1806">
      <w:start w:val="1"/>
      <w:numFmt w:val="decimal"/>
      <w:lvlText w:val="%2)"/>
      <w:lvlJc w:val="left"/>
      <w:pPr>
        <w:ind w:left="2689" w:hanging="12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nsid w:val="15D66742"/>
    <w:multiLevelType w:val="hybridMultilevel"/>
    <w:tmpl w:val="543608AE"/>
    <w:lvl w:ilvl="0" w:tplc="04190001">
      <w:start w:val="1"/>
      <w:numFmt w:val="bullet"/>
      <w:lvlText w:val=""/>
      <w:lvlJc w:val="left"/>
      <w:pPr>
        <w:ind w:left="1215" w:hanging="360"/>
      </w:pPr>
      <w:rPr>
        <w:rFonts w:ascii="Symbol" w:hAnsi="Symbol" w:hint="default"/>
      </w:rPr>
    </w:lvl>
    <w:lvl w:ilvl="1" w:tplc="04190003" w:tentative="1">
      <w:start w:val="1"/>
      <w:numFmt w:val="bullet"/>
      <w:lvlText w:val="o"/>
      <w:lvlJc w:val="left"/>
      <w:pPr>
        <w:ind w:left="1935" w:hanging="360"/>
      </w:pPr>
      <w:rPr>
        <w:rFonts w:ascii="Courier New" w:hAnsi="Courier New" w:hint="default"/>
      </w:rPr>
    </w:lvl>
    <w:lvl w:ilvl="2" w:tplc="04190005" w:tentative="1">
      <w:start w:val="1"/>
      <w:numFmt w:val="bullet"/>
      <w:lvlText w:val=""/>
      <w:lvlJc w:val="left"/>
      <w:pPr>
        <w:ind w:left="2655" w:hanging="360"/>
      </w:pPr>
      <w:rPr>
        <w:rFonts w:ascii="Wingdings" w:hAnsi="Wingdings" w:hint="default"/>
      </w:rPr>
    </w:lvl>
    <w:lvl w:ilvl="3" w:tplc="04190001" w:tentative="1">
      <w:start w:val="1"/>
      <w:numFmt w:val="bullet"/>
      <w:lvlText w:val=""/>
      <w:lvlJc w:val="left"/>
      <w:pPr>
        <w:ind w:left="3375" w:hanging="360"/>
      </w:pPr>
      <w:rPr>
        <w:rFonts w:ascii="Symbol" w:hAnsi="Symbol" w:hint="default"/>
      </w:rPr>
    </w:lvl>
    <w:lvl w:ilvl="4" w:tplc="04190003" w:tentative="1">
      <w:start w:val="1"/>
      <w:numFmt w:val="bullet"/>
      <w:lvlText w:val="o"/>
      <w:lvlJc w:val="left"/>
      <w:pPr>
        <w:ind w:left="4095" w:hanging="360"/>
      </w:pPr>
      <w:rPr>
        <w:rFonts w:ascii="Courier New" w:hAnsi="Courier New" w:hint="default"/>
      </w:rPr>
    </w:lvl>
    <w:lvl w:ilvl="5" w:tplc="04190005" w:tentative="1">
      <w:start w:val="1"/>
      <w:numFmt w:val="bullet"/>
      <w:lvlText w:val=""/>
      <w:lvlJc w:val="left"/>
      <w:pPr>
        <w:ind w:left="4815" w:hanging="360"/>
      </w:pPr>
      <w:rPr>
        <w:rFonts w:ascii="Wingdings" w:hAnsi="Wingdings" w:hint="default"/>
      </w:rPr>
    </w:lvl>
    <w:lvl w:ilvl="6" w:tplc="04190001" w:tentative="1">
      <w:start w:val="1"/>
      <w:numFmt w:val="bullet"/>
      <w:lvlText w:val=""/>
      <w:lvlJc w:val="left"/>
      <w:pPr>
        <w:ind w:left="5535" w:hanging="360"/>
      </w:pPr>
      <w:rPr>
        <w:rFonts w:ascii="Symbol" w:hAnsi="Symbol" w:hint="default"/>
      </w:rPr>
    </w:lvl>
    <w:lvl w:ilvl="7" w:tplc="04190003" w:tentative="1">
      <w:start w:val="1"/>
      <w:numFmt w:val="bullet"/>
      <w:lvlText w:val="o"/>
      <w:lvlJc w:val="left"/>
      <w:pPr>
        <w:ind w:left="6255" w:hanging="360"/>
      </w:pPr>
      <w:rPr>
        <w:rFonts w:ascii="Courier New" w:hAnsi="Courier New" w:hint="default"/>
      </w:rPr>
    </w:lvl>
    <w:lvl w:ilvl="8" w:tplc="04190005" w:tentative="1">
      <w:start w:val="1"/>
      <w:numFmt w:val="bullet"/>
      <w:lvlText w:val=""/>
      <w:lvlJc w:val="left"/>
      <w:pPr>
        <w:ind w:left="6975" w:hanging="360"/>
      </w:pPr>
      <w:rPr>
        <w:rFonts w:ascii="Wingdings" w:hAnsi="Wingdings" w:hint="default"/>
      </w:rPr>
    </w:lvl>
  </w:abstractNum>
  <w:abstractNum w:abstractNumId="29">
    <w:nsid w:val="187B4C4B"/>
    <w:multiLevelType w:val="hybridMultilevel"/>
    <w:tmpl w:val="E780BD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1B07073C"/>
    <w:multiLevelType w:val="hybridMultilevel"/>
    <w:tmpl w:val="B756D97C"/>
    <w:lvl w:ilvl="0" w:tplc="7BF259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nsid w:val="1B6B02F4"/>
    <w:multiLevelType w:val="hybridMultilevel"/>
    <w:tmpl w:val="86920EF8"/>
    <w:lvl w:ilvl="0" w:tplc="01B849DA">
      <w:start w:val="1"/>
      <w:numFmt w:val="decimal"/>
      <w:lvlText w:val="%1)"/>
      <w:lvlJc w:val="left"/>
      <w:pPr>
        <w:ind w:left="1924" w:hanging="121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nsid w:val="1D6848E4"/>
    <w:multiLevelType w:val="multilevel"/>
    <w:tmpl w:val="B7C0C878"/>
    <w:lvl w:ilvl="0">
      <w:start w:val="6"/>
      <w:numFmt w:val="decimal"/>
      <w:lvlText w:val="%1."/>
      <w:lvlJc w:val="left"/>
      <w:pPr>
        <w:ind w:left="1069" w:hanging="360"/>
      </w:pPr>
      <w:rPr>
        <w:rFonts w:cs="Times New Roman" w:hint="default"/>
      </w:rPr>
    </w:lvl>
    <w:lvl w:ilvl="1">
      <w:start w:val="1"/>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33">
    <w:nsid w:val="1F8F5689"/>
    <w:multiLevelType w:val="hybridMultilevel"/>
    <w:tmpl w:val="D084DBA2"/>
    <w:lvl w:ilvl="0" w:tplc="3A6EE82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
    <w:nsid w:val="22DB6EEE"/>
    <w:multiLevelType w:val="hybridMultilevel"/>
    <w:tmpl w:val="16505696"/>
    <w:lvl w:ilvl="0" w:tplc="5874E67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nsid w:val="23842C8D"/>
    <w:multiLevelType w:val="hybridMultilevel"/>
    <w:tmpl w:val="4EDEF9A2"/>
    <w:lvl w:ilvl="0" w:tplc="CDF2435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nsid w:val="264D0C25"/>
    <w:multiLevelType w:val="hybridMultilevel"/>
    <w:tmpl w:val="25348F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26BA5DB5"/>
    <w:multiLevelType w:val="hybridMultilevel"/>
    <w:tmpl w:val="2B7A4322"/>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
    <w:nsid w:val="27163039"/>
    <w:multiLevelType w:val="hybridMultilevel"/>
    <w:tmpl w:val="6B621B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292C32DF"/>
    <w:multiLevelType w:val="hybridMultilevel"/>
    <w:tmpl w:val="CC706C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297F1BFF"/>
    <w:multiLevelType w:val="multilevel"/>
    <w:tmpl w:val="441AFF78"/>
    <w:lvl w:ilvl="0">
      <w:start w:val="1"/>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41">
    <w:nsid w:val="29CE77B4"/>
    <w:multiLevelType w:val="hybridMultilevel"/>
    <w:tmpl w:val="A2B45908"/>
    <w:lvl w:ilvl="0" w:tplc="BF8E231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2A1237ED"/>
    <w:multiLevelType w:val="multilevel"/>
    <w:tmpl w:val="19262498"/>
    <w:lvl w:ilvl="0">
      <w:start w:val="1"/>
      <w:numFmt w:val="decimal"/>
      <w:lvlText w:val="%1."/>
      <w:lvlJc w:val="left"/>
      <w:pPr>
        <w:ind w:left="1069" w:hanging="360"/>
      </w:pPr>
      <w:rPr>
        <w:rFonts w:cs="Times New Roman" w:hint="default"/>
      </w:rPr>
    </w:lvl>
    <w:lvl w:ilvl="1" w:tentative="1">
      <w:start w:val="1"/>
      <w:numFmt w:val="lowerLetter"/>
      <w:lvlText w:val="%2."/>
      <w:lvlJc w:val="left"/>
      <w:pPr>
        <w:ind w:left="1789" w:hanging="360"/>
      </w:pPr>
      <w:rPr>
        <w:rFonts w:cs="Times New Roman"/>
      </w:rPr>
    </w:lvl>
    <w:lvl w:ilvl="2" w:tentative="1">
      <w:start w:val="1"/>
      <w:numFmt w:val="lowerRoman"/>
      <w:lvlText w:val="%3."/>
      <w:lvlJc w:val="right"/>
      <w:pPr>
        <w:ind w:left="2509" w:hanging="180"/>
      </w:pPr>
      <w:rPr>
        <w:rFonts w:cs="Times New Roman"/>
      </w:rPr>
    </w:lvl>
    <w:lvl w:ilvl="3" w:tentative="1">
      <w:start w:val="1"/>
      <w:numFmt w:val="decimal"/>
      <w:lvlText w:val="%4."/>
      <w:lvlJc w:val="left"/>
      <w:pPr>
        <w:ind w:left="3229" w:hanging="360"/>
      </w:pPr>
      <w:rPr>
        <w:rFonts w:cs="Times New Roman"/>
      </w:rPr>
    </w:lvl>
    <w:lvl w:ilvl="4" w:tentative="1">
      <w:start w:val="1"/>
      <w:numFmt w:val="lowerLetter"/>
      <w:lvlText w:val="%5."/>
      <w:lvlJc w:val="left"/>
      <w:pPr>
        <w:ind w:left="3949" w:hanging="360"/>
      </w:pPr>
      <w:rPr>
        <w:rFonts w:cs="Times New Roman"/>
      </w:rPr>
    </w:lvl>
    <w:lvl w:ilvl="5" w:tentative="1">
      <w:start w:val="1"/>
      <w:numFmt w:val="lowerRoman"/>
      <w:lvlText w:val="%6."/>
      <w:lvlJc w:val="right"/>
      <w:pPr>
        <w:ind w:left="4669" w:hanging="180"/>
      </w:pPr>
      <w:rPr>
        <w:rFonts w:cs="Times New Roman"/>
      </w:rPr>
    </w:lvl>
    <w:lvl w:ilvl="6" w:tentative="1">
      <w:start w:val="1"/>
      <w:numFmt w:val="decimal"/>
      <w:lvlText w:val="%7."/>
      <w:lvlJc w:val="left"/>
      <w:pPr>
        <w:ind w:left="5389" w:hanging="360"/>
      </w:pPr>
      <w:rPr>
        <w:rFonts w:cs="Times New Roman"/>
      </w:rPr>
    </w:lvl>
    <w:lvl w:ilvl="7" w:tentative="1">
      <w:start w:val="1"/>
      <w:numFmt w:val="lowerLetter"/>
      <w:lvlText w:val="%8."/>
      <w:lvlJc w:val="left"/>
      <w:pPr>
        <w:ind w:left="6109" w:hanging="360"/>
      </w:pPr>
      <w:rPr>
        <w:rFonts w:cs="Times New Roman"/>
      </w:rPr>
    </w:lvl>
    <w:lvl w:ilvl="8" w:tentative="1">
      <w:start w:val="1"/>
      <w:numFmt w:val="lowerRoman"/>
      <w:lvlText w:val="%9."/>
      <w:lvlJc w:val="right"/>
      <w:pPr>
        <w:ind w:left="6829" w:hanging="180"/>
      </w:pPr>
      <w:rPr>
        <w:rFonts w:cs="Times New Roman"/>
      </w:rPr>
    </w:lvl>
  </w:abstractNum>
  <w:abstractNum w:abstractNumId="43">
    <w:nsid w:val="2A7037DE"/>
    <w:multiLevelType w:val="multilevel"/>
    <w:tmpl w:val="ED36E10A"/>
    <w:lvl w:ilvl="0">
      <w:start w:val="1"/>
      <w:numFmt w:val="decimal"/>
      <w:lvlText w:val="%1."/>
      <w:lvlJc w:val="left"/>
      <w:pPr>
        <w:ind w:left="1069" w:hanging="360"/>
      </w:pPr>
      <w:rPr>
        <w:rFonts w:cs="Times New Roman" w:hint="default"/>
      </w:rPr>
    </w:lvl>
    <w:lvl w:ilvl="1">
      <w:start w:val="1"/>
      <w:numFmt w:val="decimal"/>
      <w:lvlText w:val="%2."/>
      <w:lvlJc w:val="left"/>
      <w:pPr>
        <w:ind w:left="2839" w:hanging="1410"/>
      </w:pPr>
      <w:rPr>
        <w:rFonts w:ascii="Times New Roman" w:eastAsia="Batang" w:hAnsi="Times New Roman" w:cs="Times New Roman"/>
      </w:rPr>
    </w:lvl>
    <w:lvl w:ilvl="2" w:tentative="1">
      <w:start w:val="1"/>
      <w:numFmt w:val="lowerRoman"/>
      <w:lvlText w:val="%3."/>
      <w:lvlJc w:val="right"/>
      <w:pPr>
        <w:ind w:left="2509" w:hanging="180"/>
      </w:pPr>
      <w:rPr>
        <w:rFonts w:cs="Times New Roman"/>
      </w:rPr>
    </w:lvl>
    <w:lvl w:ilvl="3" w:tentative="1">
      <w:start w:val="1"/>
      <w:numFmt w:val="decimal"/>
      <w:lvlText w:val="%4."/>
      <w:lvlJc w:val="left"/>
      <w:pPr>
        <w:ind w:left="3229" w:hanging="360"/>
      </w:pPr>
      <w:rPr>
        <w:rFonts w:cs="Times New Roman"/>
      </w:rPr>
    </w:lvl>
    <w:lvl w:ilvl="4" w:tentative="1">
      <w:start w:val="1"/>
      <w:numFmt w:val="lowerLetter"/>
      <w:lvlText w:val="%5."/>
      <w:lvlJc w:val="left"/>
      <w:pPr>
        <w:ind w:left="3949" w:hanging="360"/>
      </w:pPr>
      <w:rPr>
        <w:rFonts w:cs="Times New Roman"/>
      </w:rPr>
    </w:lvl>
    <w:lvl w:ilvl="5" w:tentative="1">
      <w:start w:val="1"/>
      <w:numFmt w:val="lowerRoman"/>
      <w:lvlText w:val="%6."/>
      <w:lvlJc w:val="right"/>
      <w:pPr>
        <w:ind w:left="4669" w:hanging="180"/>
      </w:pPr>
      <w:rPr>
        <w:rFonts w:cs="Times New Roman"/>
      </w:rPr>
    </w:lvl>
    <w:lvl w:ilvl="6" w:tentative="1">
      <w:start w:val="1"/>
      <w:numFmt w:val="decimal"/>
      <w:lvlText w:val="%7."/>
      <w:lvlJc w:val="left"/>
      <w:pPr>
        <w:ind w:left="5389" w:hanging="360"/>
      </w:pPr>
      <w:rPr>
        <w:rFonts w:cs="Times New Roman"/>
      </w:rPr>
    </w:lvl>
    <w:lvl w:ilvl="7" w:tentative="1">
      <w:start w:val="1"/>
      <w:numFmt w:val="lowerLetter"/>
      <w:lvlText w:val="%8."/>
      <w:lvlJc w:val="left"/>
      <w:pPr>
        <w:ind w:left="6109" w:hanging="360"/>
      </w:pPr>
      <w:rPr>
        <w:rFonts w:cs="Times New Roman"/>
      </w:rPr>
    </w:lvl>
    <w:lvl w:ilvl="8" w:tentative="1">
      <w:start w:val="1"/>
      <w:numFmt w:val="lowerRoman"/>
      <w:lvlText w:val="%9."/>
      <w:lvlJc w:val="right"/>
      <w:pPr>
        <w:ind w:left="6829" w:hanging="180"/>
      </w:pPr>
      <w:rPr>
        <w:rFonts w:cs="Times New Roman"/>
      </w:rPr>
    </w:lvl>
  </w:abstractNum>
  <w:abstractNum w:abstractNumId="44">
    <w:nsid w:val="2AB630B7"/>
    <w:multiLevelType w:val="hybridMultilevel"/>
    <w:tmpl w:val="3E64E4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C0B5F95"/>
    <w:multiLevelType w:val="hybridMultilevel"/>
    <w:tmpl w:val="EE689E16"/>
    <w:lvl w:ilvl="0" w:tplc="F770444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6">
    <w:nsid w:val="2DCB081D"/>
    <w:multiLevelType w:val="hybridMultilevel"/>
    <w:tmpl w:val="2E2A6640"/>
    <w:lvl w:ilvl="0" w:tplc="14D469F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7">
    <w:nsid w:val="2E651808"/>
    <w:multiLevelType w:val="hybridMultilevel"/>
    <w:tmpl w:val="22AA5E98"/>
    <w:lvl w:ilvl="0" w:tplc="5B94958C">
      <w:start w:val="1"/>
      <w:numFmt w:val="bullet"/>
      <w:lvlText w:val=""/>
      <w:lvlPicBulletId w:val="0"/>
      <w:lvlJc w:val="left"/>
      <w:pPr>
        <w:tabs>
          <w:tab w:val="num" w:pos="720"/>
        </w:tabs>
        <w:ind w:left="720" w:hanging="360"/>
      </w:pPr>
      <w:rPr>
        <w:rFonts w:ascii="Symbol" w:hAnsi="Symbol" w:hint="default"/>
      </w:rPr>
    </w:lvl>
    <w:lvl w:ilvl="1" w:tplc="9082755C">
      <w:start w:val="1"/>
      <w:numFmt w:val="bullet"/>
      <w:lvlText w:val=""/>
      <w:lvlJc w:val="left"/>
      <w:pPr>
        <w:tabs>
          <w:tab w:val="num" w:pos="1440"/>
        </w:tabs>
        <w:ind w:left="1440" w:hanging="360"/>
      </w:pPr>
      <w:rPr>
        <w:rFonts w:ascii="Symbol" w:hAnsi="Symbol" w:hint="default"/>
      </w:rPr>
    </w:lvl>
    <w:lvl w:ilvl="2" w:tplc="E4F2CA64" w:tentative="1">
      <w:start w:val="1"/>
      <w:numFmt w:val="bullet"/>
      <w:lvlText w:val=""/>
      <w:lvlJc w:val="left"/>
      <w:pPr>
        <w:tabs>
          <w:tab w:val="num" w:pos="2160"/>
        </w:tabs>
        <w:ind w:left="2160" w:hanging="360"/>
      </w:pPr>
      <w:rPr>
        <w:rFonts w:ascii="Symbol" w:hAnsi="Symbol" w:hint="default"/>
      </w:rPr>
    </w:lvl>
    <w:lvl w:ilvl="3" w:tplc="F40615FE" w:tentative="1">
      <w:start w:val="1"/>
      <w:numFmt w:val="bullet"/>
      <w:lvlText w:val=""/>
      <w:lvlJc w:val="left"/>
      <w:pPr>
        <w:tabs>
          <w:tab w:val="num" w:pos="2880"/>
        </w:tabs>
        <w:ind w:left="2880" w:hanging="360"/>
      </w:pPr>
      <w:rPr>
        <w:rFonts w:ascii="Symbol" w:hAnsi="Symbol" w:hint="default"/>
      </w:rPr>
    </w:lvl>
    <w:lvl w:ilvl="4" w:tplc="0686AA12" w:tentative="1">
      <w:start w:val="1"/>
      <w:numFmt w:val="bullet"/>
      <w:lvlText w:val=""/>
      <w:lvlJc w:val="left"/>
      <w:pPr>
        <w:tabs>
          <w:tab w:val="num" w:pos="3600"/>
        </w:tabs>
        <w:ind w:left="3600" w:hanging="360"/>
      </w:pPr>
      <w:rPr>
        <w:rFonts w:ascii="Symbol" w:hAnsi="Symbol" w:hint="default"/>
      </w:rPr>
    </w:lvl>
    <w:lvl w:ilvl="5" w:tplc="E1286168" w:tentative="1">
      <w:start w:val="1"/>
      <w:numFmt w:val="bullet"/>
      <w:lvlText w:val=""/>
      <w:lvlJc w:val="left"/>
      <w:pPr>
        <w:tabs>
          <w:tab w:val="num" w:pos="4320"/>
        </w:tabs>
        <w:ind w:left="4320" w:hanging="360"/>
      </w:pPr>
      <w:rPr>
        <w:rFonts w:ascii="Symbol" w:hAnsi="Symbol" w:hint="default"/>
      </w:rPr>
    </w:lvl>
    <w:lvl w:ilvl="6" w:tplc="3E0CA37A" w:tentative="1">
      <w:start w:val="1"/>
      <w:numFmt w:val="bullet"/>
      <w:lvlText w:val=""/>
      <w:lvlJc w:val="left"/>
      <w:pPr>
        <w:tabs>
          <w:tab w:val="num" w:pos="5040"/>
        </w:tabs>
        <w:ind w:left="5040" w:hanging="360"/>
      </w:pPr>
      <w:rPr>
        <w:rFonts w:ascii="Symbol" w:hAnsi="Symbol" w:hint="default"/>
      </w:rPr>
    </w:lvl>
    <w:lvl w:ilvl="7" w:tplc="F7286408" w:tentative="1">
      <w:start w:val="1"/>
      <w:numFmt w:val="bullet"/>
      <w:lvlText w:val=""/>
      <w:lvlJc w:val="left"/>
      <w:pPr>
        <w:tabs>
          <w:tab w:val="num" w:pos="5760"/>
        </w:tabs>
        <w:ind w:left="5760" w:hanging="360"/>
      </w:pPr>
      <w:rPr>
        <w:rFonts w:ascii="Symbol" w:hAnsi="Symbol" w:hint="default"/>
      </w:rPr>
    </w:lvl>
    <w:lvl w:ilvl="8" w:tplc="E10AFE94" w:tentative="1">
      <w:start w:val="1"/>
      <w:numFmt w:val="bullet"/>
      <w:lvlText w:val=""/>
      <w:lvlJc w:val="left"/>
      <w:pPr>
        <w:tabs>
          <w:tab w:val="num" w:pos="6480"/>
        </w:tabs>
        <w:ind w:left="6480" w:hanging="360"/>
      </w:pPr>
      <w:rPr>
        <w:rFonts w:ascii="Symbol" w:hAnsi="Symbol" w:hint="default"/>
      </w:rPr>
    </w:lvl>
  </w:abstractNum>
  <w:abstractNum w:abstractNumId="48">
    <w:nsid w:val="2ED71CA8"/>
    <w:multiLevelType w:val="hybridMultilevel"/>
    <w:tmpl w:val="133416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2EF07A7E"/>
    <w:multiLevelType w:val="hybridMultilevel"/>
    <w:tmpl w:val="055262D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32620CEA"/>
    <w:multiLevelType w:val="hybridMultilevel"/>
    <w:tmpl w:val="EA02D1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355D7CCE"/>
    <w:multiLevelType w:val="hybridMultilevel"/>
    <w:tmpl w:val="97EA65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70610AD"/>
    <w:multiLevelType w:val="hybridMultilevel"/>
    <w:tmpl w:val="C76C34C4"/>
    <w:lvl w:ilvl="0" w:tplc="8BB8753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3">
    <w:nsid w:val="375F6BC5"/>
    <w:multiLevelType w:val="hybridMultilevel"/>
    <w:tmpl w:val="5D8C5D5A"/>
    <w:lvl w:ilvl="0" w:tplc="4086E42E">
      <w:start w:val="1"/>
      <w:numFmt w:val="decimal"/>
      <w:lvlText w:val="%1."/>
      <w:lvlJc w:val="left"/>
      <w:pPr>
        <w:tabs>
          <w:tab w:val="num" w:pos="720"/>
        </w:tabs>
        <w:ind w:left="720" w:hanging="360"/>
      </w:pPr>
      <w:rPr>
        <w:rFonts w:cs="Times New Roman"/>
      </w:rPr>
    </w:lvl>
    <w:lvl w:ilvl="1" w:tplc="5F06C77E" w:tentative="1">
      <w:start w:val="1"/>
      <w:numFmt w:val="decimal"/>
      <w:lvlText w:val="%2."/>
      <w:lvlJc w:val="left"/>
      <w:pPr>
        <w:tabs>
          <w:tab w:val="num" w:pos="1440"/>
        </w:tabs>
        <w:ind w:left="1440" w:hanging="360"/>
      </w:pPr>
      <w:rPr>
        <w:rFonts w:cs="Times New Roman"/>
      </w:rPr>
    </w:lvl>
    <w:lvl w:ilvl="2" w:tplc="A516BA16" w:tentative="1">
      <w:start w:val="1"/>
      <w:numFmt w:val="decimal"/>
      <w:lvlText w:val="%3."/>
      <w:lvlJc w:val="left"/>
      <w:pPr>
        <w:tabs>
          <w:tab w:val="num" w:pos="2160"/>
        </w:tabs>
        <w:ind w:left="2160" w:hanging="360"/>
      </w:pPr>
      <w:rPr>
        <w:rFonts w:cs="Times New Roman"/>
      </w:rPr>
    </w:lvl>
    <w:lvl w:ilvl="3" w:tplc="7A28F5AA" w:tentative="1">
      <w:start w:val="1"/>
      <w:numFmt w:val="decimal"/>
      <w:lvlText w:val="%4."/>
      <w:lvlJc w:val="left"/>
      <w:pPr>
        <w:tabs>
          <w:tab w:val="num" w:pos="2880"/>
        </w:tabs>
        <w:ind w:left="2880" w:hanging="360"/>
      </w:pPr>
      <w:rPr>
        <w:rFonts w:cs="Times New Roman"/>
      </w:rPr>
    </w:lvl>
    <w:lvl w:ilvl="4" w:tplc="2AA0C11A" w:tentative="1">
      <w:start w:val="1"/>
      <w:numFmt w:val="decimal"/>
      <w:lvlText w:val="%5."/>
      <w:lvlJc w:val="left"/>
      <w:pPr>
        <w:tabs>
          <w:tab w:val="num" w:pos="3600"/>
        </w:tabs>
        <w:ind w:left="3600" w:hanging="360"/>
      </w:pPr>
      <w:rPr>
        <w:rFonts w:cs="Times New Roman"/>
      </w:rPr>
    </w:lvl>
    <w:lvl w:ilvl="5" w:tplc="8D0433D2" w:tentative="1">
      <w:start w:val="1"/>
      <w:numFmt w:val="decimal"/>
      <w:lvlText w:val="%6."/>
      <w:lvlJc w:val="left"/>
      <w:pPr>
        <w:tabs>
          <w:tab w:val="num" w:pos="4320"/>
        </w:tabs>
        <w:ind w:left="4320" w:hanging="360"/>
      </w:pPr>
      <w:rPr>
        <w:rFonts w:cs="Times New Roman"/>
      </w:rPr>
    </w:lvl>
    <w:lvl w:ilvl="6" w:tplc="4CA6EE0C" w:tentative="1">
      <w:start w:val="1"/>
      <w:numFmt w:val="decimal"/>
      <w:lvlText w:val="%7."/>
      <w:lvlJc w:val="left"/>
      <w:pPr>
        <w:tabs>
          <w:tab w:val="num" w:pos="5040"/>
        </w:tabs>
        <w:ind w:left="5040" w:hanging="360"/>
      </w:pPr>
      <w:rPr>
        <w:rFonts w:cs="Times New Roman"/>
      </w:rPr>
    </w:lvl>
    <w:lvl w:ilvl="7" w:tplc="070219F2" w:tentative="1">
      <w:start w:val="1"/>
      <w:numFmt w:val="decimal"/>
      <w:lvlText w:val="%8."/>
      <w:lvlJc w:val="left"/>
      <w:pPr>
        <w:tabs>
          <w:tab w:val="num" w:pos="5760"/>
        </w:tabs>
        <w:ind w:left="5760" w:hanging="360"/>
      </w:pPr>
      <w:rPr>
        <w:rFonts w:cs="Times New Roman"/>
      </w:rPr>
    </w:lvl>
    <w:lvl w:ilvl="8" w:tplc="B1F0DEAA" w:tentative="1">
      <w:start w:val="1"/>
      <w:numFmt w:val="decimal"/>
      <w:lvlText w:val="%9."/>
      <w:lvlJc w:val="left"/>
      <w:pPr>
        <w:tabs>
          <w:tab w:val="num" w:pos="6480"/>
        </w:tabs>
        <w:ind w:left="6480" w:hanging="360"/>
      </w:pPr>
      <w:rPr>
        <w:rFonts w:cs="Times New Roman"/>
      </w:rPr>
    </w:lvl>
  </w:abstractNum>
  <w:abstractNum w:abstractNumId="54">
    <w:nsid w:val="39385E43"/>
    <w:multiLevelType w:val="hybridMultilevel"/>
    <w:tmpl w:val="BD18D3C4"/>
    <w:lvl w:ilvl="0" w:tplc="9A984B58">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55">
    <w:nsid w:val="3A7D1986"/>
    <w:multiLevelType w:val="multilevel"/>
    <w:tmpl w:val="F16E9D7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6">
    <w:nsid w:val="3A84215F"/>
    <w:multiLevelType w:val="multilevel"/>
    <w:tmpl w:val="E6C23634"/>
    <w:lvl w:ilvl="0">
      <w:start w:val="1"/>
      <w:numFmt w:val="decimal"/>
      <w:lvlText w:val="%1."/>
      <w:lvlJc w:val="left"/>
      <w:pPr>
        <w:ind w:left="1440" w:hanging="360"/>
      </w:pPr>
      <w:rPr>
        <w:rFonts w:cs="Times New Roman"/>
      </w:rPr>
    </w:lvl>
    <w:lvl w:ilvl="1">
      <w:start w:val="1"/>
      <w:numFmt w:val="bullet"/>
      <w:lvlText w:val=""/>
      <w:lvlJc w:val="left"/>
      <w:pPr>
        <w:ind w:left="1800" w:hanging="72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57">
    <w:nsid w:val="3A977026"/>
    <w:multiLevelType w:val="hybridMultilevel"/>
    <w:tmpl w:val="BDC4808C"/>
    <w:lvl w:ilvl="0" w:tplc="A8D0BED4">
      <w:start w:val="1"/>
      <w:numFmt w:val="decimal"/>
      <w:lvlText w:val="%1."/>
      <w:lvlJc w:val="left"/>
      <w:pPr>
        <w:ind w:left="1069" w:hanging="360"/>
      </w:pPr>
      <w:rPr>
        <w:rFonts w:eastAsia="Batang" w:cs="Times New Roman" w:hint="default"/>
        <w:b w:val="0"/>
      </w:rPr>
    </w:lvl>
    <w:lvl w:ilvl="1" w:tplc="1D58FF34">
      <w:start w:val="1"/>
      <w:numFmt w:val="decimal"/>
      <w:lvlText w:val="%2)"/>
      <w:lvlJc w:val="left"/>
      <w:pPr>
        <w:ind w:left="2734" w:hanging="1305"/>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8">
    <w:nsid w:val="3BF025CE"/>
    <w:multiLevelType w:val="hybridMultilevel"/>
    <w:tmpl w:val="00E495E4"/>
    <w:lvl w:ilvl="0" w:tplc="9A7E498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9">
    <w:nsid w:val="3C5254A3"/>
    <w:multiLevelType w:val="multilevel"/>
    <w:tmpl w:val="1514070A"/>
    <w:lvl w:ilvl="0">
      <w:start w:val="1"/>
      <w:numFmt w:val="decimal"/>
      <w:lvlText w:val="%1."/>
      <w:lvlJc w:val="left"/>
      <w:pPr>
        <w:ind w:left="694" w:hanging="360"/>
      </w:pPr>
      <w:rPr>
        <w:rFonts w:cs="Times New Roman" w:hint="default"/>
      </w:rPr>
    </w:lvl>
    <w:lvl w:ilvl="1">
      <w:start w:val="7"/>
      <w:numFmt w:val="decimal"/>
      <w:isLgl/>
      <w:lvlText w:val="%1.%2."/>
      <w:lvlJc w:val="left"/>
      <w:pPr>
        <w:ind w:left="1054" w:hanging="720"/>
      </w:pPr>
      <w:rPr>
        <w:rFonts w:cs="Times New Roman" w:hint="default"/>
      </w:rPr>
    </w:lvl>
    <w:lvl w:ilvl="2">
      <w:start w:val="1"/>
      <w:numFmt w:val="decimal"/>
      <w:isLgl/>
      <w:lvlText w:val="%1.%2.%3."/>
      <w:lvlJc w:val="left"/>
      <w:pPr>
        <w:ind w:left="1054" w:hanging="720"/>
      </w:pPr>
      <w:rPr>
        <w:rFonts w:cs="Times New Roman" w:hint="default"/>
      </w:rPr>
    </w:lvl>
    <w:lvl w:ilvl="3">
      <w:start w:val="1"/>
      <w:numFmt w:val="decimal"/>
      <w:isLgl/>
      <w:lvlText w:val="%1.%2.%3.%4."/>
      <w:lvlJc w:val="left"/>
      <w:pPr>
        <w:ind w:left="1414" w:hanging="1080"/>
      </w:pPr>
      <w:rPr>
        <w:rFonts w:cs="Times New Roman" w:hint="default"/>
      </w:rPr>
    </w:lvl>
    <w:lvl w:ilvl="4">
      <w:start w:val="1"/>
      <w:numFmt w:val="decimal"/>
      <w:isLgl/>
      <w:lvlText w:val="%1.%2.%3.%4.%5."/>
      <w:lvlJc w:val="left"/>
      <w:pPr>
        <w:ind w:left="1414" w:hanging="1080"/>
      </w:pPr>
      <w:rPr>
        <w:rFonts w:cs="Times New Roman" w:hint="default"/>
      </w:rPr>
    </w:lvl>
    <w:lvl w:ilvl="5">
      <w:start w:val="1"/>
      <w:numFmt w:val="decimal"/>
      <w:isLgl/>
      <w:lvlText w:val="%1.%2.%3.%4.%5.%6."/>
      <w:lvlJc w:val="left"/>
      <w:pPr>
        <w:ind w:left="1774" w:hanging="1440"/>
      </w:pPr>
      <w:rPr>
        <w:rFonts w:cs="Times New Roman" w:hint="default"/>
      </w:rPr>
    </w:lvl>
    <w:lvl w:ilvl="6">
      <w:start w:val="1"/>
      <w:numFmt w:val="decimal"/>
      <w:isLgl/>
      <w:lvlText w:val="%1.%2.%3.%4.%5.%6.%7."/>
      <w:lvlJc w:val="left"/>
      <w:pPr>
        <w:ind w:left="2134" w:hanging="1800"/>
      </w:pPr>
      <w:rPr>
        <w:rFonts w:cs="Times New Roman" w:hint="default"/>
      </w:rPr>
    </w:lvl>
    <w:lvl w:ilvl="7">
      <w:start w:val="1"/>
      <w:numFmt w:val="decimal"/>
      <w:isLgl/>
      <w:lvlText w:val="%1.%2.%3.%4.%5.%6.%7.%8."/>
      <w:lvlJc w:val="left"/>
      <w:pPr>
        <w:ind w:left="2134" w:hanging="1800"/>
      </w:pPr>
      <w:rPr>
        <w:rFonts w:cs="Times New Roman" w:hint="default"/>
      </w:rPr>
    </w:lvl>
    <w:lvl w:ilvl="8">
      <w:start w:val="1"/>
      <w:numFmt w:val="decimal"/>
      <w:isLgl/>
      <w:lvlText w:val="%1.%2.%3.%4.%5.%6.%7.%8.%9."/>
      <w:lvlJc w:val="left"/>
      <w:pPr>
        <w:ind w:left="2494" w:hanging="2160"/>
      </w:pPr>
      <w:rPr>
        <w:rFonts w:cs="Times New Roman" w:hint="default"/>
      </w:rPr>
    </w:lvl>
  </w:abstractNum>
  <w:abstractNum w:abstractNumId="60">
    <w:nsid w:val="3DE53042"/>
    <w:multiLevelType w:val="hybridMultilevel"/>
    <w:tmpl w:val="3CBEB498"/>
    <w:lvl w:ilvl="0" w:tplc="04190001">
      <w:start w:val="1"/>
      <w:numFmt w:val="bullet"/>
      <w:lvlText w:val=""/>
      <w:lvlJc w:val="left"/>
      <w:pPr>
        <w:ind w:left="810" w:hanging="45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nsid w:val="3EDF3E91"/>
    <w:multiLevelType w:val="hybridMultilevel"/>
    <w:tmpl w:val="D57810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3F4D21C3"/>
    <w:multiLevelType w:val="hybridMultilevel"/>
    <w:tmpl w:val="323C712E"/>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3">
    <w:nsid w:val="3F987855"/>
    <w:multiLevelType w:val="hybridMultilevel"/>
    <w:tmpl w:val="6CA472CC"/>
    <w:lvl w:ilvl="0" w:tplc="01E644BE">
      <w:start w:val="1"/>
      <w:numFmt w:val="decimal"/>
      <w:lvlText w:val="%1."/>
      <w:lvlJc w:val="left"/>
      <w:pPr>
        <w:ind w:left="2839" w:hanging="141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nsid w:val="4209135A"/>
    <w:multiLevelType w:val="multilevel"/>
    <w:tmpl w:val="3CDE89FE"/>
    <w:lvl w:ilvl="0">
      <w:start w:val="1"/>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65">
    <w:nsid w:val="44594651"/>
    <w:multiLevelType w:val="hybridMultilevel"/>
    <w:tmpl w:val="41B4E4C2"/>
    <w:lvl w:ilvl="0" w:tplc="B76AFEB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6">
    <w:nsid w:val="44F35D70"/>
    <w:multiLevelType w:val="hybridMultilevel"/>
    <w:tmpl w:val="2354C000"/>
    <w:lvl w:ilvl="0" w:tplc="0A8ACA1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7">
    <w:nsid w:val="45B56204"/>
    <w:multiLevelType w:val="hybridMultilevel"/>
    <w:tmpl w:val="BAA0320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nsid w:val="45BB6163"/>
    <w:multiLevelType w:val="hybridMultilevel"/>
    <w:tmpl w:val="A064B214"/>
    <w:lvl w:ilvl="0" w:tplc="0419000F">
      <w:start w:val="1"/>
      <w:numFmt w:val="decimal"/>
      <w:lvlText w:val="%1."/>
      <w:lvlJc w:val="left"/>
      <w:pPr>
        <w:tabs>
          <w:tab w:val="num" w:pos="720"/>
        </w:tabs>
        <w:ind w:left="720" w:hanging="360"/>
      </w:pPr>
      <w:rPr>
        <w:rFonts w:cs="Times New Roman" w:hint="default"/>
      </w:rPr>
    </w:lvl>
    <w:lvl w:ilvl="1" w:tplc="C64E2DB4" w:tentative="1">
      <w:start w:val="1"/>
      <w:numFmt w:val="bullet"/>
      <w:lvlText w:val="•"/>
      <w:lvlJc w:val="left"/>
      <w:pPr>
        <w:tabs>
          <w:tab w:val="num" w:pos="1440"/>
        </w:tabs>
        <w:ind w:left="1440" w:hanging="360"/>
      </w:pPr>
      <w:rPr>
        <w:rFonts w:ascii="Arial" w:hAnsi="Arial" w:hint="default"/>
      </w:rPr>
    </w:lvl>
    <w:lvl w:ilvl="2" w:tplc="D518A408" w:tentative="1">
      <w:start w:val="1"/>
      <w:numFmt w:val="bullet"/>
      <w:lvlText w:val="•"/>
      <w:lvlJc w:val="left"/>
      <w:pPr>
        <w:tabs>
          <w:tab w:val="num" w:pos="2160"/>
        </w:tabs>
        <w:ind w:left="2160" w:hanging="360"/>
      </w:pPr>
      <w:rPr>
        <w:rFonts w:ascii="Arial" w:hAnsi="Arial" w:hint="default"/>
      </w:rPr>
    </w:lvl>
    <w:lvl w:ilvl="3" w:tplc="5C188ADE" w:tentative="1">
      <w:start w:val="1"/>
      <w:numFmt w:val="bullet"/>
      <w:lvlText w:val="•"/>
      <w:lvlJc w:val="left"/>
      <w:pPr>
        <w:tabs>
          <w:tab w:val="num" w:pos="2880"/>
        </w:tabs>
        <w:ind w:left="2880" w:hanging="360"/>
      </w:pPr>
      <w:rPr>
        <w:rFonts w:ascii="Arial" w:hAnsi="Arial" w:hint="default"/>
      </w:rPr>
    </w:lvl>
    <w:lvl w:ilvl="4" w:tplc="F0FCA9C0" w:tentative="1">
      <w:start w:val="1"/>
      <w:numFmt w:val="bullet"/>
      <w:lvlText w:val="•"/>
      <w:lvlJc w:val="left"/>
      <w:pPr>
        <w:tabs>
          <w:tab w:val="num" w:pos="3600"/>
        </w:tabs>
        <w:ind w:left="3600" w:hanging="360"/>
      </w:pPr>
      <w:rPr>
        <w:rFonts w:ascii="Arial" w:hAnsi="Arial" w:hint="default"/>
      </w:rPr>
    </w:lvl>
    <w:lvl w:ilvl="5" w:tplc="BAF4DA76" w:tentative="1">
      <w:start w:val="1"/>
      <w:numFmt w:val="bullet"/>
      <w:lvlText w:val="•"/>
      <w:lvlJc w:val="left"/>
      <w:pPr>
        <w:tabs>
          <w:tab w:val="num" w:pos="4320"/>
        </w:tabs>
        <w:ind w:left="4320" w:hanging="360"/>
      </w:pPr>
      <w:rPr>
        <w:rFonts w:ascii="Arial" w:hAnsi="Arial" w:hint="default"/>
      </w:rPr>
    </w:lvl>
    <w:lvl w:ilvl="6" w:tplc="8D2AFF9A" w:tentative="1">
      <w:start w:val="1"/>
      <w:numFmt w:val="bullet"/>
      <w:lvlText w:val="•"/>
      <w:lvlJc w:val="left"/>
      <w:pPr>
        <w:tabs>
          <w:tab w:val="num" w:pos="5040"/>
        </w:tabs>
        <w:ind w:left="5040" w:hanging="360"/>
      </w:pPr>
      <w:rPr>
        <w:rFonts w:ascii="Arial" w:hAnsi="Arial" w:hint="default"/>
      </w:rPr>
    </w:lvl>
    <w:lvl w:ilvl="7" w:tplc="845ADD76" w:tentative="1">
      <w:start w:val="1"/>
      <w:numFmt w:val="bullet"/>
      <w:lvlText w:val="•"/>
      <w:lvlJc w:val="left"/>
      <w:pPr>
        <w:tabs>
          <w:tab w:val="num" w:pos="5760"/>
        </w:tabs>
        <w:ind w:left="5760" w:hanging="360"/>
      </w:pPr>
      <w:rPr>
        <w:rFonts w:ascii="Arial" w:hAnsi="Arial" w:hint="default"/>
      </w:rPr>
    </w:lvl>
    <w:lvl w:ilvl="8" w:tplc="AD1CB18A" w:tentative="1">
      <w:start w:val="1"/>
      <w:numFmt w:val="bullet"/>
      <w:lvlText w:val="•"/>
      <w:lvlJc w:val="left"/>
      <w:pPr>
        <w:tabs>
          <w:tab w:val="num" w:pos="6480"/>
        </w:tabs>
        <w:ind w:left="6480" w:hanging="360"/>
      </w:pPr>
      <w:rPr>
        <w:rFonts w:ascii="Arial" w:hAnsi="Arial" w:hint="default"/>
      </w:rPr>
    </w:lvl>
  </w:abstractNum>
  <w:abstractNum w:abstractNumId="69">
    <w:nsid w:val="46334AEC"/>
    <w:multiLevelType w:val="hybridMultilevel"/>
    <w:tmpl w:val="17C6677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nsid w:val="472067B5"/>
    <w:multiLevelType w:val="hybridMultilevel"/>
    <w:tmpl w:val="DAF806C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1">
    <w:nsid w:val="475B35E2"/>
    <w:multiLevelType w:val="hybridMultilevel"/>
    <w:tmpl w:val="960A7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4761121C"/>
    <w:multiLevelType w:val="hybridMultilevel"/>
    <w:tmpl w:val="E724FE3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3">
    <w:nsid w:val="4B6F191E"/>
    <w:multiLevelType w:val="hybridMultilevel"/>
    <w:tmpl w:val="90C67908"/>
    <w:lvl w:ilvl="0" w:tplc="693EFCE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4">
    <w:nsid w:val="4C076313"/>
    <w:multiLevelType w:val="hybridMultilevel"/>
    <w:tmpl w:val="92565428"/>
    <w:lvl w:ilvl="0" w:tplc="D1F071BC">
      <w:start w:val="1"/>
      <w:numFmt w:val="decimal"/>
      <w:lvlText w:val="%1)"/>
      <w:lvlJc w:val="left"/>
      <w:pPr>
        <w:ind w:left="1849" w:hanging="114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5">
    <w:nsid w:val="5144719B"/>
    <w:multiLevelType w:val="hybridMultilevel"/>
    <w:tmpl w:val="15AEF6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52DB59AC"/>
    <w:multiLevelType w:val="hybridMultilevel"/>
    <w:tmpl w:val="7242D320"/>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7">
    <w:nsid w:val="5567257E"/>
    <w:multiLevelType w:val="multilevel"/>
    <w:tmpl w:val="AD8C5916"/>
    <w:lvl w:ilvl="0">
      <w:start w:val="1"/>
      <w:numFmt w:val="decimal"/>
      <w:lvlText w:val="%1."/>
      <w:lvlJc w:val="left"/>
      <w:pPr>
        <w:ind w:left="1069" w:hanging="360"/>
      </w:pPr>
      <w:rPr>
        <w:rFonts w:cs="Times New Roman" w:hint="default"/>
      </w:rPr>
    </w:lvl>
    <w:lvl w:ilvl="1">
      <w:start w:val="1"/>
      <w:numFmt w:val="decimal"/>
      <w:isLgl/>
      <w:lvlText w:val="%1.%2."/>
      <w:lvlJc w:val="left"/>
      <w:pPr>
        <w:ind w:left="1234" w:hanging="52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78">
    <w:nsid w:val="55F8500D"/>
    <w:multiLevelType w:val="hybridMultilevel"/>
    <w:tmpl w:val="850CAA7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nsid w:val="569B4CED"/>
    <w:multiLevelType w:val="hybridMultilevel"/>
    <w:tmpl w:val="8864F10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0">
    <w:nsid w:val="56DF612D"/>
    <w:multiLevelType w:val="multilevel"/>
    <w:tmpl w:val="3EAE285A"/>
    <w:lvl w:ilvl="0">
      <w:start w:val="1"/>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i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1">
    <w:nsid w:val="572B62B4"/>
    <w:multiLevelType w:val="hybridMultilevel"/>
    <w:tmpl w:val="65CA775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2">
    <w:nsid w:val="5E6D3FD6"/>
    <w:multiLevelType w:val="hybridMultilevel"/>
    <w:tmpl w:val="3EAA5CF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3">
    <w:nsid w:val="5ED5678C"/>
    <w:multiLevelType w:val="hybridMultilevel"/>
    <w:tmpl w:val="56F8BCE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nsid w:val="5F2B31AA"/>
    <w:multiLevelType w:val="hybridMultilevel"/>
    <w:tmpl w:val="292CF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5F71374A"/>
    <w:multiLevelType w:val="multilevel"/>
    <w:tmpl w:val="BAAAC330"/>
    <w:lvl w:ilvl="0">
      <w:start w:val="1"/>
      <w:numFmt w:val="bullet"/>
      <w:lvlText w:val=""/>
      <w:lvlJc w:val="left"/>
      <w:pPr>
        <w:ind w:left="1440" w:hanging="360"/>
      </w:pPr>
      <w:rPr>
        <w:rFonts w:ascii="Symbol" w:hAnsi="Symbol" w:hint="default"/>
      </w:rPr>
    </w:lvl>
    <w:lvl w:ilvl="1">
      <w:start w:val="1"/>
      <w:numFmt w:val="bullet"/>
      <w:lvlText w:val=""/>
      <w:lvlJc w:val="left"/>
      <w:pPr>
        <w:ind w:left="1800" w:hanging="72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86">
    <w:nsid w:val="63FF6937"/>
    <w:multiLevelType w:val="hybridMultilevel"/>
    <w:tmpl w:val="A7D63630"/>
    <w:lvl w:ilvl="0" w:tplc="102A7612">
      <w:start w:val="1"/>
      <w:numFmt w:val="decimal"/>
      <w:lvlText w:val="%1)"/>
      <w:lvlJc w:val="left"/>
      <w:pPr>
        <w:ind w:left="1069" w:hanging="360"/>
      </w:pPr>
      <w:rPr>
        <w:rFonts w:cs="Times New Roman" w:hint="default"/>
      </w:rPr>
    </w:lvl>
    <w:lvl w:ilvl="1" w:tplc="4C16538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7">
    <w:nsid w:val="64071CA0"/>
    <w:multiLevelType w:val="multilevel"/>
    <w:tmpl w:val="95F66920"/>
    <w:lvl w:ilvl="0">
      <w:start w:val="1"/>
      <w:numFmt w:val="decimal"/>
      <w:lvlText w:val="%1."/>
      <w:lvlJc w:val="left"/>
      <w:pPr>
        <w:ind w:left="1069" w:hanging="360"/>
      </w:pPr>
      <w:rPr>
        <w:rFonts w:cs="Times New Roman" w:hint="default"/>
      </w:rPr>
    </w:lvl>
    <w:lvl w:ilvl="1">
      <w:start w:val="4"/>
      <w:numFmt w:val="decimal"/>
      <w:isLgl/>
      <w:lvlText w:val="%1.%2."/>
      <w:lvlJc w:val="left"/>
      <w:pPr>
        <w:ind w:left="1684" w:hanging="975"/>
      </w:pPr>
      <w:rPr>
        <w:rFonts w:hint="default"/>
      </w:rPr>
    </w:lvl>
    <w:lvl w:ilvl="2">
      <w:start w:val="3"/>
      <w:numFmt w:val="decimal"/>
      <w:isLgl/>
      <w:lvlText w:val="%1.%2.%3."/>
      <w:lvlJc w:val="left"/>
      <w:pPr>
        <w:ind w:left="1684" w:hanging="975"/>
      </w:pPr>
      <w:rPr>
        <w:rFonts w:hint="default"/>
      </w:rPr>
    </w:lvl>
    <w:lvl w:ilvl="3">
      <w:start w:val="2"/>
      <w:numFmt w:val="decimal"/>
      <w:isLgl/>
      <w:lvlText w:val="%1.%2.%3.%4."/>
      <w:lvlJc w:val="left"/>
      <w:pPr>
        <w:ind w:left="1684" w:hanging="975"/>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88">
    <w:nsid w:val="643E5DF4"/>
    <w:multiLevelType w:val="hybridMultilevel"/>
    <w:tmpl w:val="4914084A"/>
    <w:lvl w:ilvl="0" w:tplc="661A506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nsid w:val="650249B7"/>
    <w:multiLevelType w:val="hybridMultilevel"/>
    <w:tmpl w:val="63B6D61E"/>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0">
    <w:nsid w:val="68F9755E"/>
    <w:multiLevelType w:val="hybridMultilevel"/>
    <w:tmpl w:val="CE984888"/>
    <w:lvl w:ilvl="0" w:tplc="A10E3F7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1">
    <w:nsid w:val="6AD1295A"/>
    <w:multiLevelType w:val="hybridMultilevel"/>
    <w:tmpl w:val="4AAC05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nsid w:val="6B183991"/>
    <w:multiLevelType w:val="hybridMultilevel"/>
    <w:tmpl w:val="C5DE7E9E"/>
    <w:lvl w:ilvl="0" w:tplc="16088960">
      <w:start w:val="1"/>
      <w:numFmt w:val="decimal"/>
      <w:lvlText w:val="%1)"/>
      <w:lvlJc w:val="left"/>
      <w:pPr>
        <w:ind w:left="1830" w:hanging="111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3">
    <w:nsid w:val="6C6A5F28"/>
    <w:multiLevelType w:val="hybridMultilevel"/>
    <w:tmpl w:val="A3187796"/>
    <w:lvl w:ilvl="0" w:tplc="295C1C0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4">
    <w:nsid w:val="6F3D5200"/>
    <w:multiLevelType w:val="hybridMultilevel"/>
    <w:tmpl w:val="3D648C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nsid w:val="6F59053A"/>
    <w:multiLevelType w:val="hybridMultilevel"/>
    <w:tmpl w:val="B1827290"/>
    <w:lvl w:ilvl="0" w:tplc="3C9EF39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6">
    <w:nsid w:val="757256EA"/>
    <w:multiLevelType w:val="hybridMultilevel"/>
    <w:tmpl w:val="51441B34"/>
    <w:lvl w:ilvl="0" w:tplc="630EA2F4">
      <w:start w:val="1"/>
      <w:numFmt w:val="decimal"/>
      <w:lvlText w:val="%1."/>
      <w:lvlJc w:val="left"/>
      <w:pPr>
        <w:ind w:left="360" w:hanging="360"/>
      </w:pPr>
      <w:rPr>
        <w:rFonts w:cs="Times New Roman" w:hint="default"/>
      </w:rPr>
    </w:lvl>
    <w:lvl w:ilvl="1" w:tplc="04190019" w:tentative="1">
      <w:start w:val="1"/>
      <w:numFmt w:val="lowerLetter"/>
      <w:lvlText w:val="%2."/>
      <w:lvlJc w:val="left"/>
      <w:pPr>
        <w:ind w:left="720" w:hanging="360"/>
      </w:pPr>
      <w:rPr>
        <w:rFonts w:cs="Times New Roman"/>
      </w:rPr>
    </w:lvl>
    <w:lvl w:ilvl="2" w:tplc="0419001B" w:tentative="1">
      <w:start w:val="1"/>
      <w:numFmt w:val="lowerRoman"/>
      <w:lvlText w:val="%3."/>
      <w:lvlJc w:val="right"/>
      <w:pPr>
        <w:ind w:left="1440" w:hanging="180"/>
      </w:pPr>
      <w:rPr>
        <w:rFonts w:cs="Times New Roman"/>
      </w:rPr>
    </w:lvl>
    <w:lvl w:ilvl="3" w:tplc="0419000F" w:tentative="1">
      <w:start w:val="1"/>
      <w:numFmt w:val="decimal"/>
      <w:lvlText w:val="%4."/>
      <w:lvlJc w:val="left"/>
      <w:pPr>
        <w:ind w:left="2160" w:hanging="360"/>
      </w:pPr>
      <w:rPr>
        <w:rFonts w:cs="Times New Roman"/>
      </w:rPr>
    </w:lvl>
    <w:lvl w:ilvl="4" w:tplc="04190019" w:tentative="1">
      <w:start w:val="1"/>
      <w:numFmt w:val="lowerLetter"/>
      <w:lvlText w:val="%5."/>
      <w:lvlJc w:val="left"/>
      <w:pPr>
        <w:ind w:left="2880" w:hanging="360"/>
      </w:pPr>
      <w:rPr>
        <w:rFonts w:cs="Times New Roman"/>
      </w:rPr>
    </w:lvl>
    <w:lvl w:ilvl="5" w:tplc="0419001B" w:tentative="1">
      <w:start w:val="1"/>
      <w:numFmt w:val="lowerRoman"/>
      <w:lvlText w:val="%6."/>
      <w:lvlJc w:val="right"/>
      <w:pPr>
        <w:ind w:left="3600" w:hanging="180"/>
      </w:pPr>
      <w:rPr>
        <w:rFonts w:cs="Times New Roman"/>
      </w:rPr>
    </w:lvl>
    <w:lvl w:ilvl="6" w:tplc="0419000F" w:tentative="1">
      <w:start w:val="1"/>
      <w:numFmt w:val="decimal"/>
      <w:lvlText w:val="%7."/>
      <w:lvlJc w:val="left"/>
      <w:pPr>
        <w:ind w:left="4320" w:hanging="360"/>
      </w:pPr>
      <w:rPr>
        <w:rFonts w:cs="Times New Roman"/>
      </w:rPr>
    </w:lvl>
    <w:lvl w:ilvl="7" w:tplc="04190019" w:tentative="1">
      <w:start w:val="1"/>
      <w:numFmt w:val="lowerLetter"/>
      <w:lvlText w:val="%8."/>
      <w:lvlJc w:val="left"/>
      <w:pPr>
        <w:ind w:left="5040" w:hanging="360"/>
      </w:pPr>
      <w:rPr>
        <w:rFonts w:cs="Times New Roman"/>
      </w:rPr>
    </w:lvl>
    <w:lvl w:ilvl="8" w:tplc="0419001B" w:tentative="1">
      <w:start w:val="1"/>
      <w:numFmt w:val="lowerRoman"/>
      <w:lvlText w:val="%9."/>
      <w:lvlJc w:val="right"/>
      <w:pPr>
        <w:ind w:left="5760" w:hanging="180"/>
      </w:pPr>
      <w:rPr>
        <w:rFonts w:cs="Times New Roman"/>
      </w:rPr>
    </w:lvl>
  </w:abstractNum>
  <w:abstractNum w:abstractNumId="97">
    <w:nsid w:val="768642E6"/>
    <w:multiLevelType w:val="hybridMultilevel"/>
    <w:tmpl w:val="7A9061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76F14C0B"/>
    <w:multiLevelType w:val="hybridMultilevel"/>
    <w:tmpl w:val="CFCAEE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788C54ED"/>
    <w:multiLevelType w:val="hybridMultilevel"/>
    <w:tmpl w:val="CE16A81A"/>
    <w:lvl w:ilvl="0" w:tplc="1DC0A664">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0">
    <w:nsid w:val="78C0376E"/>
    <w:multiLevelType w:val="hybridMultilevel"/>
    <w:tmpl w:val="760ABAE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1">
    <w:nsid w:val="7AAB41A0"/>
    <w:multiLevelType w:val="hybridMultilevel"/>
    <w:tmpl w:val="A21486FE"/>
    <w:lvl w:ilvl="0" w:tplc="5A9EE206">
      <w:start w:val="1"/>
      <w:numFmt w:val="bullet"/>
      <w:lvlText w:val="•"/>
      <w:lvlJc w:val="left"/>
      <w:pPr>
        <w:tabs>
          <w:tab w:val="num" w:pos="720"/>
        </w:tabs>
        <w:ind w:left="720" w:hanging="360"/>
      </w:pPr>
      <w:rPr>
        <w:rFonts w:ascii="Arial" w:hAnsi="Arial" w:hint="default"/>
      </w:rPr>
    </w:lvl>
    <w:lvl w:ilvl="1" w:tplc="861E8E8E" w:tentative="1">
      <w:start w:val="1"/>
      <w:numFmt w:val="bullet"/>
      <w:lvlText w:val="•"/>
      <w:lvlJc w:val="left"/>
      <w:pPr>
        <w:tabs>
          <w:tab w:val="num" w:pos="1440"/>
        </w:tabs>
        <w:ind w:left="1440" w:hanging="360"/>
      </w:pPr>
      <w:rPr>
        <w:rFonts w:ascii="Arial" w:hAnsi="Arial" w:hint="default"/>
      </w:rPr>
    </w:lvl>
    <w:lvl w:ilvl="2" w:tplc="48681A78" w:tentative="1">
      <w:start w:val="1"/>
      <w:numFmt w:val="bullet"/>
      <w:lvlText w:val="•"/>
      <w:lvlJc w:val="left"/>
      <w:pPr>
        <w:tabs>
          <w:tab w:val="num" w:pos="2160"/>
        </w:tabs>
        <w:ind w:left="2160" w:hanging="360"/>
      </w:pPr>
      <w:rPr>
        <w:rFonts w:ascii="Arial" w:hAnsi="Arial" w:hint="default"/>
      </w:rPr>
    </w:lvl>
    <w:lvl w:ilvl="3" w:tplc="E528E7FE" w:tentative="1">
      <w:start w:val="1"/>
      <w:numFmt w:val="bullet"/>
      <w:lvlText w:val="•"/>
      <w:lvlJc w:val="left"/>
      <w:pPr>
        <w:tabs>
          <w:tab w:val="num" w:pos="2880"/>
        </w:tabs>
        <w:ind w:left="2880" w:hanging="360"/>
      </w:pPr>
      <w:rPr>
        <w:rFonts w:ascii="Arial" w:hAnsi="Arial" w:hint="default"/>
      </w:rPr>
    </w:lvl>
    <w:lvl w:ilvl="4" w:tplc="9FE230E8" w:tentative="1">
      <w:start w:val="1"/>
      <w:numFmt w:val="bullet"/>
      <w:lvlText w:val="•"/>
      <w:lvlJc w:val="left"/>
      <w:pPr>
        <w:tabs>
          <w:tab w:val="num" w:pos="3600"/>
        </w:tabs>
        <w:ind w:left="3600" w:hanging="360"/>
      </w:pPr>
      <w:rPr>
        <w:rFonts w:ascii="Arial" w:hAnsi="Arial" w:hint="default"/>
      </w:rPr>
    </w:lvl>
    <w:lvl w:ilvl="5" w:tplc="AEC42714" w:tentative="1">
      <w:start w:val="1"/>
      <w:numFmt w:val="bullet"/>
      <w:lvlText w:val="•"/>
      <w:lvlJc w:val="left"/>
      <w:pPr>
        <w:tabs>
          <w:tab w:val="num" w:pos="4320"/>
        </w:tabs>
        <w:ind w:left="4320" w:hanging="360"/>
      </w:pPr>
      <w:rPr>
        <w:rFonts w:ascii="Arial" w:hAnsi="Arial" w:hint="default"/>
      </w:rPr>
    </w:lvl>
    <w:lvl w:ilvl="6" w:tplc="8982D01C" w:tentative="1">
      <w:start w:val="1"/>
      <w:numFmt w:val="bullet"/>
      <w:lvlText w:val="•"/>
      <w:lvlJc w:val="left"/>
      <w:pPr>
        <w:tabs>
          <w:tab w:val="num" w:pos="5040"/>
        </w:tabs>
        <w:ind w:left="5040" w:hanging="360"/>
      </w:pPr>
      <w:rPr>
        <w:rFonts w:ascii="Arial" w:hAnsi="Arial" w:hint="default"/>
      </w:rPr>
    </w:lvl>
    <w:lvl w:ilvl="7" w:tplc="3B8A76A2" w:tentative="1">
      <w:start w:val="1"/>
      <w:numFmt w:val="bullet"/>
      <w:lvlText w:val="•"/>
      <w:lvlJc w:val="left"/>
      <w:pPr>
        <w:tabs>
          <w:tab w:val="num" w:pos="5760"/>
        </w:tabs>
        <w:ind w:left="5760" w:hanging="360"/>
      </w:pPr>
      <w:rPr>
        <w:rFonts w:ascii="Arial" w:hAnsi="Arial" w:hint="default"/>
      </w:rPr>
    </w:lvl>
    <w:lvl w:ilvl="8" w:tplc="B1023E76" w:tentative="1">
      <w:start w:val="1"/>
      <w:numFmt w:val="bullet"/>
      <w:lvlText w:val="•"/>
      <w:lvlJc w:val="left"/>
      <w:pPr>
        <w:tabs>
          <w:tab w:val="num" w:pos="6480"/>
        </w:tabs>
        <w:ind w:left="6480" w:hanging="360"/>
      </w:pPr>
      <w:rPr>
        <w:rFonts w:ascii="Arial" w:hAnsi="Arial" w:hint="default"/>
      </w:rPr>
    </w:lvl>
  </w:abstractNum>
  <w:abstractNum w:abstractNumId="102">
    <w:nsid w:val="7AEC0324"/>
    <w:multiLevelType w:val="hybridMultilevel"/>
    <w:tmpl w:val="D4B262EA"/>
    <w:lvl w:ilvl="0" w:tplc="89B8BBB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3">
    <w:nsid w:val="7C1E5A1A"/>
    <w:multiLevelType w:val="hybridMultilevel"/>
    <w:tmpl w:val="CBEC9E56"/>
    <w:lvl w:ilvl="0" w:tplc="8BAA5FB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4">
    <w:nsid w:val="7C3609EF"/>
    <w:multiLevelType w:val="hybridMultilevel"/>
    <w:tmpl w:val="B7BAE1D2"/>
    <w:lvl w:ilvl="0" w:tplc="0D9C97D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5">
    <w:nsid w:val="7C8258AA"/>
    <w:multiLevelType w:val="hybridMultilevel"/>
    <w:tmpl w:val="52480994"/>
    <w:lvl w:ilvl="0" w:tplc="945C33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6">
    <w:nsid w:val="7C866ABA"/>
    <w:multiLevelType w:val="hybridMultilevel"/>
    <w:tmpl w:val="482064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7E5309CA"/>
    <w:multiLevelType w:val="hybridMultilevel"/>
    <w:tmpl w:val="916A3C5C"/>
    <w:lvl w:ilvl="0" w:tplc="BA46A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8">
    <w:nsid w:val="7E584DA4"/>
    <w:multiLevelType w:val="hybridMultilevel"/>
    <w:tmpl w:val="829CFFAA"/>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9">
    <w:nsid w:val="7F873EE7"/>
    <w:multiLevelType w:val="multilevel"/>
    <w:tmpl w:val="F0126768"/>
    <w:lvl w:ilvl="0">
      <w:start w:val="1"/>
      <w:numFmt w:val="decimal"/>
      <w:lvlText w:val="%1."/>
      <w:lvlJc w:val="left"/>
      <w:pPr>
        <w:ind w:left="1069" w:hanging="360"/>
      </w:pPr>
      <w:rPr>
        <w:rFonts w:cs="Times New Roman" w:hint="default"/>
      </w:rPr>
    </w:lvl>
    <w:lvl w:ilvl="1">
      <w:start w:val="4"/>
      <w:numFmt w:val="decimal"/>
      <w:isLgl/>
      <w:lvlText w:val="%1.%2."/>
      <w:lvlJc w:val="left"/>
      <w:pPr>
        <w:ind w:left="1234" w:hanging="52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num w:numId="1">
    <w:abstractNumId w:val="29"/>
  </w:num>
  <w:num w:numId="2">
    <w:abstractNumId w:val="80"/>
  </w:num>
  <w:num w:numId="3">
    <w:abstractNumId w:val="18"/>
  </w:num>
  <w:num w:numId="4">
    <w:abstractNumId w:val="103"/>
  </w:num>
  <w:num w:numId="5">
    <w:abstractNumId w:val="31"/>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5"/>
  </w:num>
  <w:num w:numId="8">
    <w:abstractNumId w:val="21"/>
  </w:num>
  <w:num w:numId="9">
    <w:abstractNumId w:val="4"/>
  </w:num>
  <w:num w:numId="10">
    <w:abstractNumId w:val="82"/>
  </w:num>
  <w:num w:numId="11">
    <w:abstractNumId w:val="97"/>
  </w:num>
  <w:num w:numId="12">
    <w:abstractNumId w:val="26"/>
  </w:num>
  <w:num w:numId="13">
    <w:abstractNumId w:val="69"/>
  </w:num>
  <w:num w:numId="14">
    <w:abstractNumId w:val="83"/>
  </w:num>
  <w:num w:numId="15">
    <w:abstractNumId w:val="17"/>
  </w:num>
  <w:num w:numId="16">
    <w:abstractNumId w:val="49"/>
  </w:num>
  <w:num w:numId="17">
    <w:abstractNumId w:val="88"/>
  </w:num>
  <w:num w:numId="18">
    <w:abstractNumId w:val="59"/>
  </w:num>
  <w:num w:numId="19">
    <w:abstractNumId w:val="47"/>
  </w:num>
  <w:num w:numId="20">
    <w:abstractNumId w:val="75"/>
  </w:num>
  <w:num w:numId="21">
    <w:abstractNumId w:val="1"/>
  </w:num>
  <w:num w:numId="22">
    <w:abstractNumId w:val="71"/>
  </w:num>
  <w:num w:numId="23">
    <w:abstractNumId w:val="10"/>
  </w:num>
  <w:num w:numId="24">
    <w:abstractNumId w:val="51"/>
  </w:num>
  <w:num w:numId="25">
    <w:abstractNumId w:val="24"/>
  </w:num>
  <w:num w:numId="26">
    <w:abstractNumId w:val="100"/>
  </w:num>
  <w:num w:numId="27">
    <w:abstractNumId w:val="81"/>
  </w:num>
  <w:num w:numId="28">
    <w:abstractNumId w:val="92"/>
  </w:num>
  <w:num w:numId="29">
    <w:abstractNumId w:val="90"/>
  </w:num>
  <w:num w:numId="30">
    <w:abstractNumId w:val="70"/>
  </w:num>
  <w:num w:numId="31">
    <w:abstractNumId w:val="95"/>
  </w:num>
  <w:num w:numId="32">
    <w:abstractNumId w:val="98"/>
  </w:num>
  <w:num w:numId="33">
    <w:abstractNumId w:val="86"/>
  </w:num>
  <w:num w:numId="34">
    <w:abstractNumId w:val="23"/>
  </w:num>
  <w:num w:numId="35">
    <w:abstractNumId w:val="25"/>
  </w:num>
  <w:num w:numId="36">
    <w:abstractNumId w:val="79"/>
  </w:num>
  <w:num w:numId="37">
    <w:abstractNumId w:val="84"/>
  </w:num>
  <w:num w:numId="38">
    <w:abstractNumId w:val="54"/>
  </w:num>
  <w:num w:numId="39">
    <w:abstractNumId w:val="105"/>
  </w:num>
  <w:num w:numId="40">
    <w:abstractNumId w:val="58"/>
  </w:num>
  <w:num w:numId="41">
    <w:abstractNumId w:val="104"/>
  </w:num>
  <w:num w:numId="42">
    <w:abstractNumId w:val="101"/>
  </w:num>
  <w:num w:numId="43">
    <w:abstractNumId w:val="89"/>
  </w:num>
  <w:num w:numId="44">
    <w:abstractNumId w:val="33"/>
  </w:num>
  <w:num w:numId="45">
    <w:abstractNumId w:val="34"/>
  </w:num>
  <w:num w:numId="46">
    <w:abstractNumId w:val="13"/>
  </w:num>
  <w:num w:numId="47">
    <w:abstractNumId w:val="56"/>
  </w:num>
  <w:num w:numId="48">
    <w:abstractNumId w:val="85"/>
  </w:num>
  <w:num w:numId="49">
    <w:abstractNumId w:val="43"/>
  </w:num>
  <w:num w:numId="50">
    <w:abstractNumId w:val="63"/>
  </w:num>
  <w:num w:numId="51">
    <w:abstractNumId w:val="12"/>
  </w:num>
  <w:num w:numId="52">
    <w:abstractNumId w:val="44"/>
  </w:num>
  <w:num w:numId="53">
    <w:abstractNumId w:val="50"/>
  </w:num>
  <w:num w:numId="54">
    <w:abstractNumId w:val="73"/>
  </w:num>
  <w:num w:numId="55">
    <w:abstractNumId w:val="9"/>
  </w:num>
  <w:num w:numId="56">
    <w:abstractNumId w:val="106"/>
  </w:num>
  <w:num w:numId="57">
    <w:abstractNumId w:val="93"/>
  </w:num>
  <w:num w:numId="58">
    <w:abstractNumId w:val="19"/>
  </w:num>
  <w:num w:numId="59">
    <w:abstractNumId w:val="42"/>
  </w:num>
  <w:num w:numId="60">
    <w:abstractNumId w:val="72"/>
  </w:num>
  <w:num w:numId="61">
    <w:abstractNumId w:val="78"/>
  </w:num>
  <w:num w:numId="62">
    <w:abstractNumId w:val="87"/>
  </w:num>
  <w:num w:numId="63">
    <w:abstractNumId w:val="39"/>
  </w:num>
  <w:num w:numId="64">
    <w:abstractNumId w:val="66"/>
  </w:num>
  <w:num w:numId="65">
    <w:abstractNumId w:val="74"/>
  </w:num>
  <w:num w:numId="66">
    <w:abstractNumId w:val="48"/>
  </w:num>
  <w:num w:numId="67">
    <w:abstractNumId w:val="16"/>
  </w:num>
  <w:num w:numId="68">
    <w:abstractNumId w:val="107"/>
  </w:num>
  <w:num w:numId="69">
    <w:abstractNumId w:val="0"/>
  </w:num>
  <w:num w:numId="70">
    <w:abstractNumId w:val="30"/>
  </w:num>
  <w:num w:numId="71">
    <w:abstractNumId w:val="102"/>
  </w:num>
  <w:num w:numId="72">
    <w:abstractNumId w:val="38"/>
  </w:num>
  <w:num w:numId="73">
    <w:abstractNumId w:val="91"/>
  </w:num>
  <w:num w:numId="74">
    <w:abstractNumId w:val="55"/>
  </w:num>
  <w:num w:numId="75">
    <w:abstractNumId w:val="2"/>
  </w:num>
  <w:num w:numId="76">
    <w:abstractNumId w:val="77"/>
  </w:num>
  <w:num w:numId="77">
    <w:abstractNumId w:val="52"/>
  </w:num>
  <w:num w:numId="78">
    <w:abstractNumId w:val="7"/>
  </w:num>
  <w:num w:numId="79">
    <w:abstractNumId w:val="20"/>
  </w:num>
  <w:num w:numId="80">
    <w:abstractNumId w:val="62"/>
  </w:num>
  <w:num w:numId="81">
    <w:abstractNumId w:val="68"/>
  </w:num>
  <w:num w:numId="82">
    <w:abstractNumId w:val="5"/>
  </w:num>
  <w:num w:numId="83">
    <w:abstractNumId w:val="108"/>
  </w:num>
  <w:num w:numId="84">
    <w:abstractNumId w:val="57"/>
  </w:num>
  <w:num w:numId="85">
    <w:abstractNumId w:val="27"/>
  </w:num>
  <w:num w:numId="86">
    <w:abstractNumId w:val="37"/>
  </w:num>
  <w:num w:numId="87">
    <w:abstractNumId w:val="32"/>
  </w:num>
  <w:num w:numId="88">
    <w:abstractNumId w:val="67"/>
  </w:num>
  <w:num w:numId="89">
    <w:abstractNumId w:val="60"/>
  </w:num>
  <w:num w:numId="90">
    <w:abstractNumId w:val="28"/>
  </w:num>
  <w:num w:numId="91">
    <w:abstractNumId w:val="22"/>
  </w:num>
  <w:num w:numId="92">
    <w:abstractNumId w:val="64"/>
  </w:num>
  <w:num w:numId="93">
    <w:abstractNumId w:val="6"/>
  </w:num>
  <w:num w:numId="94">
    <w:abstractNumId w:val="14"/>
  </w:num>
  <w:num w:numId="95">
    <w:abstractNumId w:val="15"/>
  </w:num>
  <w:num w:numId="96">
    <w:abstractNumId w:val="36"/>
  </w:num>
  <w:num w:numId="97">
    <w:abstractNumId w:val="3"/>
  </w:num>
  <w:num w:numId="98">
    <w:abstractNumId w:val="61"/>
  </w:num>
  <w:num w:numId="99">
    <w:abstractNumId w:val="8"/>
  </w:num>
  <w:num w:numId="100">
    <w:abstractNumId w:val="46"/>
  </w:num>
  <w:num w:numId="101">
    <w:abstractNumId w:val="99"/>
  </w:num>
  <w:num w:numId="102">
    <w:abstractNumId w:val="96"/>
  </w:num>
  <w:num w:numId="103">
    <w:abstractNumId w:val="45"/>
  </w:num>
  <w:num w:numId="104">
    <w:abstractNumId w:val="41"/>
  </w:num>
  <w:num w:numId="105">
    <w:abstractNumId w:val="40"/>
  </w:num>
  <w:num w:numId="106">
    <w:abstractNumId w:val="65"/>
  </w:num>
  <w:num w:numId="107">
    <w:abstractNumId w:val="76"/>
  </w:num>
  <w:num w:numId="108">
    <w:abstractNumId w:val="94"/>
  </w:num>
  <w:num w:numId="109">
    <w:abstractNumId w:val="53"/>
  </w:num>
  <w:num w:numId="110">
    <w:abstractNumId w:val="109"/>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686B"/>
    <w:rsid w:val="000503E7"/>
    <w:rsid w:val="000901A8"/>
    <w:rsid w:val="001258F1"/>
    <w:rsid w:val="00157F3A"/>
    <w:rsid w:val="00175888"/>
    <w:rsid w:val="0022740B"/>
    <w:rsid w:val="00293D7C"/>
    <w:rsid w:val="003061E8"/>
    <w:rsid w:val="00324B60"/>
    <w:rsid w:val="00346ACC"/>
    <w:rsid w:val="00385D4D"/>
    <w:rsid w:val="003A771A"/>
    <w:rsid w:val="003B565F"/>
    <w:rsid w:val="003C276A"/>
    <w:rsid w:val="00400E01"/>
    <w:rsid w:val="004A22EA"/>
    <w:rsid w:val="00511657"/>
    <w:rsid w:val="00536F01"/>
    <w:rsid w:val="00580D2E"/>
    <w:rsid w:val="005852FD"/>
    <w:rsid w:val="0059372D"/>
    <w:rsid w:val="005A1374"/>
    <w:rsid w:val="005B1A03"/>
    <w:rsid w:val="005B2D28"/>
    <w:rsid w:val="005C3693"/>
    <w:rsid w:val="005F7C31"/>
    <w:rsid w:val="00657BFA"/>
    <w:rsid w:val="00685877"/>
    <w:rsid w:val="00692D7E"/>
    <w:rsid w:val="006B7EFB"/>
    <w:rsid w:val="006C3A9B"/>
    <w:rsid w:val="006E0755"/>
    <w:rsid w:val="006F7DC0"/>
    <w:rsid w:val="007220D9"/>
    <w:rsid w:val="00723EAB"/>
    <w:rsid w:val="00736011"/>
    <w:rsid w:val="007D6DE5"/>
    <w:rsid w:val="008316A1"/>
    <w:rsid w:val="00843360"/>
    <w:rsid w:val="00886C33"/>
    <w:rsid w:val="008E0FC9"/>
    <w:rsid w:val="008F7CF2"/>
    <w:rsid w:val="00941E9F"/>
    <w:rsid w:val="00997607"/>
    <w:rsid w:val="00A10038"/>
    <w:rsid w:val="00A12A1F"/>
    <w:rsid w:val="00A15654"/>
    <w:rsid w:val="00AB4023"/>
    <w:rsid w:val="00AE0119"/>
    <w:rsid w:val="00AE7910"/>
    <w:rsid w:val="00B00201"/>
    <w:rsid w:val="00B54361"/>
    <w:rsid w:val="00B549B4"/>
    <w:rsid w:val="00B65F3C"/>
    <w:rsid w:val="00B94789"/>
    <w:rsid w:val="00BA5B9B"/>
    <w:rsid w:val="00BA7FE2"/>
    <w:rsid w:val="00C37246"/>
    <w:rsid w:val="00C605C1"/>
    <w:rsid w:val="00C9686B"/>
    <w:rsid w:val="00CB5FD0"/>
    <w:rsid w:val="00CE1110"/>
    <w:rsid w:val="00CF2BDD"/>
    <w:rsid w:val="00CF535F"/>
    <w:rsid w:val="00D06A99"/>
    <w:rsid w:val="00D21204"/>
    <w:rsid w:val="00D85752"/>
    <w:rsid w:val="00D8781E"/>
    <w:rsid w:val="00D9440D"/>
    <w:rsid w:val="00E14D0B"/>
    <w:rsid w:val="00E26C1F"/>
    <w:rsid w:val="00E4703A"/>
    <w:rsid w:val="00E81026"/>
    <w:rsid w:val="00E96A7C"/>
    <w:rsid w:val="00F12EAA"/>
    <w:rsid w:val="00F40A75"/>
    <w:rsid w:val="00FF2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686B"/>
    <w:rPr>
      <w:rFonts w:ascii="Calibri" w:eastAsia="Calibri" w:hAnsi="Calibri" w:cs="Times New Roman"/>
    </w:rPr>
  </w:style>
  <w:style w:type="paragraph" w:styleId="1">
    <w:name w:val="heading 1"/>
    <w:basedOn w:val="a"/>
    <w:next w:val="a"/>
    <w:link w:val="10"/>
    <w:uiPriority w:val="9"/>
    <w:qFormat/>
    <w:rsid w:val="000901A8"/>
    <w:pPr>
      <w:keepNext/>
      <w:keepLines/>
      <w:spacing w:before="480" w:after="0" w:line="240" w:lineRule="auto"/>
      <w:outlineLvl w:val="0"/>
    </w:pPr>
    <w:rPr>
      <w:rFonts w:asciiTheme="majorHAnsi" w:eastAsiaTheme="majorEastAsia" w:hAnsiTheme="majorHAnsi"/>
      <w:b/>
      <w:bCs/>
      <w:color w:val="365F91" w:themeColor="accent1" w:themeShade="BF"/>
      <w:sz w:val="28"/>
      <w:szCs w:val="28"/>
      <w:lang w:eastAsia="ko-KR"/>
    </w:rPr>
  </w:style>
  <w:style w:type="paragraph" w:styleId="2">
    <w:name w:val="heading 2"/>
    <w:basedOn w:val="a"/>
    <w:next w:val="a"/>
    <w:link w:val="20"/>
    <w:uiPriority w:val="9"/>
    <w:unhideWhenUsed/>
    <w:qFormat/>
    <w:rsid w:val="00C9686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
    <w:unhideWhenUsed/>
    <w:qFormat/>
    <w:rsid w:val="00C9686B"/>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qFormat/>
    <w:rsid w:val="00C9686B"/>
    <w:pPr>
      <w:keepNext/>
      <w:spacing w:after="0" w:line="240" w:lineRule="auto"/>
      <w:jc w:val="center"/>
      <w:outlineLvl w:val="3"/>
    </w:pPr>
    <w:rPr>
      <w:rFonts w:ascii="Times New Roman" w:eastAsia="Times New Roman" w:hAnsi="Times New Roman"/>
      <w:sz w:val="28"/>
      <w:szCs w:val="24"/>
      <w:lang w:eastAsia="ru-RU"/>
    </w:rPr>
  </w:style>
  <w:style w:type="paragraph" w:styleId="5">
    <w:name w:val="heading 5"/>
    <w:basedOn w:val="a"/>
    <w:next w:val="a"/>
    <w:link w:val="50"/>
    <w:uiPriority w:val="9"/>
    <w:semiHidden/>
    <w:unhideWhenUsed/>
    <w:qFormat/>
    <w:rsid w:val="00C9686B"/>
    <w:pPr>
      <w:keepNext/>
      <w:keepLines/>
      <w:spacing w:before="200" w:after="0"/>
      <w:outlineLvl w:val="4"/>
    </w:pPr>
    <w:rPr>
      <w:rFonts w:ascii="Cambria" w:eastAsia="Times New Roman" w:hAnsi="Cambria"/>
      <w:color w:val="243F60"/>
      <w:sz w:val="20"/>
      <w:szCs w:val="20"/>
    </w:rPr>
  </w:style>
  <w:style w:type="paragraph" w:styleId="7">
    <w:name w:val="heading 7"/>
    <w:basedOn w:val="a"/>
    <w:next w:val="a"/>
    <w:link w:val="70"/>
    <w:uiPriority w:val="9"/>
    <w:semiHidden/>
    <w:unhideWhenUsed/>
    <w:qFormat/>
    <w:rsid w:val="00C9686B"/>
    <w:pPr>
      <w:keepNext/>
      <w:keepLines/>
      <w:spacing w:before="200" w:after="0"/>
      <w:outlineLvl w:val="6"/>
    </w:pPr>
    <w:rPr>
      <w:rFonts w:ascii="Cambria" w:eastAsia="Times New Roman"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901A8"/>
    <w:rPr>
      <w:rFonts w:asciiTheme="majorHAnsi" w:eastAsiaTheme="majorEastAsia" w:hAnsiTheme="majorHAnsi" w:cs="Times New Roman"/>
      <w:b/>
      <w:bCs/>
      <w:color w:val="365F91" w:themeColor="accent1" w:themeShade="BF"/>
      <w:sz w:val="28"/>
      <w:szCs w:val="28"/>
      <w:lang w:eastAsia="ko-KR"/>
    </w:rPr>
  </w:style>
  <w:style w:type="character" w:customStyle="1" w:styleId="20">
    <w:name w:val="Заголовок 2 Знак"/>
    <w:basedOn w:val="a0"/>
    <w:link w:val="2"/>
    <w:uiPriority w:val="9"/>
    <w:rsid w:val="00C9686B"/>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C9686B"/>
    <w:rPr>
      <w:rFonts w:asciiTheme="majorHAnsi" w:eastAsiaTheme="majorEastAsia" w:hAnsiTheme="majorHAnsi" w:cstheme="majorBidi"/>
      <w:b/>
      <w:bCs/>
      <w:sz w:val="26"/>
      <w:szCs w:val="26"/>
    </w:rPr>
  </w:style>
  <w:style w:type="character" w:customStyle="1" w:styleId="40">
    <w:name w:val="Заголовок 4 Знак"/>
    <w:basedOn w:val="a0"/>
    <w:link w:val="4"/>
    <w:rsid w:val="00C9686B"/>
    <w:rPr>
      <w:rFonts w:ascii="Times New Roman" w:eastAsia="Times New Roman" w:hAnsi="Times New Roman" w:cs="Times New Roman"/>
      <w:sz w:val="28"/>
      <w:szCs w:val="24"/>
      <w:lang w:eastAsia="ru-RU"/>
    </w:rPr>
  </w:style>
  <w:style w:type="character" w:customStyle="1" w:styleId="50">
    <w:name w:val="Заголовок 5 Знак"/>
    <w:basedOn w:val="a0"/>
    <w:link w:val="5"/>
    <w:uiPriority w:val="9"/>
    <w:semiHidden/>
    <w:rsid w:val="00C9686B"/>
    <w:rPr>
      <w:rFonts w:ascii="Cambria" w:eastAsia="Times New Roman" w:hAnsi="Cambria" w:cs="Times New Roman"/>
      <w:color w:val="243F60"/>
      <w:sz w:val="20"/>
      <w:szCs w:val="20"/>
    </w:rPr>
  </w:style>
  <w:style w:type="character" w:customStyle="1" w:styleId="70">
    <w:name w:val="Заголовок 7 Знак"/>
    <w:basedOn w:val="a0"/>
    <w:link w:val="7"/>
    <w:uiPriority w:val="9"/>
    <w:semiHidden/>
    <w:rsid w:val="00C9686B"/>
    <w:rPr>
      <w:rFonts w:ascii="Cambria" w:eastAsia="Times New Roman" w:hAnsi="Cambria" w:cs="Times New Roman"/>
      <w:i/>
      <w:iCs/>
      <w:color w:val="404040"/>
      <w:sz w:val="20"/>
      <w:szCs w:val="20"/>
    </w:rPr>
  </w:style>
  <w:style w:type="paragraph" w:customStyle="1" w:styleId="ConsPlusNormal">
    <w:name w:val="ConsPlusNormal"/>
    <w:link w:val="ConsPlusNormal0"/>
    <w:rsid w:val="00C9686B"/>
    <w:pPr>
      <w:widowControl w:val="0"/>
      <w:autoSpaceDE w:val="0"/>
      <w:autoSpaceDN w:val="0"/>
      <w:adjustRightInd w:val="0"/>
      <w:spacing w:after="0" w:line="240" w:lineRule="auto"/>
    </w:pPr>
    <w:rPr>
      <w:rFonts w:ascii="Calibri" w:eastAsia="Times New Roman" w:hAnsi="Calibri" w:cs="Calibri"/>
      <w:lang w:eastAsia="ru-RU"/>
    </w:rPr>
  </w:style>
  <w:style w:type="character" w:customStyle="1" w:styleId="ConsPlusNormal0">
    <w:name w:val="ConsPlusNormal Знак"/>
    <w:link w:val="ConsPlusNormal"/>
    <w:locked/>
    <w:rsid w:val="000901A8"/>
    <w:rPr>
      <w:rFonts w:ascii="Calibri" w:eastAsia="Times New Roman" w:hAnsi="Calibri" w:cs="Calibri"/>
      <w:lang w:eastAsia="ru-RU"/>
    </w:rPr>
  </w:style>
  <w:style w:type="paragraph" w:customStyle="1" w:styleId="ConsPlusNonformat">
    <w:name w:val="ConsPlusNonformat"/>
    <w:uiPriority w:val="99"/>
    <w:rsid w:val="00C9686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C9686B"/>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Cell">
    <w:name w:val="ConsPlusCell"/>
    <w:rsid w:val="00C9686B"/>
    <w:pPr>
      <w:widowControl w:val="0"/>
      <w:autoSpaceDE w:val="0"/>
      <w:autoSpaceDN w:val="0"/>
      <w:adjustRightInd w:val="0"/>
      <w:spacing w:after="0" w:line="240" w:lineRule="auto"/>
    </w:pPr>
    <w:rPr>
      <w:rFonts w:ascii="Calibri" w:eastAsia="Times New Roman" w:hAnsi="Calibri" w:cs="Calibri"/>
      <w:lang w:eastAsia="ru-RU"/>
    </w:rPr>
  </w:style>
  <w:style w:type="paragraph" w:styleId="a3">
    <w:name w:val="List Paragraph"/>
    <w:aliases w:val="Маркер"/>
    <w:basedOn w:val="a"/>
    <w:link w:val="a4"/>
    <w:uiPriority w:val="34"/>
    <w:qFormat/>
    <w:rsid w:val="00C9686B"/>
    <w:pPr>
      <w:ind w:left="720"/>
      <w:contextualSpacing/>
    </w:pPr>
  </w:style>
  <w:style w:type="character" w:customStyle="1" w:styleId="a4">
    <w:name w:val="Абзац списка Знак"/>
    <w:aliases w:val="Маркер Знак"/>
    <w:basedOn w:val="a0"/>
    <w:link w:val="a3"/>
    <w:uiPriority w:val="34"/>
    <w:locked/>
    <w:rsid w:val="00C9686B"/>
    <w:rPr>
      <w:rFonts w:ascii="Calibri" w:eastAsia="Calibri" w:hAnsi="Calibri" w:cs="Times New Roman"/>
    </w:rPr>
  </w:style>
  <w:style w:type="paragraph" w:customStyle="1" w:styleId="a5">
    <w:name w:val="Знак Знак Знак Знак"/>
    <w:basedOn w:val="a"/>
    <w:rsid w:val="00C9686B"/>
    <w:pPr>
      <w:spacing w:after="160" w:line="240" w:lineRule="exact"/>
    </w:pPr>
    <w:rPr>
      <w:rFonts w:ascii="Verdana" w:eastAsia="Times New Roman" w:hAnsi="Verdana"/>
      <w:sz w:val="20"/>
      <w:szCs w:val="20"/>
      <w:lang w:val="en-US"/>
    </w:rPr>
  </w:style>
  <w:style w:type="paragraph" w:styleId="a6">
    <w:name w:val="Balloon Text"/>
    <w:basedOn w:val="a"/>
    <w:link w:val="a7"/>
    <w:uiPriority w:val="99"/>
    <w:unhideWhenUsed/>
    <w:rsid w:val="00C9686B"/>
    <w:pPr>
      <w:spacing w:after="0" w:line="240" w:lineRule="auto"/>
    </w:pPr>
    <w:rPr>
      <w:rFonts w:ascii="Tahoma" w:hAnsi="Tahoma"/>
      <w:sz w:val="16"/>
      <w:szCs w:val="16"/>
    </w:rPr>
  </w:style>
  <w:style w:type="character" w:customStyle="1" w:styleId="a7">
    <w:name w:val="Текст выноски Знак"/>
    <w:basedOn w:val="a0"/>
    <w:link w:val="a6"/>
    <w:uiPriority w:val="99"/>
    <w:rsid w:val="00C9686B"/>
    <w:rPr>
      <w:rFonts w:ascii="Tahoma" w:eastAsia="Calibri" w:hAnsi="Tahoma" w:cs="Times New Roman"/>
      <w:sz w:val="16"/>
      <w:szCs w:val="16"/>
    </w:rPr>
  </w:style>
  <w:style w:type="paragraph" w:styleId="a8">
    <w:name w:val="Body Text"/>
    <w:basedOn w:val="a"/>
    <w:link w:val="a9"/>
    <w:uiPriority w:val="99"/>
    <w:rsid w:val="00C9686B"/>
    <w:pPr>
      <w:suppressAutoHyphens/>
      <w:spacing w:after="120" w:line="240" w:lineRule="auto"/>
    </w:pPr>
    <w:rPr>
      <w:rFonts w:ascii="Times New Roman" w:eastAsia="Times New Roman" w:hAnsi="Times New Roman"/>
      <w:sz w:val="24"/>
      <w:szCs w:val="24"/>
      <w:lang w:eastAsia="ar-SA"/>
    </w:rPr>
  </w:style>
  <w:style w:type="character" w:customStyle="1" w:styleId="a9">
    <w:name w:val="Основной текст Знак"/>
    <w:basedOn w:val="a0"/>
    <w:link w:val="a8"/>
    <w:uiPriority w:val="99"/>
    <w:rsid w:val="00C9686B"/>
    <w:rPr>
      <w:rFonts w:ascii="Times New Roman" w:eastAsia="Times New Roman" w:hAnsi="Times New Roman" w:cs="Times New Roman"/>
      <w:sz w:val="24"/>
      <w:szCs w:val="24"/>
      <w:lang w:eastAsia="ar-SA"/>
    </w:rPr>
  </w:style>
  <w:style w:type="character" w:customStyle="1" w:styleId="aa">
    <w:name w:val="Гипертекстовая ссылка"/>
    <w:rsid w:val="00C9686B"/>
    <w:rPr>
      <w:b/>
      <w:bCs/>
      <w:color w:val="008000"/>
    </w:rPr>
  </w:style>
  <w:style w:type="paragraph" w:styleId="ab">
    <w:name w:val="Body Text Indent"/>
    <w:basedOn w:val="a"/>
    <w:link w:val="ac"/>
    <w:uiPriority w:val="99"/>
    <w:unhideWhenUsed/>
    <w:rsid w:val="00C9686B"/>
    <w:pPr>
      <w:spacing w:after="120"/>
      <w:ind w:left="283"/>
    </w:pPr>
  </w:style>
  <w:style w:type="character" w:customStyle="1" w:styleId="ac">
    <w:name w:val="Основной текст с отступом Знак"/>
    <w:basedOn w:val="a0"/>
    <w:link w:val="ab"/>
    <w:uiPriority w:val="99"/>
    <w:rsid w:val="00C9686B"/>
    <w:rPr>
      <w:rFonts w:ascii="Calibri" w:eastAsia="Calibri" w:hAnsi="Calibri" w:cs="Times New Roman"/>
    </w:rPr>
  </w:style>
  <w:style w:type="character" w:styleId="ad">
    <w:name w:val="Hyperlink"/>
    <w:uiPriority w:val="99"/>
    <w:rsid w:val="00C9686B"/>
    <w:rPr>
      <w:rFonts w:cs="Times New Roman"/>
      <w:color w:val="0000FF"/>
      <w:u w:val="single"/>
    </w:rPr>
  </w:style>
  <w:style w:type="table" w:styleId="ae">
    <w:name w:val="Table Grid"/>
    <w:basedOn w:val="a1"/>
    <w:uiPriority w:val="59"/>
    <w:rsid w:val="00C9686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C9686B"/>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C9686B"/>
    <w:rPr>
      <w:rFonts w:ascii="Calibri" w:eastAsia="Calibri" w:hAnsi="Calibri" w:cs="Times New Roman"/>
    </w:rPr>
  </w:style>
  <w:style w:type="paragraph" w:styleId="af1">
    <w:name w:val="footer"/>
    <w:basedOn w:val="a"/>
    <w:link w:val="af2"/>
    <w:uiPriority w:val="99"/>
    <w:unhideWhenUsed/>
    <w:rsid w:val="00C9686B"/>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C9686B"/>
    <w:rPr>
      <w:rFonts w:ascii="Calibri" w:eastAsia="Calibri" w:hAnsi="Calibri" w:cs="Times New Roman"/>
    </w:rPr>
  </w:style>
  <w:style w:type="character" w:customStyle="1" w:styleId="af3">
    <w:name w:val="Цветовое выделение"/>
    <w:uiPriority w:val="99"/>
    <w:rsid w:val="00C9686B"/>
    <w:rPr>
      <w:b/>
      <w:bCs/>
      <w:color w:val="26282F"/>
    </w:rPr>
  </w:style>
  <w:style w:type="paragraph" w:customStyle="1" w:styleId="BodyText21">
    <w:name w:val="Body Text 21 Знак Знак"/>
    <w:basedOn w:val="a"/>
    <w:rsid w:val="00C9686B"/>
    <w:pPr>
      <w:spacing w:after="0" w:line="240" w:lineRule="auto"/>
      <w:jc w:val="both"/>
    </w:pPr>
    <w:rPr>
      <w:rFonts w:ascii="Times New Roman" w:eastAsia="Times New Roman" w:hAnsi="Times New Roman"/>
      <w:sz w:val="26"/>
      <w:szCs w:val="20"/>
      <w:lang w:eastAsia="ru-RU"/>
    </w:rPr>
  </w:style>
  <w:style w:type="paragraph" w:customStyle="1" w:styleId="11">
    <w:name w:val="Абзац списка1"/>
    <w:basedOn w:val="a"/>
    <w:rsid w:val="00C9686B"/>
    <w:pPr>
      <w:spacing w:after="0" w:line="240" w:lineRule="auto"/>
      <w:ind w:left="720"/>
      <w:contextualSpacing/>
    </w:pPr>
    <w:rPr>
      <w:rFonts w:ascii="Times New Roman" w:eastAsia="Batang" w:hAnsi="Times New Roman"/>
      <w:sz w:val="20"/>
      <w:szCs w:val="20"/>
      <w:lang w:eastAsia="ru-RU"/>
    </w:rPr>
  </w:style>
  <w:style w:type="paragraph" w:styleId="af4">
    <w:name w:val="Normal (Web)"/>
    <w:basedOn w:val="a"/>
    <w:uiPriority w:val="99"/>
    <w:unhideWhenUsed/>
    <w:rsid w:val="00C9686B"/>
    <w:pPr>
      <w:spacing w:before="100" w:beforeAutospacing="1" w:after="100" w:afterAutospacing="1" w:line="240" w:lineRule="auto"/>
    </w:pPr>
    <w:rPr>
      <w:rFonts w:ascii="Times New Roman" w:eastAsia="Times New Roman" w:hAnsi="Times New Roman"/>
      <w:sz w:val="24"/>
      <w:szCs w:val="24"/>
      <w:lang w:eastAsia="ru-RU"/>
    </w:rPr>
  </w:style>
  <w:style w:type="paragraph" w:styleId="21">
    <w:name w:val="Body Text 2"/>
    <w:basedOn w:val="a"/>
    <w:link w:val="22"/>
    <w:uiPriority w:val="99"/>
    <w:unhideWhenUsed/>
    <w:rsid w:val="00C9686B"/>
    <w:pPr>
      <w:spacing w:after="120" w:line="480" w:lineRule="auto"/>
    </w:pPr>
    <w:rPr>
      <w:rFonts w:ascii="Times New Roman" w:eastAsia="Batang" w:hAnsi="Times New Roman"/>
      <w:sz w:val="24"/>
      <w:szCs w:val="24"/>
      <w:lang w:eastAsia="ko-KR"/>
    </w:rPr>
  </w:style>
  <w:style w:type="character" w:customStyle="1" w:styleId="22">
    <w:name w:val="Основной текст 2 Знак"/>
    <w:basedOn w:val="a0"/>
    <w:link w:val="21"/>
    <w:uiPriority w:val="99"/>
    <w:rsid w:val="00C9686B"/>
    <w:rPr>
      <w:rFonts w:ascii="Times New Roman" w:eastAsia="Batang" w:hAnsi="Times New Roman" w:cs="Times New Roman"/>
      <w:sz w:val="24"/>
      <w:szCs w:val="24"/>
      <w:lang w:eastAsia="ko-KR"/>
    </w:rPr>
  </w:style>
  <w:style w:type="paragraph" w:styleId="31">
    <w:name w:val="Body Text 3"/>
    <w:basedOn w:val="a"/>
    <w:link w:val="32"/>
    <w:uiPriority w:val="99"/>
    <w:unhideWhenUsed/>
    <w:rsid w:val="00C9686B"/>
    <w:pPr>
      <w:spacing w:after="120"/>
    </w:pPr>
    <w:rPr>
      <w:sz w:val="16"/>
      <w:szCs w:val="16"/>
    </w:rPr>
  </w:style>
  <w:style w:type="character" w:customStyle="1" w:styleId="32">
    <w:name w:val="Основной текст 3 Знак"/>
    <w:basedOn w:val="a0"/>
    <w:link w:val="31"/>
    <w:uiPriority w:val="99"/>
    <w:rsid w:val="00C9686B"/>
    <w:rPr>
      <w:rFonts w:ascii="Calibri" w:eastAsia="Calibri" w:hAnsi="Calibri" w:cs="Times New Roman"/>
      <w:sz w:val="16"/>
      <w:szCs w:val="16"/>
    </w:rPr>
  </w:style>
  <w:style w:type="paragraph" w:styleId="af5">
    <w:name w:val="footnote text"/>
    <w:basedOn w:val="a"/>
    <w:link w:val="af6"/>
    <w:uiPriority w:val="99"/>
    <w:semiHidden/>
    <w:rsid w:val="00AE7910"/>
    <w:pPr>
      <w:spacing w:after="0" w:line="240" w:lineRule="auto"/>
    </w:pPr>
    <w:rPr>
      <w:rFonts w:ascii="Times New Roman" w:eastAsia="Times New Roman" w:hAnsi="Times New Roman"/>
      <w:sz w:val="20"/>
      <w:szCs w:val="20"/>
      <w:lang w:eastAsia="ru-RU"/>
    </w:rPr>
  </w:style>
  <w:style w:type="character" w:customStyle="1" w:styleId="af6">
    <w:name w:val="Текст сноски Знак"/>
    <w:basedOn w:val="a0"/>
    <w:link w:val="af5"/>
    <w:uiPriority w:val="99"/>
    <w:semiHidden/>
    <w:rsid w:val="00AE7910"/>
    <w:rPr>
      <w:rFonts w:ascii="Times New Roman" w:eastAsia="Times New Roman" w:hAnsi="Times New Roman" w:cs="Times New Roman"/>
      <w:sz w:val="20"/>
      <w:szCs w:val="20"/>
      <w:lang w:eastAsia="ru-RU"/>
    </w:rPr>
  </w:style>
  <w:style w:type="character" w:styleId="af7">
    <w:name w:val="footnote reference"/>
    <w:basedOn w:val="a0"/>
    <w:uiPriority w:val="99"/>
    <w:semiHidden/>
    <w:rsid w:val="00AE7910"/>
    <w:rPr>
      <w:rFonts w:cs="Times New Roman"/>
      <w:vertAlign w:val="superscript"/>
    </w:rPr>
  </w:style>
  <w:style w:type="paragraph" w:styleId="af8">
    <w:name w:val="No Spacing"/>
    <w:uiPriority w:val="1"/>
    <w:qFormat/>
    <w:rsid w:val="000901A8"/>
    <w:pPr>
      <w:spacing w:after="0" w:line="240" w:lineRule="auto"/>
    </w:pPr>
    <w:rPr>
      <w:rFonts w:ascii="Times New Roman" w:eastAsia="Batang" w:hAnsi="Times New Roman" w:cs="Times New Roman"/>
      <w:sz w:val="24"/>
      <w:szCs w:val="24"/>
      <w:lang w:eastAsia="ko-KR"/>
    </w:rPr>
  </w:style>
  <w:style w:type="paragraph" w:customStyle="1" w:styleId="af9">
    <w:name w:val="Знак Знак Знак"/>
    <w:basedOn w:val="a"/>
    <w:rsid w:val="000901A8"/>
    <w:pPr>
      <w:spacing w:after="0" w:line="240" w:lineRule="auto"/>
    </w:pPr>
    <w:rPr>
      <w:rFonts w:ascii="Times New Roman" w:eastAsia="Times New Roman" w:hAnsi="Times New Roman"/>
      <w:sz w:val="24"/>
      <w:szCs w:val="24"/>
      <w:lang w:val="pl-PL" w:eastAsia="pl-PL"/>
    </w:rPr>
  </w:style>
  <w:style w:type="paragraph" w:customStyle="1" w:styleId="23">
    <w:name w:val="Абзац списка2"/>
    <w:basedOn w:val="a"/>
    <w:rsid w:val="000901A8"/>
    <w:pPr>
      <w:spacing w:after="0" w:line="240" w:lineRule="auto"/>
      <w:ind w:left="720"/>
      <w:contextualSpacing/>
    </w:pPr>
    <w:rPr>
      <w:rFonts w:ascii="Times New Roman" w:eastAsia="Batang" w:hAnsi="Times New Roman"/>
      <w:sz w:val="20"/>
      <w:szCs w:val="20"/>
      <w:lang w:eastAsia="ru-RU"/>
    </w:rPr>
  </w:style>
  <w:style w:type="paragraph" w:styleId="afa">
    <w:name w:val="TOC Heading"/>
    <w:basedOn w:val="1"/>
    <w:next w:val="a"/>
    <w:uiPriority w:val="39"/>
    <w:unhideWhenUsed/>
    <w:qFormat/>
    <w:rsid w:val="000901A8"/>
    <w:pPr>
      <w:spacing w:line="276" w:lineRule="auto"/>
      <w:outlineLvl w:val="9"/>
    </w:pPr>
    <w:rPr>
      <w:lang w:eastAsia="ru-RU"/>
    </w:rPr>
  </w:style>
  <w:style w:type="paragraph" w:styleId="24">
    <w:name w:val="toc 2"/>
    <w:basedOn w:val="a"/>
    <w:next w:val="a"/>
    <w:autoRedefine/>
    <w:uiPriority w:val="39"/>
    <w:unhideWhenUsed/>
    <w:rsid w:val="000901A8"/>
    <w:pPr>
      <w:tabs>
        <w:tab w:val="right" w:leader="dot" w:pos="9345"/>
      </w:tabs>
      <w:spacing w:after="100" w:line="240" w:lineRule="auto"/>
      <w:ind w:left="240"/>
    </w:pPr>
    <w:rPr>
      <w:rFonts w:ascii="Times New Roman" w:eastAsia="Batang" w:hAnsi="Times New Roman"/>
      <w:noProof/>
      <w:sz w:val="24"/>
      <w:szCs w:val="24"/>
      <w:lang w:eastAsia="ko-KR"/>
    </w:rPr>
  </w:style>
  <w:style w:type="paragraph" w:styleId="33">
    <w:name w:val="toc 3"/>
    <w:basedOn w:val="a"/>
    <w:next w:val="a"/>
    <w:autoRedefine/>
    <w:uiPriority w:val="39"/>
    <w:unhideWhenUsed/>
    <w:rsid w:val="000901A8"/>
    <w:pPr>
      <w:spacing w:after="100" w:line="240" w:lineRule="auto"/>
      <w:ind w:left="480"/>
    </w:pPr>
    <w:rPr>
      <w:rFonts w:ascii="Times New Roman" w:eastAsia="Batang" w:hAnsi="Times New Roman"/>
      <w:sz w:val="24"/>
      <w:szCs w:val="24"/>
      <w:lang w:eastAsia="ko-KR"/>
    </w:rPr>
  </w:style>
  <w:style w:type="paragraph" w:customStyle="1" w:styleId="34">
    <w:name w:val="Абзац списка3"/>
    <w:basedOn w:val="a"/>
    <w:rsid w:val="000901A8"/>
    <w:pPr>
      <w:spacing w:after="0" w:line="240" w:lineRule="auto"/>
      <w:ind w:left="720"/>
      <w:contextualSpacing/>
    </w:pPr>
    <w:rPr>
      <w:rFonts w:ascii="Times New Roman" w:eastAsia="Batang" w:hAnsi="Times New Roman"/>
      <w:sz w:val="20"/>
      <w:szCs w:val="20"/>
      <w:lang w:eastAsia="ru-RU"/>
    </w:rPr>
  </w:style>
  <w:style w:type="paragraph" w:styleId="afb">
    <w:name w:val="Document Map"/>
    <w:basedOn w:val="a"/>
    <w:link w:val="afc"/>
    <w:uiPriority w:val="99"/>
    <w:semiHidden/>
    <w:unhideWhenUsed/>
    <w:rsid w:val="000901A8"/>
    <w:pPr>
      <w:spacing w:after="0" w:line="240" w:lineRule="auto"/>
    </w:pPr>
    <w:rPr>
      <w:rFonts w:ascii="Tahoma" w:eastAsia="Batang" w:hAnsi="Tahoma" w:cs="Tahoma"/>
      <w:sz w:val="16"/>
      <w:szCs w:val="16"/>
      <w:lang w:eastAsia="ko-KR"/>
    </w:rPr>
  </w:style>
  <w:style w:type="character" w:customStyle="1" w:styleId="afc">
    <w:name w:val="Схема документа Знак"/>
    <w:basedOn w:val="a0"/>
    <w:link w:val="afb"/>
    <w:uiPriority w:val="99"/>
    <w:semiHidden/>
    <w:rsid w:val="000901A8"/>
    <w:rPr>
      <w:rFonts w:ascii="Tahoma" w:eastAsia="Batang" w:hAnsi="Tahoma" w:cs="Tahoma"/>
      <w:sz w:val="16"/>
      <w:szCs w:val="16"/>
      <w:lang w:eastAsia="ko-KR"/>
    </w:rPr>
  </w:style>
  <w:style w:type="character" w:styleId="afd">
    <w:name w:val="Emphasis"/>
    <w:basedOn w:val="a0"/>
    <w:uiPriority w:val="20"/>
    <w:qFormat/>
    <w:rsid w:val="000901A8"/>
    <w:rPr>
      <w:rFonts w:cs="Times New Roman"/>
      <w:i/>
      <w:iCs/>
    </w:rPr>
  </w:style>
  <w:style w:type="character" w:customStyle="1" w:styleId="FontStyle41">
    <w:name w:val="Font Style41"/>
    <w:basedOn w:val="a0"/>
    <w:rsid w:val="000901A8"/>
    <w:rPr>
      <w:rFonts w:ascii="Times New Roman" w:hAnsi="Times New Roman" w:cs="Times New Roman"/>
      <w:sz w:val="24"/>
      <w:szCs w:val="24"/>
    </w:rPr>
  </w:style>
  <w:style w:type="paragraph" w:customStyle="1" w:styleId="msonormalmailrucssattributepostfixmailrucssattributepostfix">
    <w:name w:val="msonormal_mailru_css_attribute_postfix_mailru_css_attribute_postfix"/>
    <w:basedOn w:val="a"/>
    <w:rsid w:val="000901A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e">
    <w:name w:val="Нормальный (таблица)"/>
    <w:basedOn w:val="a"/>
    <w:next w:val="a"/>
    <w:uiPriority w:val="99"/>
    <w:rsid w:val="000901A8"/>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
    <w:name w:val="Прижатый влево"/>
    <w:basedOn w:val="a"/>
    <w:next w:val="a"/>
    <w:uiPriority w:val="99"/>
    <w:rsid w:val="000901A8"/>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29">
    <w:name w:val="Font Style29"/>
    <w:rsid w:val="000901A8"/>
    <w:rPr>
      <w:rFonts w:ascii="Times New Roman" w:hAnsi="Times New Roman"/>
      <w:sz w:val="26"/>
    </w:rPr>
  </w:style>
  <w:style w:type="character" w:styleId="aff0">
    <w:name w:val="page number"/>
    <w:basedOn w:val="a0"/>
    <w:uiPriority w:val="99"/>
    <w:rsid w:val="000901A8"/>
  </w:style>
  <w:style w:type="character" w:customStyle="1" w:styleId="FontStyle92">
    <w:name w:val="Font Style92"/>
    <w:rsid w:val="000901A8"/>
    <w:rPr>
      <w:rFonts w:ascii="Times New Roman" w:hAnsi="Times New Roman"/>
      <w:sz w:val="24"/>
    </w:rPr>
  </w:style>
  <w:style w:type="paragraph" w:customStyle="1" w:styleId="12">
    <w:name w:val="Без интервала1"/>
    <w:link w:val="NoSpacingChar1"/>
    <w:rsid w:val="000901A8"/>
    <w:pPr>
      <w:widowControl w:val="0"/>
      <w:autoSpaceDE w:val="0"/>
      <w:autoSpaceDN w:val="0"/>
      <w:adjustRightInd w:val="0"/>
      <w:spacing w:after="0" w:line="240" w:lineRule="auto"/>
      <w:ind w:left="57"/>
      <w:jc w:val="both"/>
    </w:pPr>
    <w:rPr>
      <w:rFonts w:ascii="Times New Roman" w:eastAsia="Batang" w:hAnsi="Times New Roman" w:cs="Times New Roman"/>
      <w:sz w:val="24"/>
      <w:szCs w:val="24"/>
      <w:lang w:eastAsia="ru-RU"/>
    </w:rPr>
  </w:style>
  <w:style w:type="character" w:customStyle="1" w:styleId="NoSpacingChar1">
    <w:name w:val="No Spacing Char1"/>
    <w:link w:val="12"/>
    <w:locked/>
    <w:rsid w:val="000901A8"/>
    <w:rPr>
      <w:rFonts w:ascii="Times New Roman" w:eastAsia="Batang" w:hAnsi="Times New Roman" w:cs="Times New Roman"/>
      <w:sz w:val="24"/>
      <w:szCs w:val="24"/>
      <w:lang w:eastAsia="ru-RU"/>
    </w:rPr>
  </w:style>
  <w:style w:type="character" w:customStyle="1" w:styleId="FontStyle17">
    <w:name w:val="Font Style17"/>
    <w:rsid w:val="000901A8"/>
    <w:rPr>
      <w:rFonts w:ascii="Times New Roman" w:hAnsi="Times New Roman"/>
      <w:sz w:val="26"/>
    </w:rPr>
  </w:style>
  <w:style w:type="paragraph" w:styleId="13">
    <w:name w:val="toc 1"/>
    <w:basedOn w:val="a"/>
    <w:next w:val="a"/>
    <w:autoRedefine/>
    <w:uiPriority w:val="39"/>
    <w:rsid w:val="000901A8"/>
    <w:pPr>
      <w:spacing w:after="0" w:line="240" w:lineRule="auto"/>
    </w:pPr>
    <w:rPr>
      <w:rFonts w:ascii="Times New Roman" w:eastAsia="Batang" w:hAnsi="Times New Roman"/>
      <w:sz w:val="24"/>
      <w:szCs w:val="24"/>
      <w:lang w:eastAsia="ko-KR"/>
    </w:rPr>
  </w:style>
  <w:style w:type="paragraph" w:styleId="25">
    <w:name w:val="Body Text Indent 2"/>
    <w:basedOn w:val="a"/>
    <w:link w:val="26"/>
    <w:uiPriority w:val="99"/>
    <w:rsid w:val="000901A8"/>
    <w:pPr>
      <w:spacing w:after="120" w:line="480" w:lineRule="auto"/>
      <w:ind w:left="283"/>
    </w:pPr>
    <w:rPr>
      <w:rFonts w:ascii="Times New Roman" w:eastAsia="Batang" w:hAnsi="Times New Roman"/>
      <w:sz w:val="24"/>
      <w:szCs w:val="24"/>
      <w:lang w:eastAsia="ru-RU"/>
    </w:rPr>
  </w:style>
  <w:style w:type="character" w:customStyle="1" w:styleId="26">
    <w:name w:val="Основной текст с отступом 2 Знак"/>
    <w:basedOn w:val="a0"/>
    <w:link w:val="25"/>
    <w:uiPriority w:val="99"/>
    <w:rsid w:val="000901A8"/>
    <w:rPr>
      <w:rFonts w:ascii="Times New Roman" w:eastAsia="Batang" w:hAnsi="Times New Roman" w:cs="Times New Roman"/>
      <w:sz w:val="24"/>
      <w:szCs w:val="24"/>
      <w:lang w:eastAsia="ru-RU"/>
    </w:rPr>
  </w:style>
  <w:style w:type="paragraph" w:styleId="aff1">
    <w:name w:val="Title"/>
    <w:basedOn w:val="a"/>
    <w:link w:val="aff2"/>
    <w:uiPriority w:val="10"/>
    <w:qFormat/>
    <w:rsid w:val="000901A8"/>
    <w:pPr>
      <w:spacing w:after="0" w:line="240" w:lineRule="auto"/>
      <w:jc w:val="center"/>
    </w:pPr>
    <w:rPr>
      <w:rFonts w:ascii="Times New Roman" w:eastAsia="Batang" w:hAnsi="Times New Roman"/>
      <w:b/>
      <w:sz w:val="32"/>
      <w:szCs w:val="20"/>
      <w:lang w:eastAsia="ru-RU"/>
    </w:rPr>
  </w:style>
  <w:style w:type="character" w:customStyle="1" w:styleId="aff2">
    <w:name w:val="Название Знак"/>
    <w:basedOn w:val="a0"/>
    <w:link w:val="aff1"/>
    <w:rsid w:val="000901A8"/>
    <w:rPr>
      <w:rFonts w:ascii="Times New Roman" w:eastAsia="Batang" w:hAnsi="Times New Roman" w:cs="Times New Roman"/>
      <w:b/>
      <w:sz w:val="32"/>
      <w:szCs w:val="20"/>
      <w:lang w:eastAsia="ru-RU"/>
    </w:rPr>
  </w:style>
  <w:style w:type="character" w:customStyle="1" w:styleId="FontStyle58">
    <w:name w:val="Font Style58"/>
    <w:rsid w:val="000901A8"/>
    <w:rPr>
      <w:rFonts w:ascii="Times New Roman" w:hAnsi="Times New Roman"/>
      <w:sz w:val="22"/>
    </w:rPr>
  </w:style>
  <w:style w:type="paragraph" w:customStyle="1" w:styleId="Style13">
    <w:name w:val="Style13"/>
    <w:basedOn w:val="a"/>
    <w:rsid w:val="000901A8"/>
    <w:pPr>
      <w:widowControl w:val="0"/>
      <w:autoSpaceDE w:val="0"/>
      <w:autoSpaceDN w:val="0"/>
      <w:adjustRightInd w:val="0"/>
      <w:spacing w:after="0" w:line="240" w:lineRule="auto"/>
    </w:pPr>
    <w:rPr>
      <w:rFonts w:ascii="Times New Roman" w:eastAsia="Batang" w:hAnsi="Times New Roman"/>
      <w:sz w:val="24"/>
      <w:szCs w:val="24"/>
      <w:lang w:eastAsia="ru-RU"/>
    </w:rPr>
  </w:style>
  <w:style w:type="paragraph" w:customStyle="1" w:styleId="Style22">
    <w:name w:val="Style22"/>
    <w:basedOn w:val="a"/>
    <w:rsid w:val="000901A8"/>
    <w:pPr>
      <w:widowControl w:val="0"/>
      <w:autoSpaceDE w:val="0"/>
      <w:autoSpaceDN w:val="0"/>
      <w:adjustRightInd w:val="0"/>
      <w:spacing w:after="0" w:line="275" w:lineRule="exact"/>
      <w:jc w:val="both"/>
    </w:pPr>
    <w:rPr>
      <w:rFonts w:ascii="Times New Roman" w:eastAsia="Batang" w:hAnsi="Times New Roman"/>
      <w:sz w:val="24"/>
      <w:szCs w:val="24"/>
      <w:lang w:eastAsia="ru-RU"/>
    </w:rPr>
  </w:style>
  <w:style w:type="paragraph" w:customStyle="1" w:styleId="aff3">
    <w:name w:val="Абзац"/>
    <w:basedOn w:val="a"/>
    <w:link w:val="aff4"/>
    <w:rsid w:val="000901A8"/>
    <w:pPr>
      <w:spacing w:before="120" w:after="60" w:line="240" w:lineRule="auto"/>
      <w:ind w:firstLine="567"/>
      <w:jc w:val="both"/>
    </w:pPr>
    <w:rPr>
      <w:rFonts w:ascii="Times New Roman" w:eastAsia="Batang" w:hAnsi="Times New Roman"/>
      <w:sz w:val="24"/>
      <w:szCs w:val="24"/>
      <w:lang w:eastAsia="ru-RU"/>
    </w:rPr>
  </w:style>
  <w:style w:type="character" w:customStyle="1" w:styleId="aff4">
    <w:name w:val="Абзац Знак"/>
    <w:link w:val="aff3"/>
    <w:locked/>
    <w:rsid w:val="000901A8"/>
    <w:rPr>
      <w:rFonts w:ascii="Times New Roman" w:eastAsia="Batang" w:hAnsi="Times New Roman" w:cs="Times New Roman"/>
      <w:sz w:val="24"/>
      <w:szCs w:val="24"/>
      <w:lang w:eastAsia="ru-RU"/>
    </w:rPr>
  </w:style>
  <w:style w:type="paragraph" w:customStyle="1" w:styleId="14">
    <w:name w:val="Заголовок оглавления1"/>
    <w:basedOn w:val="1"/>
    <w:next w:val="a"/>
    <w:rsid w:val="000901A8"/>
    <w:pPr>
      <w:spacing w:line="276" w:lineRule="auto"/>
      <w:outlineLvl w:val="9"/>
    </w:pPr>
    <w:rPr>
      <w:rFonts w:ascii="Cambria" w:eastAsia="Batang" w:hAnsi="Cambria"/>
      <w:color w:val="365F91"/>
      <w:lang w:eastAsia="ru-RU"/>
    </w:rPr>
  </w:style>
  <w:style w:type="character" w:customStyle="1" w:styleId="FontStyle15">
    <w:name w:val="Font Style15"/>
    <w:rsid w:val="000901A8"/>
    <w:rPr>
      <w:rFonts w:ascii="Times New Roman" w:hAnsi="Times New Roman"/>
      <w:sz w:val="26"/>
    </w:rPr>
  </w:style>
  <w:style w:type="character" w:customStyle="1" w:styleId="HeaderChar">
    <w:name w:val="Header Char"/>
    <w:locked/>
    <w:rsid w:val="000901A8"/>
  </w:style>
  <w:style w:type="character" w:customStyle="1" w:styleId="NoSpacingChar">
    <w:name w:val="No Spacing Char"/>
    <w:locked/>
    <w:rsid w:val="000901A8"/>
    <w:rPr>
      <w:rFonts w:eastAsia="Times New Roman"/>
    </w:rPr>
  </w:style>
  <w:style w:type="paragraph" w:customStyle="1" w:styleId="27">
    <w:name w:val="Без интервала2"/>
    <w:rsid w:val="000901A8"/>
    <w:pPr>
      <w:spacing w:after="0" w:line="240" w:lineRule="auto"/>
    </w:pPr>
    <w:rPr>
      <w:rFonts w:ascii="Calibri" w:eastAsia="Batang" w:hAnsi="Calibri" w:cs="Times New Roman"/>
    </w:rPr>
  </w:style>
  <w:style w:type="paragraph" w:styleId="aff5">
    <w:name w:val="Plain Text"/>
    <w:basedOn w:val="a"/>
    <w:link w:val="aff6"/>
    <w:uiPriority w:val="99"/>
    <w:rsid w:val="000901A8"/>
    <w:pPr>
      <w:spacing w:after="0" w:line="240" w:lineRule="auto"/>
    </w:pPr>
    <w:rPr>
      <w:rFonts w:ascii="Courier New" w:eastAsia="Batang" w:hAnsi="Courier New" w:cs="Courier New"/>
      <w:sz w:val="20"/>
      <w:szCs w:val="20"/>
      <w:lang w:eastAsia="ru-RU"/>
    </w:rPr>
  </w:style>
  <w:style w:type="character" w:customStyle="1" w:styleId="aff6">
    <w:name w:val="Текст Знак"/>
    <w:basedOn w:val="a0"/>
    <w:link w:val="aff5"/>
    <w:uiPriority w:val="99"/>
    <w:rsid w:val="000901A8"/>
    <w:rPr>
      <w:rFonts w:ascii="Courier New" w:eastAsia="Batang" w:hAnsi="Courier New" w:cs="Courier New"/>
      <w:sz w:val="20"/>
      <w:szCs w:val="20"/>
      <w:lang w:eastAsia="ru-RU"/>
    </w:rPr>
  </w:style>
  <w:style w:type="paragraph" w:customStyle="1" w:styleId="S">
    <w:name w:val="S_Обычный"/>
    <w:basedOn w:val="a"/>
    <w:link w:val="S0"/>
    <w:rsid w:val="000901A8"/>
    <w:pPr>
      <w:spacing w:after="0" w:line="360" w:lineRule="auto"/>
      <w:ind w:firstLine="709"/>
      <w:jc w:val="both"/>
    </w:pPr>
    <w:rPr>
      <w:rFonts w:ascii="Times New Roman" w:eastAsia="Batang" w:hAnsi="Times New Roman"/>
      <w:sz w:val="24"/>
      <w:szCs w:val="24"/>
      <w:lang w:eastAsia="ko-KR"/>
    </w:rPr>
  </w:style>
  <w:style w:type="character" w:customStyle="1" w:styleId="S0">
    <w:name w:val="S_Обычный Знак"/>
    <w:link w:val="S"/>
    <w:locked/>
    <w:rsid w:val="000901A8"/>
    <w:rPr>
      <w:rFonts w:ascii="Times New Roman" w:eastAsia="Batang" w:hAnsi="Times New Roman" w:cs="Times New Roman"/>
      <w:sz w:val="24"/>
      <w:szCs w:val="24"/>
      <w:lang w:eastAsia="ko-KR"/>
    </w:rPr>
  </w:style>
  <w:style w:type="paragraph" w:styleId="41">
    <w:name w:val="toc 4"/>
    <w:basedOn w:val="a"/>
    <w:next w:val="a"/>
    <w:autoRedefine/>
    <w:uiPriority w:val="39"/>
    <w:rsid w:val="000901A8"/>
    <w:pPr>
      <w:spacing w:after="100"/>
      <w:ind w:left="660"/>
    </w:pPr>
    <w:rPr>
      <w:rFonts w:eastAsia="Batang"/>
      <w:lang w:eastAsia="ru-RU"/>
    </w:rPr>
  </w:style>
  <w:style w:type="paragraph" w:styleId="51">
    <w:name w:val="toc 5"/>
    <w:basedOn w:val="a"/>
    <w:next w:val="a"/>
    <w:autoRedefine/>
    <w:uiPriority w:val="39"/>
    <w:rsid w:val="000901A8"/>
    <w:pPr>
      <w:spacing w:after="100"/>
      <w:ind w:left="880"/>
    </w:pPr>
    <w:rPr>
      <w:rFonts w:eastAsia="Batang"/>
      <w:lang w:eastAsia="ru-RU"/>
    </w:rPr>
  </w:style>
  <w:style w:type="paragraph" w:styleId="6">
    <w:name w:val="toc 6"/>
    <w:basedOn w:val="a"/>
    <w:next w:val="a"/>
    <w:autoRedefine/>
    <w:uiPriority w:val="39"/>
    <w:rsid w:val="000901A8"/>
    <w:pPr>
      <w:spacing w:after="100"/>
      <w:ind w:left="1100"/>
    </w:pPr>
    <w:rPr>
      <w:rFonts w:eastAsia="Batang"/>
      <w:lang w:eastAsia="ru-RU"/>
    </w:rPr>
  </w:style>
  <w:style w:type="paragraph" w:styleId="71">
    <w:name w:val="toc 7"/>
    <w:basedOn w:val="a"/>
    <w:next w:val="a"/>
    <w:autoRedefine/>
    <w:uiPriority w:val="39"/>
    <w:rsid w:val="000901A8"/>
    <w:pPr>
      <w:spacing w:after="100"/>
      <w:ind w:left="1320"/>
    </w:pPr>
    <w:rPr>
      <w:rFonts w:eastAsia="Batang"/>
      <w:lang w:eastAsia="ru-RU"/>
    </w:rPr>
  </w:style>
  <w:style w:type="paragraph" w:styleId="8">
    <w:name w:val="toc 8"/>
    <w:basedOn w:val="a"/>
    <w:next w:val="a"/>
    <w:autoRedefine/>
    <w:uiPriority w:val="39"/>
    <w:rsid w:val="000901A8"/>
    <w:pPr>
      <w:spacing w:after="100"/>
      <w:ind w:left="1540"/>
    </w:pPr>
    <w:rPr>
      <w:rFonts w:eastAsia="Batang"/>
      <w:lang w:eastAsia="ru-RU"/>
    </w:rPr>
  </w:style>
  <w:style w:type="paragraph" w:styleId="9">
    <w:name w:val="toc 9"/>
    <w:basedOn w:val="a"/>
    <w:next w:val="a"/>
    <w:autoRedefine/>
    <w:uiPriority w:val="39"/>
    <w:rsid w:val="000901A8"/>
    <w:pPr>
      <w:spacing w:after="100"/>
      <w:ind w:left="1760"/>
    </w:pPr>
    <w:rPr>
      <w:rFonts w:eastAsia="Batang"/>
      <w:lang w:eastAsia="ru-RU"/>
    </w:rPr>
  </w:style>
  <w:style w:type="character" w:styleId="aff7">
    <w:name w:val="endnote reference"/>
    <w:basedOn w:val="a0"/>
    <w:uiPriority w:val="99"/>
    <w:rsid w:val="000901A8"/>
    <w:rPr>
      <w:vertAlign w:val="superscript"/>
    </w:rPr>
  </w:style>
  <w:style w:type="character" w:styleId="aff8">
    <w:name w:val="Strong"/>
    <w:basedOn w:val="a0"/>
    <w:uiPriority w:val="22"/>
    <w:qFormat/>
    <w:rsid w:val="000901A8"/>
    <w:rPr>
      <w:rFonts w:cs="Times New Roman"/>
      <w:b/>
      <w:bCs/>
    </w:rPr>
  </w:style>
  <w:style w:type="paragraph" w:customStyle="1" w:styleId="aff9">
    <w:name w:val="Нормальный"/>
    <w:rsid w:val="000901A8"/>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Default">
    <w:name w:val="Default"/>
    <w:rsid w:val="000901A8"/>
    <w:pPr>
      <w:autoSpaceDE w:val="0"/>
      <w:autoSpaceDN w:val="0"/>
      <w:adjustRightInd w:val="0"/>
      <w:spacing w:after="0" w:line="240" w:lineRule="auto"/>
    </w:pPr>
    <w:rPr>
      <w:rFonts w:ascii="Times New Roman" w:eastAsia="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686B"/>
    <w:rPr>
      <w:rFonts w:ascii="Calibri" w:eastAsia="Calibri" w:hAnsi="Calibri" w:cs="Times New Roman"/>
    </w:rPr>
  </w:style>
  <w:style w:type="paragraph" w:styleId="1">
    <w:name w:val="heading 1"/>
    <w:basedOn w:val="a"/>
    <w:next w:val="a"/>
    <w:link w:val="10"/>
    <w:uiPriority w:val="9"/>
    <w:qFormat/>
    <w:rsid w:val="000901A8"/>
    <w:pPr>
      <w:keepNext/>
      <w:keepLines/>
      <w:spacing w:before="480" w:after="0" w:line="240" w:lineRule="auto"/>
      <w:outlineLvl w:val="0"/>
    </w:pPr>
    <w:rPr>
      <w:rFonts w:asciiTheme="majorHAnsi" w:eastAsiaTheme="majorEastAsia" w:hAnsiTheme="majorHAnsi"/>
      <w:b/>
      <w:bCs/>
      <w:color w:val="365F91" w:themeColor="accent1" w:themeShade="BF"/>
      <w:sz w:val="28"/>
      <w:szCs w:val="28"/>
      <w:lang w:eastAsia="ko-KR"/>
    </w:rPr>
  </w:style>
  <w:style w:type="paragraph" w:styleId="2">
    <w:name w:val="heading 2"/>
    <w:basedOn w:val="a"/>
    <w:next w:val="a"/>
    <w:link w:val="20"/>
    <w:uiPriority w:val="9"/>
    <w:unhideWhenUsed/>
    <w:qFormat/>
    <w:rsid w:val="00C9686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
    <w:unhideWhenUsed/>
    <w:qFormat/>
    <w:rsid w:val="00C9686B"/>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qFormat/>
    <w:rsid w:val="00C9686B"/>
    <w:pPr>
      <w:keepNext/>
      <w:spacing w:after="0" w:line="240" w:lineRule="auto"/>
      <w:jc w:val="center"/>
      <w:outlineLvl w:val="3"/>
    </w:pPr>
    <w:rPr>
      <w:rFonts w:ascii="Times New Roman" w:eastAsia="Times New Roman" w:hAnsi="Times New Roman"/>
      <w:sz w:val="28"/>
      <w:szCs w:val="24"/>
      <w:lang w:eastAsia="ru-RU"/>
    </w:rPr>
  </w:style>
  <w:style w:type="paragraph" w:styleId="5">
    <w:name w:val="heading 5"/>
    <w:basedOn w:val="a"/>
    <w:next w:val="a"/>
    <w:link w:val="50"/>
    <w:uiPriority w:val="9"/>
    <w:semiHidden/>
    <w:unhideWhenUsed/>
    <w:qFormat/>
    <w:rsid w:val="00C9686B"/>
    <w:pPr>
      <w:keepNext/>
      <w:keepLines/>
      <w:spacing w:before="200" w:after="0"/>
      <w:outlineLvl w:val="4"/>
    </w:pPr>
    <w:rPr>
      <w:rFonts w:ascii="Cambria" w:eastAsia="Times New Roman" w:hAnsi="Cambria"/>
      <w:color w:val="243F60"/>
      <w:sz w:val="20"/>
      <w:szCs w:val="20"/>
    </w:rPr>
  </w:style>
  <w:style w:type="paragraph" w:styleId="7">
    <w:name w:val="heading 7"/>
    <w:basedOn w:val="a"/>
    <w:next w:val="a"/>
    <w:link w:val="70"/>
    <w:uiPriority w:val="9"/>
    <w:semiHidden/>
    <w:unhideWhenUsed/>
    <w:qFormat/>
    <w:rsid w:val="00C9686B"/>
    <w:pPr>
      <w:keepNext/>
      <w:keepLines/>
      <w:spacing w:before="200" w:after="0"/>
      <w:outlineLvl w:val="6"/>
    </w:pPr>
    <w:rPr>
      <w:rFonts w:ascii="Cambria" w:eastAsia="Times New Roman"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901A8"/>
    <w:rPr>
      <w:rFonts w:asciiTheme="majorHAnsi" w:eastAsiaTheme="majorEastAsia" w:hAnsiTheme="majorHAnsi" w:cs="Times New Roman"/>
      <w:b/>
      <w:bCs/>
      <w:color w:val="365F91" w:themeColor="accent1" w:themeShade="BF"/>
      <w:sz w:val="28"/>
      <w:szCs w:val="28"/>
      <w:lang w:eastAsia="ko-KR"/>
    </w:rPr>
  </w:style>
  <w:style w:type="character" w:customStyle="1" w:styleId="20">
    <w:name w:val="Заголовок 2 Знак"/>
    <w:basedOn w:val="a0"/>
    <w:link w:val="2"/>
    <w:uiPriority w:val="9"/>
    <w:rsid w:val="00C9686B"/>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C9686B"/>
    <w:rPr>
      <w:rFonts w:asciiTheme="majorHAnsi" w:eastAsiaTheme="majorEastAsia" w:hAnsiTheme="majorHAnsi" w:cstheme="majorBidi"/>
      <w:b/>
      <w:bCs/>
      <w:sz w:val="26"/>
      <w:szCs w:val="26"/>
    </w:rPr>
  </w:style>
  <w:style w:type="character" w:customStyle="1" w:styleId="40">
    <w:name w:val="Заголовок 4 Знак"/>
    <w:basedOn w:val="a0"/>
    <w:link w:val="4"/>
    <w:rsid w:val="00C9686B"/>
    <w:rPr>
      <w:rFonts w:ascii="Times New Roman" w:eastAsia="Times New Roman" w:hAnsi="Times New Roman" w:cs="Times New Roman"/>
      <w:sz w:val="28"/>
      <w:szCs w:val="24"/>
      <w:lang w:eastAsia="ru-RU"/>
    </w:rPr>
  </w:style>
  <w:style w:type="character" w:customStyle="1" w:styleId="50">
    <w:name w:val="Заголовок 5 Знак"/>
    <w:basedOn w:val="a0"/>
    <w:link w:val="5"/>
    <w:uiPriority w:val="9"/>
    <w:semiHidden/>
    <w:rsid w:val="00C9686B"/>
    <w:rPr>
      <w:rFonts w:ascii="Cambria" w:eastAsia="Times New Roman" w:hAnsi="Cambria" w:cs="Times New Roman"/>
      <w:color w:val="243F60"/>
      <w:sz w:val="20"/>
      <w:szCs w:val="20"/>
    </w:rPr>
  </w:style>
  <w:style w:type="character" w:customStyle="1" w:styleId="70">
    <w:name w:val="Заголовок 7 Знак"/>
    <w:basedOn w:val="a0"/>
    <w:link w:val="7"/>
    <w:uiPriority w:val="9"/>
    <w:semiHidden/>
    <w:rsid w:val="00C9686B"/>
    <w:rPr>
      <w:rFonts w:ascii="Cambria" w:eastAsia="Times New Roman" w:hAnsi="Cambria" w:cs="Times New Roman"/>
      <w:i/>
      <w:iCs/>
      <w:color w:val="404040"/>
      <w:sz w:val="20"/>
      <w:szCs w:val="20"/>
    </w:rPr>
  </w:style>
  <w:style w:type="paragraph" w:customStyle="1" w:styleId="ConsPlusNormal">
    <w:name w:val="ConsPlusNormal"/>
    <w:link w:val="ConsPlusNormal0"/>
    <w:rsid w:val="00C9686B"/>
    <w:pPr>
      <w:widowControl w:val="0"/>
      <w:autoSpaceDE w:val="0"/>
      <w:autoSpaceDN w:val="0"/>
      <w:adjustRightInd w:val="0"/>
      <w:spacing w:after="0" w:line="240" w:lineRule="auto"/>
    </w:pPr>
    <w:rPr>
      <w:rFonts w:ascii="Calibri" w:eastAsia="Times New Roman" w:hAnsi="Calibri" w:cs="Calibri"/>
      <w:lang w:eastAsia="ru-RU"/>
    </w:rPr>
  </w:style>
  <w:style w:type="character" w:customStyle="1" w:styleId="ConsPlusNormal0">
    <w:name w:val="ConsPlusNormal Знак"/>
    <w:link w:val="ConsPlusNormal"/>
    <w:locked/>
    <w:rsid w:val="000901A8"/>
    <w:rPr>
      <w:rFonts w:ascii="Calibri" w:eastAsia="Times New Roman" w:hAnsi="Calibri" w:cs="Calibri"/>
      <w:lang w:eastAsia="ru-RU"/>
    </w:rPr>
  </w:style>
  <w:style w:type="paragraph" w:customStyle="1" w:styleId="ConsPlusNonformat">
    <w:name w:val="ConsPlusNonformat"/>
    <w:uiPriority w:val="99"/>
    <w:rsid w:val="00C9686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C9686B"/>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Cell">
    <w:name w:val="ConsPlusCell"/>
    <w:rsid w:val="00C9686B"/>
    <w:pPr>
      <w:widowControl w:val="0"/>
      <w:autoSpaceDE w:val="0"/>
      <w:autoSpaceDN w:val="0"/>
      <w:adjustRightInd w:val="0"/>
      <w:spacing w:after="0" w:line="240" w:lineRule="auto"/>
    </w:pPr>
    <w:rPr>
      <w:rFonts w:ascii="Calibri" w:eastAsia="Times New Roman" w:hAnsi="Calibri" w:cs="Calibri"/>
      <w:lang w:eastAsia="ru-RU"/>
    </w:rPr>
  </w:style>
  <w:style w:type="paragraph" w:styleId="a3">
    <w:name w:val="List Paragraph"/>
    <w:aliases w:val="Маркер"/>
    <w:basedOn w:val="a"/>
    <w:link w:val="a4"/>
    <w:uiPriority w:val="34"/>
    <w:qFormat/>
    <w:rsid w:val="00C9686B"/>
    <w:pPr>
      <w:ind w:left="720"/>
      <w:contextualSpacing/>
    </w:pPr>
  </w:style>
  <w:style w:type="character" w:customStyle="1" w:styleId="a4">
    <w:name w:val="Абзац списка Знак"/>
    <w:aliases w:val="Маркер Знак"/>
    <w:basedOn w:val="a0"/>
    <w:link w:val="a3"/>
    <w:uiPriority w:val="34"/>
    <w:locked/>
    <w:rsid w:val="00C9686B"/>
    <w:rPr>
      <w:rFonts w:ascii="Calibri" w:eastAsia="Calibri" w:hAnsi="Calibri" w:cs="Times New Roman"/>
    </w:rPr>
  </w:style>
  <w:style w:type="paragraph" w:customStyle="1" w:styleId="a5">
    <w:name w:val="Знак Знак Знак Знак"/>
    <w:basedOn w:val="a"/>
    <w:rsid w:val="00C9686B"/>
    <w:pPr>
      <w:spacing w:after="160" w:line="240" w:lineRule="exact"/>
    </w:pPr>
    <w:rPr>
      <w:rFonts w:ascii="Verdana" w:eastAsia="Times New Roman" w:hAnsi="Verdana"/>
      <w:sz w:val="20"/>
      <w:szCs w:val="20"/>
      <w:lang w:val="en-US"/>
    </w:rPr>
  </w:style>
  <w:style w:type="paragraph" w:styleId="a6">
    <w:name w:val="Balloon Text"/>
    <w:basedOn w:val="a"/>
    <w:link w:val="a7"/>
    <w:uiPriority w:val="99"/>
    <w:unhideWhenUsed/>
    <w:rsid w:val="00C9686B"/>
    <w:pPr>
      <w:spacing w:after="0" w:line="240" w:lineRule="auto"/>
    </w:pPr>
    <w:rPr>
      <w:rFonts w:ascii="Tahoma" w:hAnsi="Tahoma"/>
      <w:sz w:val="16"/>
      <w:szCs w:val="16"/>
    </w:rPr>
  </w:style>
  <w:style w:type="character" w:customStyle="1" w:styleId="a7">
    <w:name w:val="Текст выноски Знак"/>
    <w:basedOn w:val="a0"/>
    <w:link w:val="a6"/>
    <w:uiPriority w:val="99"/>
    <w:rsid w:val="00C9686B"/>
    <w:rPr>
      <w:rFonts w:ascii="Tahoma" w:eastAsia="Calibri" w:hAnsi="Tahoma" w:cs="Times New Roman"/>
      <w:sz w:val="16"/>
      <w:szCs w:val="16"/>
    </w:rPr>
  </w:style>
  <w:style w:type="paragraph" w:styleId="a8">
    <w:name w:val="Body Text"/>
    <w:basedOn w:val="a"/>
    <w:link w:val="a9"/>
    <w:uiPriority w:val="99"/>
    <w:rsid w:val="00C9686B"/>
    <w:pPr>
      <w:suppressAutoHyphens/>
      <w:spacing w:after="120" w:line="240" w:lineRule="auto"/>
    </w:pPr>
    <w:rPr>
      <w:rFonts w:ascii="Times New Roman" w:eastAsia="Times New Roman" w:hAnsi="Times New Roman"/>
      <w:sz w:val="24"/>
      <w:szCs w:val="24"/>
      <w:lang w:eastAsia="ar-SA"/>
    </w:rPr>
  </w:style>
  <w:style w:type="character" w:customStyle="1" w:styleId="a9">
    <w:name w:val="Основной текст Знак"/>
    <w:basedOn w:val="a0"/>
    <w:link w:val="a8"/>
    <w:uiPriority w:val="99"/>
    <w:rsid w:val="00C9686B"/>
    <w:rPr>
      <w:rFonts w:ascii="Times New Roman" w:eastAsia="Times New Roman" w:hAnsi="Times New Roman" w:cs="Times New Roman"/>
      <w:sz w:val="24"/>
      <w:szCs w:val="24"/>
      <w:lang w:eastAsia="ar-SA"/>
    </w:rPr>
  </w:style>
  <w:style w:type="character" w:customStyle="1" w:styleId="aa">
    <w:name w:val="Гипертекстовая ссылка"/>
    <w:rsid w:val="00C9686B"/>
    <w:rPr>
      <w:b/>
      <w:bCs/>
      <w:color w:val="008000"/>
    </w:rPr>
  </w:style>
  <w:style w:type="paragraph" w:styleId="ab">
    <w:name w:val="Body Text Indent"/>
    <w:basedOn w:val="a"/>
    <w:link w:val="ac"/>
    <w:uiPriority w:val="99"/>
    <w:unhideWhenUsed/>
    <w:rsid w:val="00C9686B"/>
    <w:pPr>
      <w:spacing w:after="120"/>
      <w:ind w:left="283"/>
    </w:pPr>
  </w:style>
  <w:style w:type="character" w:customStyle="1" w:styleId="ac">
    <w:name w:val="Основной текст с отступом Знак"/>
    <w:basedOn w:val="a0"/>
    <w:link w:val="ab"/>
    <w:uiPriority w:val="99"/>
    <w:rsid w:val="00C9686B"/>
    <w:rPr>
      <w:rFonts w:ascii="Calibri" w:eastAsia="Calibri" w:hAnsi="Calibri" w:cs="Times New Roman"/>
    </w:rPr>
  </w:style>
  <w:style w:type="character" w:styleId="ad">
    <w:name w:val="Hyperlink"/>
    <w:uiPriority w:val="99"/>
    <w:rsid w:val="00C9686B"/>
    <w:rPr>
      <w:rFonts w:cs="Times New Roman"/>
      <w:color w:val="0000FF"/>
      <w:u w:val="single"/>
    </w:rPr>
  </w:style>
  <w:style w:type="table" w:styleId="ae">
    <w:name w:val="Table Grid"/>
    <w:basedOn w:val="a1"/>
    <w:uiPriority w:val="59"/>
    <w:rsid w:val="00C9686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C9686B"/>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C9686B"/>
    <w:rPr>
      <w:rFonts w:ascii="Calibri" w:eastAsia="Calibri" w:hAnsi="Calibri" w:cs="Times New Roman"/>
    </w:rPr>
  </w:style>
  <w:style w:type="paragraph" w:styleId="af1">
    <w:name w:val="footer"/>
    <w:basedOn w:val="a"/>
    <w:link w:val="af2"/>
    <w:uiPriority w:val="99"/>
    <w:unhideWhenUsed/>
    <w:rsid w:val="00C9686B"/>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C9686B"/>
    <w:rPr>
      <w:rFonts w:ascii="Calibri" w:eastAsia="Calibri" w:hAnsi="Calibri" w:cs="Times New Roman"/>
    </w:rPr>
  </w:style>
  <w:style w:type="character" w:customStyle="1" w:styleId="af3">
    <w:name w:val="Цветовое выделение"/>
    <w:uiPriority w:val="99"/>
    <w:rsid w:val="00C9686B"/>
    <w:rPr>
      <w:b/>
      <w:bCs/>
      <w:color w:val="26282F"/>
    </w:rPr>
  </w:style>
  <w:style w:type="paragraph" w:customStyle="1" w:styleId="BodyText21">
    <w:name w:val="Body Text 21 Знак Знак"/>
    <w:basedOn w:val="a"/>
    <w:rsid w:val="00C9686B"/>
    <w:pPr>
      <w:spacing w:after="0" w:line="240" w:lineRule="auto"/>
      <w:jc w:val="both"/>
    </w:pPr>
    <w:rPr>
      <w:rFonts w:ascii="Times New Roman" w:eastAsia="Times New Roman" w:hAnsi="Times New Roman"/>
      <w:sz w:val="26"/>
      <w:szCs w:val="20"/>
      <w:lang w:eastAsia="ru-RU"/>
    </w:rPr>
  </w:style>
  <w:style w:type="paragraph" w:customStyle="1" w:styleId="11">
    <w:name w:val="Абзац списка1"/>
    <w:basedOn w:val="a"/>
    <w:rsid w:val="00C9686B"/>
    <w:pPr>
      <w:spacing w:after="0" w:line="240" w:lineRule="auto"/>
      <w:ind w:left="720"/>
      <w:contextualSpacing/>
    </w:pPr>
    <w:rPr>
      <w:rFonts w:ascii="Times New Roman" w:eastAsia="Batang" w:hAnsi="Times New Roman"/>
      <w:sz w:val="20"/>
      <w:szCs w:val="20"/>
      <w:lang w:eastAsia="ru-RU"/>
    </w:rPr>
  </w:style>
  <w:style w:type="paragraph" w:styleId="af4">
    <w:name w:val="Normal (Web)"/>
    <w:basedOn w:val="a"/>
    <w:uiPriority w:val="99"/>
    <w:unhideWhenUsed/>
    <w:rsid w:val="00C9686B"/>
    <w:pPr>
      <w:spacing w:before="100" w:beforeAutospacing="1" w:after="100" w:afterAutospacing="1" w:line="240" w:lineRule="auto"/>
    </w:pPr>
    <w:rPr>
      <w:rFonts w:ascii="Times New Roman" w:eastAsia="Times New Roman" w:hAnsi="Times New Roman"/>
      <w:sz w:val="24"/>
      <w:szCs w:val="24"/>
      <w:lang w:eastAsia="ru-RU"/>
    </w:rPr>
  </w:style>
  <w:style w:type="paragraph" w:styleId="21">
    <w:name w:val="Body Text 2"/>
    <w:basedOn w:val="a"/>
    <w:link w:val="22"/>
    <w:uiPriority w:val="99"/>
    <w:unhideWhenUsed/>
    <w:rsid w:val="00C9686B"/>
    <w:pPr>
      <w:spacing w:after="120" w:line="480" w:lineRule="auto"/>
    </w:pPr>
    <w:rPr>
      <w:rFonts w:ascii="Times New Roman" w:eastAsia="Batang" w:hAnsi="Times New Roman"/>
      <w:sz w:val="24"/>
      <w:szCs w:val="24"/>
      <w:lang w:eastAsia="ko-KR"/>
    </w:rPr>
  </w:style>
  <w:style w:type="character" w:customStyle="1" w:styleId="22">
    <w:name w:val="Основной текст 2 Знак"/>
    <w:basedOn w:val="a0"/>
    <w:link w:val="21"/>
    <w:uiPriority w:val="99"/>
    <w:rsid w:val="00C9686B"/>
    <w:rPr>
      <w:rFonts w:ascii="Times New Roman" w:eastAsia="Batang" w:hAnsi="Times New Roman" w:cs="Times New Roman"/>
      <w:sz w:val="24"/>
      <w:szCs w:val="24"/>
      <w:lang w:eastAsia="ko-KR"/>
    </w:rPr>
  </w:style>
  <w:style w:type="paragraph" w:styleId="31">
    <w:name w:val="Body Text 3"/>
    <w:basedOn w:val="a"/>
    <w:link w:val="32"/>
    <w:uiPriority w:val="99"/>
    <w:unhideWhenUsed/>
    <w:rsid w:val="00C9686B"/>
    <w:pPr>
      <w:spacing w:after="120"/>
    </w:pPr>
    <w:rPr>
      <w:sz w:val="16"/>
      <w:szCs w:val="16"/>
    </w:rPr>
  </w:style>
  <w:style w:type="character" w:customStyle="1" w:styleId="32">
    <w:name w:val="Основной текст 3 Знак"/>
    <w:basedOn w:val="a0"/>
    <w:link w:val="31"/>
    <w:uiPriority w:val="99"/>
    <w:rsid w:val="00C9686B"/>
    <w:rPr>
      <w:rFonts w:ascii="Calibri" w:eastAsia="Calibri" w:hAnsi="Calibri" w:cs="Times New Roman"/>
      <w:sz w:val="16"/>
      <w:szCs w:val="16"/>
    </w:rPr>
  </w:style>
  <w:style w:type="paragraph" w:styleId="af5">
    <w:name w:val="footnote text"/>
    <w:basedOn w:val="a"/>
    <w:link w:val="af6"/>
    <w:uiPriority w:val="99"/>
    <w:semiHidden/>
    <w:rsid w:val="00AE7910"/>
    <w:pPr>
      <w:spacing w:after="0" w:line="240" w:lineRule="auto"/>
    </w:pPr>
    <w:rPr>
      <w:rFonts w:ascii="Times New Roman" w:eastAsia="Times New Roman" w:hAnsi="Times New Roman"/>
      <w:sz w:val="20"/>
      <w:szCs w:val="20"/>
      <w:lang w:eastAsia="ru-RU"/>
    </w:rPr>
  </w:style>
  <w:style w:type="character" w:customStyle="1" w:styleId="af6">
    <w:name w:val="Текст сноски Знак"/>
    <w:basedOn w:val="a0"/>
    <w:link w:val="af5"/>
    <w:uiPriority w:val="99"/>
    <w:semiHidden/>
    <w:rsid w:val="00AE7910"/>
    <w:rPr>
      <w:rFonts w:ascii="Times New Roman" w:eastAsia="Times New Roman" w:hAnsi="Times New Roman" w:cs="Times New Roman"/>
      <w:sz w:val="20"/>
      <w:szCs w:val="20"/>
      <w:lang w:eastAsia="ru-RU"/>
    </w:rPr>
  </w:style>
  <w:style w:type="character" w:styleId="af7">
    <w:name w:val="footnote reference"/>
    <w:basedOn w:val="a0"/>
    <w:uiPriority w:val="99"/>
    <w:semiHidden/>
    <w:rsid w:val="00AE7910"/>
    <w:rPr>
      <w:rFonts w:cs="Times New Roman"/>
      <w:vertAlign w:val="superscript"/>
    </w:rPr>
  </w:style>
  <w:style w:type="paragraph" w:styleId="af8">
    <w:name w:val="No Spacing"/>
    <w:uiPriority w:val="1"/>
    <w:qFormat/>
    <w:rsid w:val="000901A8"/>
    <w:pPr>
      <w:spacing w:after="0" w:line="240" w:lineRule="auto"/>
    </w:pPr>
    <w:rPr>
      <w:rFonts w:ascii="Times New Roman" w:eastAsia="Batang" w:hAnsi="Times New Roman" w:cs="Times New Roman"/>
      <w:sz w:val="24"/>
      <w:szCs w:val="24"/>
      <w:lang w:eastAsia="ko-KR"/>
    </w:rPr>
  </w:style>
  <w:style w:type="paragraph" w:customStyle="1" w:styleId="af9">
    <w:name w:val="Знак Знак Знак"/>
    <w:basedOn w:val="a"/>
    <w:rsid w:val="000901A8"/>
    <w:pPr>
      <w:spacing w:after="0" w:line="240" w:lineRule="auto"/>
    </w:pPr>
    <w:rPr>
      <w:rFonts w:ascii="Times New Roman" w:eastAsia="Times New Roman" w:hAnsi="Times New Roman"/>
      <w:sz w:val="24"/>
      <w:szCs w:val="24"/>
      <w:lang w:val="pl-PL" w:eastAsia="pl-PL"/>
    </w:rPr>
  </w:style>
  <w:style w:type="paragraph" w:customStyle="1" w:styleId="23">
    <w:name w:val="Абзац списка2"/>
    <w:basedOn w:val="a"/>
    <w:rsid w:val="000901A8"/>
    <w:pPr>
      <w:spacing w:after="0" w:line="240" w:lineRule="auto"/>
      <w:ind w:left="720"/>
      <w:contextualSpacing/>
    </w:pPr>
    <w:rPr>
      <w:rFonts w:ascii="Times New Roman" w:eastAsia="Batang" w:hAnsi="Times New Roman"/>
      <w:sz w:val="20"/>
      <w:szCs w:val="20"/>
      <w:lang w:eastAsia="ru-RU"/>
    </w:rPr>
  </w:style>
  <w:style w:type="paragraph" w:styleId="afa">
    <w:name w:val="TOC Heading"/>
    <w:basedOn w:val="1"/>
    <w:next w:val="a"/>
    <w:uiPriority w:val="39"/>
    <w:unhideWhenUsed/>
    <w:qFormat/>
    <w:rsid w:val="000901A8"/>
    <w:pPr>
      <w:spacing w:line="276" w:lineRule="auto"/>
      <w:outlineLvl w:val="9"/>
    </w:pPr>
    <w:rPr>
      <w:lang w:eastAsia="ru-RU"/>
    </w:rPr>
  </w:style>
  <w:style w:type="paragraph" w:styleId="24">
    <w:name w:val="toc 2"/>
    <w:basedOn w:val="a"/>
    <w:next w:val="a"/>
    <w:autoRedefine/>
    <w:uiPriority w:val="39"/>
    <w:unhideWhenUsed/>
    <w:rsid w:val="000901A8"/>
    <w:pPr>
      <w:tabs>
        <w:tab w:val="right" w:leader="dot" w:pos="9345"/>
      </w:tabs>
      <w:spacing w:after="100" w:line="240" w:lineRule="auto"/>
      <w:ind w:left="240"/>
    </w:pPr>
    <w:rPr>
      <w:rFonts w:ascii="Times New Roman" w:eastAsia="Batang" w:hAnsi="Times New Roman"/>
      <w:noProof/>
      <w:sz w:val="24"/>
      <w:szCs w:val="24"/>
      <w:lang w:eastAsia="ko-KR"/>
    </w:rPr>
  </w:style>
  <w:style w:type="paragraph" w:styleId="33">
    <w:name w:val="toc 3"/>
    <w:basedOn w:val="a"/>
    <w:next w:val="a"/>
    <w:autoRedefine/>
    <w:uiPriority w:val="39"/>
    <w:unhideWhenUsed/>
    <w:rsid w:val="000901A8"/>
    <w:pPr>
      <w:spacing w:after="100" w:line="240" w:lineRule="auto"/>
      <w:ind w:left="480"/>
    </w:pPr>
    <w:rPr>
      <w:rFonts w:ascii="Times New Roman" w:eastAsia="Batang" w:hAnsi="Times New Roman"/>
      <w:sz w:val="24"/>
      <w:szCs w:val="24"/>
      <w:lang w:eastAsia="ko-KR"/>
    </w:rPr>
  </w:style>
  <w:style w:type="paragraph" w:customStyle="1" w:styleId="34">
    <w:name w:val="Абзац списка3"/>
    <w:basedOn w:val="a"/>
    <w:rsid w:val="000901A8"/>
    <w:pPr>
      <w:spacing w:after="0" w:line="240" w:lineRule="auto"/>
      <w:ind w:left="720"/>
      <w:contextualSpacing/>
    </w:pPr>
    <w:rPr>
      <w:rFonts w:ascii="Times New Roman" w:eastAsia="Batang" w:hAnsi="Times New Roman"/>
      <w:sz w:val="20"/>
      <w:szCs w:val="20"/>
      <w:lang w:eastAsia="ru-RU"/>
    </w:rPr>
  </w:style>
  <w:style w:type="paragraph" w:styleId="afb">
    <w:name w:val="Document Map"/>
    <w:basedOn w:val="a"/>
    <w:link w:val="afc"/>
    <w:uiPriority w:val="99"/>
    <w:semiHidden/>
    <w:unhideWhenUsed/>
    <w:rsid w:val="000901A8"/>
    <w:pPr>
      <w:spacing w:after="0" w:line="240" w:lineRule="auto"/>
    </w:pPr>
    <w:rPr>
      <w:rFonts w:ascii="Tahoma" w:eastAsia="Batang" w:hAnsi="Tahoma" w:cs="Tahoma"/>
      <w:sz w:val="16"/>
      <w:szCs w:val="16"/>
      <w:lang w:eastAsia="ko-KR"/>
    </w:rPr>
  </w:style>
  <w:style w:type="character" w:customStyle="1" w:styleId="afc">
    <w:name w:val="Схема документа Знак"/>
    <w:basedOn w:val="a0"/>
    <w:link w:val="afb"/>
    <w:uiPriority w:val="99"/>
    <w:semiHidden/>
    <w:rsid w:val="000901A8"/>
    <w:rPr>
      <w:rFonts w:ascii="Tahoma" w:eastAsia="Batang" w:hAnsi="Tahoma" w:cs="Tahoma"/>
      <w:sz w:val="16"/>
      <w:szCs w:val="16"/>
      <w:lang w:eastAsia="ko-KR"/>
    </w:rPr>
  </w:style>
  <w:style w:type="character" w:styleId="afd">
    <w:name w:val="Emphasis"/>
    <w:basedOn w:val="a0"/>
    <w:uiPriority w:val="20"/>
    <w:qFormat/>
    <w:rsid w:val="000901A8"/>
    <w:rPr>
      <w:rFonts w:cs="Times New Roman"/>
      <w:i/>
      <w:iCs/>
    </w:rPr>
  </w:style>
  <w:style w:type="character" w:customStyle="1" w:styleId="FontStyle41">
    <w:name w:val="Font Style41"/>
    <w:basedOn w:val="a0"/>
    <w:rsid w:val="000901A8"/>
    <w:rPr>
      <w:rFonts w:ascii="Times New Roman" w:hAnsi="Times New Roman" w:cs="Times New Roman"/>
      <w:sz w:val="24"/>
      <w:szCs w:val="24"/>
    </w:rPr>
  </w:style>
  <w:style w:type="paragraph" w:customStyle="1" w:styleId="msonormalmailrucssattributepostfixmailrucssattributepostfix">
    <w:name w:val="msonormal_mailru_css_attribute_postfix_mailru_css_attribute_postfix"/>
    <w:basedOn w:val="a"/>
    <w:rsid w:val="000901A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e">
    <w:name w:val="Нормальный (таблица)"/>
    <w:basedOn w:val="a"/>
    <w:next w:val="a"/>
    <w:uiPriority w:val="99"/>
    <w:rsid w:val="000901A8"/>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
    <w:name w:val="Прижатый влево"/>
    <w:basedOn w:val="a"/>
    <w:next w:val="a"/>
    <w:uiPriority w:val="99"/>
    <w:rsid w:val="000901A8"/>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29">
    <w:name w:val="Font Style29"/>
    <w:rsid w:val="000901A8"/>
    <w:rPr>
      <w:rFonts w:ascii="Times New Roman" w:hAnsi="Times New Roman"/>
      <w:sz w:val="26"/>
    </w:rPr>
  </w:style>
  <w:style w:type="character" w:styleId="aff0">
    <w:name w:val="page number"/>
    <w:basedOn w:val="a0"/>
    <w:uiPriority w:val="99"/>
    <w:rsid w:val="000901A8"/>
  </w:style>
  <w:style w:type="character" w:customStyle="1" w:styleId="FontStyle92">
    <w:name w:val="Font Style92"/>
    <w:rsid w:val="000901A8"/>
    <w:rPr>
      <w:rFonts w:ascii="Times New Roman" w:hAnsi="Times New Roman"/>
      <w:sz w:val="24"/>
    </w:rPr>
  </w:style>
  <w:style w:type="paragraph" w:customStyle="1" w:styleId="12">
    <w:name w:val="Без интервала1"/>
    <w:link w:val="NoSpacingChar1"/>
    <w:rsid w:val="000901A8"/>
    <w:pPr>
      <w:widowControl w:val="0"/>
      <w:autoSpaceDE w:val="0"/>
      <w:autoSpaceDN w:val="0"/>
      <w:adjustRightInd w:val="0"/>
      <w:spacing w:after="0" w:line="240" w:lineRule="auto"/>
      <w:ind w:left="57"/>
      <w:jc w:val="both"/>
    </w:pPr>
    <w:rPr>
      <w:rFonts w:ascii="Times New Roman" w:eastAsia="Batang" w:hAnsi="Times New Roman" w:cs="Times New Roman"/>
      <w:sz w:val="24"/>
      <w:szCs w:val="24"/>
      <w:lang w:eastAsia="ru-RU"/>
    </w:rPr>
  </w:style>
  <w:style w:type="character" w:customStyle="1" w:styleId="NoSpacingChar1">
    <w:name w:val="No Spacing Char1"/>
    <w:link w:val="12"/>
    <w:locked/>
    <w:rsid w:val="000901A8"/>
    <w:rPr>
      <w:rFonts w:ascii="Times New Roman" w:eastAsia="Batang" w:hAnsi="Times New Roman" w:cs="Times New Roman"/>
      <w:sz w:val="24"/>
      <w:szCs w:val="24"/>
      <w:lang w:eastAsia="ru-RU"/>
    </w:rPr>
  </w:style>
  <w:style w:type="character" w:customStyle="1" w:styleId="FontStyle17">
    <w:name w:val="Font Style17"/>
    <w:rsid w:val="000901A8"/>
    <w:rPr>
      <w:rFonts w:ascii="Times New Roman" w:hAnsi="Times New Roman"/>
      <w:sz w:val="26"/>
    </w:rPr>
  </w:style>
  <w:style w:type="paragraph" w:styleId="13">
    <w:name w:val="toc 1"/>
    <w:basedOn w:val="a"/>
    <w:next w:val="a"/>
    <w:autoRedefine/>
    <w:uiPriority w:val="39"/>
    <w:rsid w:val="000901A8"/>
    <w:pPr>
      <w:spacing w:after="0" w:line="240" w:lineRule="auto"/>
    </w:pPr>
    <w:rPr>
      <w:rFonts w:ascii="Times New Roman" w:eastAsia="Batang" w:hAnsi="Times New Roman"/>
      <w:sz w:val="24"/>
      <w:szCs w:val="24"/>
      <w:lang w:eastAsia="ko-KR"/>
    </w:rPr>
  </w:style>
  <w:style w:type="paragraph" w:styleId="25">
    <w:name w:val="Body Text Indent 2"/>
    <w:basedOn w:val="a"/>
    <w:link w:val="26"/>
    <w:uiPriority w:val="99"/>
    <w:rsid w:val="000901A8"/>
    <w:pPr>
      <w:spacing w:after="120" w:line="480" w:lineRule="auto"/>
      <w:ind w:left="283"/>
    </w:pPr>
    <w:rPr>
      <w:rFonts w:ascii="Times New Roman" w:eastAsia="Batang" w:hAnsi="Times New Roman"/>
      <w:sz w:val="24"/>
      <w:szCs w:val="24"/>
      <w:lang w:eastAsia="ru-RU"/>
    </w:rPr>
  </w:style>
  <w:style w:type="character" w:customStyle="1" w:styleId="26">
    <w:name w:val="Основной текст с отступом 2 Знак"/>
    <w:basedOn w:val="a0"/>
    <w:link w:val="25"/>
    <w:uiPriority w:val="99"/>
    <w:rsid w:val="000901A8"/>
    <w:rPr>
      <w:rFonts w:ascii="Times New Roman" w:eastAsia="Batang" w:hAnsi="Times New Roman" w:cs="Times New Roman"/>
      <w:sz w:val="24"/>
      <w:szCs w:val="24"/>
      <w:lang w:eastAsia="ru-RU"/>
    </w:rPr>
  </w:style>
  <w:style w:type="paragraph" w:styleId="aff1">
    <w:name w:val="Title"/>
    <w:basedOn w:val="a"/>
    <w:link w:val="aff2"/>
    <w:uiPriority w:val="10"/>
    <w:qFormat/>
    <w:rsid w:val="000901A8"/>
    <w:pPr>
      <w:spacing w:after="0" w:line="240" w:lineRule="auto"/>
      <w:jc w:val="center"/>
    </w:pPr>
    <w:rPr>
      <w:rFonts w:ascii="Times New Roman" w:eastAsia="Batang" w:hAnsi="Times New Roman"/>
      <w:b/>
      <w:sz w:val="32"/>
      <w:szCs w:val="20"/>
      <w:lang w:eastAsia="ru-RU"/>
    </w:rPr>
  </w:style>
  <w:style w:type="character" w:customStyle="1" w:styleId="aff2">
    <w:name w:val="Название Знак"/>
    <w:basedOn w:val="a0"/>
    <w:link w:val="aff1"/>
    <w:rsid w:val="000901A8"/>
    <w:rPr>
      <w:rFonts w:ascii="Times New Roman" w:eastAsia="Batang" w:hAnsi="Times New Roman" w:cs="Times New Roman"/>
      <w:b/>
      <w:sz w:val="32"/>
      <w:szCs w:val="20"/>
      <w:lang w:eastAsia="ru-RU"/>
    </w:rPr>
  </w:style>
  <w:style w:type="character" w:customStyle="1" w:styleId="FontStyle58">
    <w:name w:val="Font Style58"/>
    <w:rsid w:val="000901A8"/>
    <w:rPr>
      <w:rFonts w:ascii="Times New Roman" w:hAnsi="Times New Roman"/>
      <w:sz w:val="22"/>
    </w:rPr>
  </w:style>
  <w:style w:type="paragraph" w:customStyle="1" w:styleId="Style13">
    <w:name w:val="Style13"/>
    <w:basedOn w:val="a"/>
    <w:rsid w:val="000901A8"/>
    <w:pPr>
      <w:widowControl w:val="0"/>
      <w:autoSpaceDE w:val="0"/>
      <w:autoSpaceDN w:val="0"/>
      <w:adjustRightInd w:val="0"/>
      <w:spacing w:after="0" w:line="240" w:lineRule="auto"/>
    </w:pPr>
    <w:rPr>
      <w:rFonts w:ascii="Times New Roman" w:eastAsia="Batang" w:hAnsi="Times New Roman"/>
      <w:sz w:val="24"/>
      <w:szCs w:val="24"/>
      <w:lang w:eastAsia="ru-RU"/>
    </w:rPr>
  </w:style>
  <w:style w:type="paragraph" w:customStyle="1" w:styleId="Style22">
    <w:name w:val="Style22"/>
    <w:basedOn w:val="a"/>
    <w:rsid w:val="000901A8"/>
    <w:pPr>
      <w:widowControl w:val="0"/>
      <w:autoSpaceDE w:val="0"/>
      <w:autoSpaceDN w:val="0"/>
      <w:adjustRightInd w:val="0"/>
      <w:spacing w:after="0" w:line="275" w:lineRule="exact"/>
      <w:jc w:val="both"/>
    </w:pPr>
    <w:rPr>
      <w:rFonts w:ascii="Times New Roman" w:eastAsia="Batang" w:hAnsi="Times New Roman"/>
      <w:sz w:val="24"/>
      <w:szCs w:val="24"/>
      <w:lang w:eastAsia="ru-RU"/>
    </w:rPr>
  </w:style>
  <w:style w:type="paragraph" w:customStyle="1" w:styleId="aff3">
    <w:name w:val="Абзац"/>
    <w:basedOn w:val="a"/>
    <w:link w:val="aff4"/>
    <w:rsid w:val="000901A8"/>
    <w:pPr>
      <w:spacing w:before="120" w:after="60" w:line="240" w:lineRule="auto"/>
      <w:ind w:firstLine="567"/>
      <w:jc w:val="both"/>
    </w:pPr>
    <w:rPr>
      <w:rFonts w:ascii="Times New Roman" w:eastAsia="Batang" w:hAnsi="Times New Roman"/>
      <w:sz w:val="24"/>
      <w:szCs w:val="24"/>
      <w:lang w:eastAsia="ru-RU"/>
    </w:rPr>
  </w:style>
  <w:style w:type="character" w:customStyle="1" w:styleId="aff4">
    <w:name w:val="Абзац Знак"/>
    <w:link w:val="aff3"/>
    <w:locked/>
    <w:rsid w:val="000901A8"/>
    <w:rPr>
      <w:rFonts w:ascii="Times New Roman" w:eastAsia="Batang" w:hAnsi="Times New Roman" w:cs="Times New Roman"/>
      <w:sz w:val="24"/>
      <w:szCs w:val="24"/>
      <w:lang w:eastAsia="ru-RU"/>
    </w:rPr>
  </w:style>
  <w:style w:type="paragraph" w:customStyle="1" w:styleId="14">
    <w:name w:val="Заголовок оглавления1"/>
    <w:basedOn w:val="1"/>
    <w:next w:val="a"/>
    <w:rsid w:val="000901A8"/>
    <w:pPr>
      <w:spacing w:line="276" w:lineRule="auto"/>
      <w:outlineLvl w:val="9"/>
    </w:pPr>
    <w:rPr>
      <w:rFonts w:ascii="Cambria" w:eastAsia="Batang" w:hAnsi="Cambria"/>
      <w:color w:val="365F91"/>
      <w:lang w:eastAsia="ru-RU"/>
    </w:rPr>
  </w:style>
  <w:style w:type="character" w:customStyle="1" w:styleId="FontStyle15">
    <w:name w:val="Font Style15"/>
    <w:rsid w:val="000901A8"/>
    <w:rPr>
      <w:rFonts w:ascii="Times New Roman" w:hAnsi="Times New Roman"/>
      <w:sz w:val="26"/>
    </w:rPr>
  </w:style>
  <w:style w:type="character" w:customStyle="1" w:styleId="HeaderChar">
    <w:name w:val="Header Char"/>
    <w:locked/>
    <w:rsid w:val="000901A8"/>
  </w:style>
  <w:style w:type="character" w:customStyle="1" w:styleId="NoSpacingChar">
    <w:name w:val="No Spacing Char"/>
    <w:locked/>
    <w:rsid w:val="000901A8"/>
    <w:rPr>
      <w:rFonts w:eastAsia="Times New Roman"/>
    </w:rPr>
  </w:style>
  <w:style w:type="paragraph" w:customStyle="1" w:styleId="27">
    <w:name w:val="Без интервала2"/>
    <w:rsid w:val="000901A8"/>
    <w:pPr>
      <w:spacing w:after="0" w:line="240" w:lineRule="auto"/>
    </w:pPr>
    <w:rPr>
      <w:rFonts w:ascii="Calibri" w:eastAsia="Batang" w:hAnsi="Calibri" w:cs="Times New Roman"/>
    </w:rPr>
  </w:style>
  <w:style w:type="paragraph" w:styleId="aff5">
    <w:name w:val="Plain Text"/>
    <w:basedOn w:val="a"/>
    <w:link w:val="aff6"/>
    <w:uiPriority w:val="99"/>
    <w:rsid w:val="000901A8"/>
    <w:pPr>
      <w:spacing w:after="0" w:line="240" w:lineRule="auto"/>
    </w:pPr>
    <w:rPr>
      <w:rFonts w:ascii="Courier New" w:eastAsia="Batang" w:hAnsi="Courier New" w:cs="Courier New"/>
      <w:sz w:val="20"/>
      <w:szCs w:val="20"/>
      <w:lang w:eastAsia="ru-RU"/>
    </w:rPr>
  </w:style>
  <w:style w:type="character" w:customStyle="1" w:styleId="aff6">
    <w:name w:val="Текст Знак"/>
    <w:basedOn w:val="a0"/>
    <w:link w:val="aff5"/>
    <w:uiPriority w:val="99"/>
    <w:rsid w:val="000901A8"/>
    <w:rPr>
      <w:rFonts w:ascii="Courier New" w:eastAsia="Batang" w:hAnsi="Courier New" w:cs="Courier New"/>
      <w:sz w:val="20"/>
      <w:szCs w:val="20"/>
      <w:lang w:eastAsia="ru-RU"/>
    </w:rPr>
  </w:style>
  <w:style w:type="paragraph" w:customStyle="1" w:styleId="S">
    <w:name w:val="S_Обычный"/>
    <w:basedOn w:val="a"/>
    <w:link w:val="S0"/>
    <w:rsid w:val="000901A8"/>
    <w:pPr>
      <w:spacing w:after="0" w:line="360" w:lineRule="auto"/>
      <w:ind w:firstLine="709"/>
      <w:jc w:val="both"/>
    </w:pPr>
    <w:rPr>
      <w:rFonts w:ascii="Times New Roman" w:eastAsia="Batang" w:hAnsi="Times New Roman"/>
      <w:sz w:val="24"/>
      <w:szCs w:val="24"/>
      <w:lang w:eastAsia="ko-KR"/>
    </w:rPr>
  </w:style>
  <w:style w:type="character" w:customStyle="1" w:styleId="S0">
    <w:name w:val="S_Обычный Знак"/>
    <w:link w:val="S"/>
    <w:locked/>
    <w:rsid w:val="000901A8"/>
    <w:rPr>
      <w:rFonts w:ascii="Times New Roman" w:eastAsia="Batang" w:hAnsi="Times New Roman" w:cs="Times New Roman"/>
      <w:sz w:val="24"/>
      <w:szCs w:val="24"/>
      <w:lang w:eastAsia="ko-KR"/>
    </w:rPr>
  </w:style>
  <w:style w:type="paragraph" w:styleId="41">
    <w:name w:val="toc 4"/>
    <w:basedOn w:val="a"/>
    <w:next w:val="a"/>
    <w:autoRedefine/>
    <w:uiPriority w:val="39"/>
    <w:rsid w:val="000901A8"/>
    <w:pPr>
      <w:spacing w:after="100"/>
      <w:ind w:left="660"/>
    </w:pPr>
    <w:rPr>
      <w:rFonts w:eastAsia="Batang"/>
      <w:lang w:eastAsia="ru-RU"/>
    </w:rPr>
  </w:style>
  <w:style w:type="paragraph" w:styleId="51">
    <w:name w:val="toc 5"/>
    <w:basedOn w:val="a"/>
    <w:next w:val="a"/>
    <w:autoRedefine/>
    <w:uiPriority w:val="39"/>
    <w:rsid w:val="000901A8"/>
    <w:pPr>
      <w:spacing w:after="100"/>
      <w:ind w:left="880"/>
    </w:pPr>
    <w:rPr>
      <w:rFonts w:eastAsia="Batang"/>
      <w:lang w:eastAsia="ru-RU"/>
    </w:rPr>
  </w:style>
  <w:style w:type="paragraph" w:styleId="6">
    <w:name w:val="toc 6"/>
    <w:basedOn w:val="a"/>
    <w:next w:val="a"/>
    <w:autoRedefine/>
    <w:uiPriority w:val="39"/>
    <w:rsid w:val="000901A8"/>
    <w:pPr>
      <w:spacing w:after="100"/>
      <w:ind w:left="1100"/>
    </w:pPr>
    <w:rPr>
      <w:rFonts w:eastAsia="Batang"/>
      <w:lang w:eastAsia="ru-RU"/>
    </w:rPr>
  </w:style>
  <w:style w:type="paragraph" w:styleId="71">
    <w:name w:val="toc 7"/>
    <w:basedOn w:val="a"/>
    <w:next w:val="a"/>
    <w:autoRedefine/>
    <w:uiPriority w:val="39"/>
    <w:rsid w:val="000901A8"/>
    <w:pPr>
      <w:spacing w:after="100"/>
      <w:ind w:left="1320"/>
    </w:pPr>
    <w:rPr>
      <w:rFonts w:eastAsia="Batang"/>
      <w:lang w:eastAsia="ru-RU"/>
    </w:rPr>
  </w:style>
  <w:style w:type="paragraph" w:styleId="8">
    <w:name w:val="toc 8"/>
    <w:basedOn w:val="a"/>
    <w:next w:val="a"/>
    <w:autoRedefine/>
    <w:uiPriority w:val="39"/>
    <w:rsid w:val="000901A8"/>
    <w:pPr>
      <w:spacing w:after="100"/>
      <w:ind w:left="1540"/>
    </w:pPr>
    <w:rPr>
      <w:rFonts w:eastAsia="Batang"/>
      <w:lang w:eastAsia="ru-RU"/>
    </w:rPr>
  </w:style>
  <w:style w:type="paragraph" w:styleId="9">
    <w:name w:val="toc 9"/>
    <w:basedOn w:val="a"/>
    <w:next w:val="a"/>
    <w:autoRedefine/>
    <w:uiPriority w:val="39"/>
    <w:rsid w:val="000901A8"/>
    <w:pPr>
      <w:spacing w:after="100"/>
      <w:ind w:left="1760"/>
    </w:pPr>
    <w:rPr>
      <w:rFonts w:eastAsia="Batang"/>
      <w:lang w:eastAsia="ru-RU"/>
    </w:rPr>
  </w:style>
  <w:style w:type="character" w:styleId="aff7">
    <w:name w:val="endnote reference"/>
    <w:basedOn w:val="a0"/>
    <w:uiPriority w:val="99"/>
    <w:rsid w:val="000901A8"/>
    <w:rPr>
      <w:vertAlign w:val="superscript"/>
    </w:rPr>
  </w:style>
  <w:style w:type="character" w:styleId="aff8">
    <w:name w:val="Strong"/>
    <w:basedOn w:val="a0"/>
    <w:uiPriority w:val="22"/>
    <w:qFormat/>
    <w:rsid w:val="000901A8"/>
    <w:rPr>
      <w:rFonts w:cs="Times New Roman"/>
      <w:b/>
      <w:bCs/>
    </w:rPr>
  </w:style>
  <w:style w:type="paragraph" w:customStyle="1" w:styleId="aff9">
    <w:name w:val="Нормальный"/>
    <w:rsid w:val="000901A8"/>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Default">
    <w:name w:val="Default"/>
    <w:rsid w:val="000901A8"/>
    <w:pPr>
      <w:autoSpaceDE w:val="0"/>
      <w:autoSpaceDN w:val="0"/>
      <w:adjustRightInd w:val="0"/>
      <w:spacing w:after="0" w:line="240" w:lineRule="auto"/>
    </w:pPr>
    <w:rPr>
      <w:rFonts w:ascii="Times New Roman" w:eastAsia="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79009">
      <w:bodyDiv w:val="1"/>
      <w:marLeft w:val="0"/>
      <w:marRight w:val="0"/>
      <w:marTop w:val="0"/>
      <w:marBottom w:val="0"/>
      <w:divBdr>
        <w:top w:val="none" w:sz="0" w:space="0" w:color="auto"/>
        <w:left w:val="none" w:sz="0" w:space="0" w:color="auto"/>
        <w:bottom w:val="none" w:sz="0" w:space="0" w:color="auto"/>
        <w:right w:val="none" w:sz="0" w:space="0" w:color="auto"/>
      </w:divBdr>
    </w:div>
    <w:div w:id="529029970">
      <w:bodyDiv w:val="1"/>
      <w:marLeft w:val="0"/>
      <w:marRight w:val="0"/>
      <w:marTop w:val="0"/>
      <w:marBottom w:val="0"/>
      <w:divBdr>
        <w:top w:val="none" w:sz="0" w:space="0" w:color="auto"/>
        <w:left w:val="none" w:sz="0" w:space="0" w:color="auto"/>
        <w:bottom w:val="none" w:sz="0" w:space="0" w:color="auto"/>
        <w:right w:val="none" w:sz="0" w:space="0" w:color="auto"/>
      </w:divBdr>
    </w:div>
    <w:div w:id="649603549">
      <w:bodyDiv w:val="1"/>
      <w:marLeft w:val="0"/>
      <w:marRight w:val="0"/>
      <w:marTop w:val="0"/>
      <w:marBottom w:val="0"/>
      <w:divBdr>
        <w:top w:val="none" w:sz="0" w:space="0" w:color="auto"/>
        <w:left w:val="none" w:sz="0" w:space="0" w:color="auto"/>
        <w:bottom w:val="none" w:sz="0" w:space="0" w:color="auto"/>
        <w:right w:val="none" w:sz="0" w:space="0" w:color="auto"/>
      </w:divBdr>
    </w:div>
    <w:div w:id="1160317806">
      <w:bodyDiv w:val="1"/>
      <w:marLeft w:val="0"/>
      <w:marRight w:val="0"/>
      <w:marTop w:val="0"/>
      <w:marBottom w:val="0"/>
      <w:divBdr>
        <w:top w:val="none" w:sz="0" w:space="0" w:color="auto"/>
        <w:left w:val="none" w:sz="0" w:space="0" w:color="auto"/>
        <w:bottom w:val="none" w:sz="0" w:space="0" w:color="auto"/>
        <w:right w:val="none" w:sz="0" w:space="0" w:color="auto"/>
      </w:divBdr>
    </w:div>
    <w:div w:id="1981886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header" Target="header14.xml"/><Relationship Id="rId21" Type="http://schemas.openxmlformats.org/officeDocument/2006/relationships/chart" Target="charts/chart5.xml"/><Relationship Id="rId42" Type="http://schemas.openxmlformats.org/officeDocument/2006/relationships/image" Target="media/image21.png"/><Relationship Id="rId47" Type="http://schemas.openxmlformats.org/officeDocument/2006/relationships/chart" Target="charts/chart13.xml"/><Relationship Id="rId63" Type="http://schemas.openxmlformats.org/officeDocument/2006/relationships/image" Target="media/image35.png"/><Relationship Id="rId68" Type="http://schemas.openxmlformats.org/officeDocument/2006/relationships/chart" Target="charts/chart18.xml"/><Relationship Id="rId84" Type="http://schemas.openxmlformats.org/officeDocument/2006/relationships/chart" Target="charts/chart34.xml"/><Relationship Id="rId89" Type="http://schemas.openxmlformats.org/officeDocument/2006/relationships/chart" Target="charts/chart39.xml"/><Relationship Id="rId112" Type="http://schemas.openxmlformats.org/officeDocument/2006/relationships/image" Target="media/image44.emf"/><Relationship Id="rId16" Type="http://schemas.openxmlformats.org/officeDocument/2006/relationships/image" Target="media/image4.png"/><Relationship Id="rId107" Type="http://schemas.openxmlformats.org/officeDocument/2006/relationships/header" Target="header6.xml"/><Relationship Id="rId11" Type="http://schemas.openxmlformats.org/officeDocument/2006/relationships/hyperlink" Target="http://www.mprkk.ru/prirodnyie-resursyi-i-ohrana-okruzhayuschej-sredyi/krasnaya-kniga-krasnodarskogo-kraya/krasnaya-kniga-krasnodarskogo-kraya/krasnaya-kniga-krasnodarskogo-kraya/krasnaya-kniga-krasnodarskogo-kraya-3-e-izdanie-2017/" TargetMode="External"/><Relationship Id="rId24" Type="http://schemas.openxmlformats.org/officeDocument/2006/relationships/image" Target="media/image8.emf"/><Relationship Id="rId32" Type="http://schemas.openxmlformats.org/officeDocument/2006/relationships/package" Target="embeddings/_________Microsoft_Word11.docx"/><Relationship Id="rId37" Type="http://schemas.openxmlformats.org/officeDocument/2006/relationships/image" Target="media/image17.png"/><Relationship Id="rId40" Type="http://schemas.openxmlformats.org/officeDocument/2006/relationships/image" Target="media/image20.emf"/><Relationship Id="rId45" Type="http://schemas.openxmlformats.org/officeDocument/2006/relationships/chart" Target="charts/chart11.xml"/><Relationship Id="rId53" Type="http://schemas.openxmlformats.org/officeDocument/2006/relationships/image" Target="media/image26.png"/><Relationship Id="rId58" Type="http://schemas.openxmlformats.org/officeDocument/2006/relationships/image" Target="media/image30.png"/><Relationship Id="rId66" Type="http://schemas.openxmlformats.org/officeDocument/2006/relationships/chart" Target="charts/chart16.xml"/><Relationship Id="rId74" Type="http://schemas.openxmlformats.org/officeDocument/2006/relationships/chart" Target="charts/chart24.xml"/><Relationship Id="rId79" Type="http://schemas.openxmlformats.org/officeDocument/2006/relationships/chart" Target="charts/chart29.xml"/><Relationship Id="rId87" Type="http://schemas.openxmlformats.org/officeDocument/2006/relationships/chart" Target="charts/chart37.xml"/><Relationship Id="rId102" Type="http://schemas.openxmlformats.org/officeDocument/2006/relationships/image" Target="media/image43.jpeg"/><Relationship Id="rId110" Type="http://schemas.openxmlformats.org/officeDocument/2006/relationships/header" Target="header9.xml"/><Relationship Id="rId115" Type="http://schemas.openxmlformats.org/officeDocument/2006/relationships/header" Target="header12.xml"/><Relationship Id="rId5" Type="http://schemas.openxmlformats.org/officeDocument/2006/relationships/settings" Target="settings.xml"/><Relationship Id="rId61" Type="http://schemas.openxmlformats.org/officeDocument/2006/relationships/image" Target="media/image33.png"/><Relationship Id="rId82" Type="http://schemas.openxmlformats.org/officeDocument/2006/relationships/chart" Target="charts/chart32.xml"/><Relationship Id="rId90" Type="http://schemas.openxmlformats.org/officeDocument/2006/relationships/chart" Target="charts/chart40.xml"/><Relationship Id="rId95" Type="http://schemas.openxmlformats.org/officeDocument/2006/relationships/image" Target="media/image38.jpeg"/><Relationship Id="rId19" Type="http://schemas.openxmlformats.org/officeDocument/2006/relationships/package" Target="embeddings/_________Microsoft_Word4.docx"/><Relationship Id="rId14" Type="http://schemas.openxmlformats.org/officeDocument/2006/relationships/chart" Target="charts/chart2.xml"/><Relationship Id="rId22" Type="http://schemas.openxmlformats.org/officeDocument/2006/relationships/image" Target="media/image7.png"/><Relationship Id="rId27" Type="http://schemas.openxmlformats.org/officeDocument/2006/relationships/chart" Target="charts/chart7.xml"/><Relationship Id="rId30" Type="http://schemas.openxmlformats.org/officeDocument/2006/relationships/image" Target="media/image11.png"/><Relationship Id="rId35" Type="http://schemas.openxmlformats.org/officeDocument/2006/relationships/image" Target="media/image15.png"/><Relationship Id="rId43" Type="http://schemas.openxmlformats.org/officeDocument/2006/relationships/chart" Target="charts/chart9.xml"/><Relationship Id="rId48" Type="http://schemas.openxmlformats.org/officeDocument/2006/relationships/chart" Target="charts/chart14.xml"/><Relationship Id="rId56" Type="http://schemas.openxmlformats.org/officeDocument/2006/relationships/image" Target="media/image28.png"/><Relationship Id="rId64" Type="http://schemas.openxmlformats.org/officeDocument/2006/relationships/image" Target="media/image36.emf"/><Relationship Id="rId69" Type="http://schemas.openxmlformats.org/officeDocument/2006/relationships/chart" Target="charts/chart19.xml"/><Relationship Id="rId77" Type="http://schemas.openxmlformats.org/officeDocument/2006/relationships/chart" Target="charts/chart27.xml"/><Relationship Id="rId100" Type="http://schemas.openxmlformats.org/officeDocument/2006/relationships/image" Target="media/image42.emf"/><Relationship Id="rId105" Type="http://schemas.openxmlformats.org/officeDocument/2006/relationships/header" Target="header4.xml"/><Relationship Id="rId113" Type="http://schemas.openxmlformats.org/officeDocument/2006/relationships/package" Target="embeddings/_________Microsoft_Word26.docx"/><Relationship Id="rId118"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4.png"/><Relationship Id="rId72" Type="http://schemas.openxmlformats.org/officeDocument/2006/relationships/chart" Target="charts/chart22.xml"/><Relationship Id="rId80" Type="http://schemas.openxmlformats.org/officeDocument/2006/relationships/chart" Target="charts/chart30.xml"/><Relationship Id="rId85" Type="http://schemas.openxmlformats.org/officeDocument/2006/relationships/chart" Target="charts/chart35.xml"/><Relationship Id="rId93" Type="http://schemas.openxmlformats.org/officeDocument/2006/relationships/hyperlink" Target="https://www.planet-kob.ru/go.php?to=https://www.clubofrome.org/2017/10/25/new-report-to-the-club-of-rome-come-on/" TargetMode="External"/><Relationship Id="rId98" Type="http://schemas.openxmlformats.org/officeDocument/2006/relationships/image" Target="media/image40.jpeg"/><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image" Target="media/image5.png"/><Relationship Id="rId25" Type="http://schemas.openxmlformats.org/officeDocument/2006/relationships/package" Target="embeddings/_________Microsoft_Word8.docx"/><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chart" Target="charts/chart12.xml"/><Relationship Id="rId59" Type="http://schemas.openxmlformats.org/officeDocument/2006/relationships/image" Target="media/image31.png"/><Relationship Id="rId67" Type="http://schemas.openxmlformats.org/officeDocument/2006/relationships/chart" Target="charts/chart17.xml"/><Relationship Id="rId103" Type="http://schemas.openxmlformats.org/officeDocument/2006/relationships/header" Target="header2.xml"/><Relationship Id="rId108" Type="http://schemas.openxmlformats.org/officeDocument/2006/relationships/header" Target="header7.xml"/><Relationship Id="rId116" Type="http://schemas.openxmlformats.org/officeDocument/2006/relationships/header" Target="header13.xml"/><Relationship Id="rId20" Type="http://schemas.openxmlformats.org/officeDocument/2006/relationships/chart" Target="charts/chart4.xml"/><Relationship Id="rId41" Type="http://schemas.openxmlformats.org/officeDocument/2006/relationships/package" Target="embeddings/_________Microsoft_Word12.docx"/><Relationship Id="rId54" Type="http://schemas.openxmlformats.org/officeDocument/2006/relationships/image" Target="media/image27.png"/><Relationship Id="rId62" Type="http://schemas.openxmlformats.org/officeDocument/2006/relationships/image" Target="media/image34.png"/><Relationship Id="rId70" Type="http://schemas.openxmlformats.org/officeDocument/2006/relationships/chart" Target="charts/chart20.xml"/><Relationship Id="rId75" Type="http://schemas.openxmlformats.org/officeDocument/2006/relationships/chart" Target="charts/chart25.xml"/><Relationship Id="rId83" Type="http://schemas.openxmlformats.org/officeDocument/2006/relationships/chart" Target="charts/chart33.xml"/><Relationship Id="rId88" Type="http://schemas.openxmlformats.org/officeDocument/2006/relationships/chart" Target="charts/chart38.xml"/><Relationship Id="rId91" Type="http://schemas.openxmlformats.org/officeDocument/2006/relationships/chart" Target="charts/chart41.xml"/><Relationship Id="rId96" Type="http://schemas.openxmlformats.org/officeDocument/2006/relationships/image" Target="media/image39.emf"/><Relationship Id="rId11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6.xml"/><Relationship Id="rId28" Type="http://schemas.openxmlformats.org/officeDocument/2006/relationships/chart" Target="charts/chart8.xml"/><Relationship Id="rId36" Type="http://schemas.openxmlformats.org/officeDocument/2006/relationships/image" Target="media/image16.png"/><Relationship Id="rId49" Type="http://schemas.openxmlformats.org/officeDocument/2006/relationships/image" Target="media/image22.png"/><Relationship Id="rId57" Type="http://schemas.openxmlformats.org/officeDocument/2006/relationships/image" Target="media/image29.png"/><Relationship Id="rId106" Type="http://schemas.openxmlformats.org/officeDocument/2006/relationships/header" Target="header5.xml"/><Relationship Id="rId114" Type="http://schemas.openxmlformats.org/officeDocument/2006/relationships/header" Target="header11.xml"/><Relationship Id="rId119"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image" Target="media/image12.emf"/><Relationship Id="rId44" Type="http://schemas.openxmlformats.org/officeDocument/2006/relationships/chart" Target="charts/chart10.xml"/><Relationship Id="rId52" Type="http://schemas.openxmlformats.org/officeDocument/2006/relationships/image" Target="media/image25.png"/><Relationship Id="rId60" Type="http://schemas.openxmlformats.org/officeDocument/2006/relationships/image" Target="media/image32.png"/><Relationship Id="rId65" Type="http://schemas.openxmlformats.org/officeDocument/2006/relationships/package" Target="embeddings/_________Microsoft_Word20.docx"/><Relationship Id="rId73" Type="http://schemas.openxmlformats.org/officeDocument/2006/relationships/chart" Target="charts/chart23.xml"/><Relationship Id="rId78" Type="http://schemas.openxmlformats.org/officeDocument/2006/relationships/chart" Target="charts/chart28.xml"/><Relationship Id="rId81" Type="http://schemas.openxmlformats.org/officeDocument/2006/relationships/chart" Target="charts/chart31.xml"/><Relationship Id="rId86" Type="http://schemas.openxmlformats.org/officeDocument/2006/relationships/chart" Target="charts/chart36.xml"/><Relationship Id="rId94" Type="http://schemas.openxmlformats.org/officeDocument/2006/relationships/image" Target="media/image37.png"/><Relationship Id="rId99" Type="http://schemas.openxmlformats.org/officeDocument/2006/relationships/image" Target="media/image41.jpeg"/><Relationship Id="rId101" Type="http://schemas.openxmlformats.org/officeDocument/2006/relationships/package" Target="embeddings/_________Microsoft_Word25.docx"/><Relationship Id="rId4" Type="http://schemas.microsoft.com/office/2007/relationships/stylesWithEffects" Target="stylesWithEffects.xml"/><Relationship Id="rId9" Type="http://schemas.openxmlformats.org/officeDocument/2006/relationships/image" Target="media/image2.jpeg"/><Relationship Id="rId13" Type="http://schemas.openxmlformats.org/officeDocument/2006/relationships/image" Target="media/image3.png"/><Relationship Id="rId18" Type="http://schemas.openxmlformats.org/officeDocument/2006/relationships/image" Target="media/image6.emf"/><Relationship Id="rId39" Type="http://schemas.openxmlformats.org/officeDocument/2006/relationships/image" Target="media/image19.png"/><Relationship Id="rId109" Type="http://schemas.openxmlformats.org/officeDocument/2006/relationships/header" Target="header8.xml"/><Relationship Id="rId34" Type="http://schemas.openxmlformats.org/officeDocument/2006/relationships/image" Target="media/image14.png"/><Relationship Id="rId50" Type="http://schemas.openxmlformats.org/officeDocument/2006/relationships/image" Target="media/image23.png"/><Relationship Id="rId55" Type="http://schemas.openxmlformats.org/officeDocument/2006/relationships/chart" Target="charts/chart15.xml"/><Relationship Id="rId76" Type="http://schemas.openxmlformats.org/officeDocument/2006/relationships/chart" Target="charts/chart26.xml"/><Relationship Id="rId97" Type="http://schemas.openxmlformats.org/officeDocument/2006/relationships/package" Target="embeddings/_________Microsoft_Word24.docx"/><Relationship Id="rId104"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chart" Target="charts/chart21.xml"/><Relationship Id="rId92" Type="http://schemas.openxmlformats.org/officeDocument/2006/relationships/chart" Target="charts/chart42.xml"/><Relationship Id="rId2" Type="http://schemas.openxmlformats.org/officeDocument/2006/relationships/numbering" Target="numbering.xml"/><Relationship Id="rId29"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10.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1.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17.xml.rels><?xml version="1.0" encoding="UTF-8" standalone="yes"?>
<Relationships xmlns="http://schemas.openxmlformats.org/package/2006/relationships"><Relationship Id="rId2" Type="http://schemas.openxmlformats.org/officeDocument/2006/relationships/oleObject" Target="file:///C:\Users\804264\AppData\Roaming\Microsoft\Excel\&#1050;&#1085;&#1080;&#1075;&#1072;1%20(version%201).xlsb" TargetMode="External"/><Relationship Id="rId1" Type="http://schemas.openxmlformats.org/officeDocument/2006/relationships/themeOverride" Target="../theme/themeOverride13.xml"/></Relationships>
</file>

<file path=word/charts/_rels/chart18.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14.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804264\AppData\Roaming\Microsoft\Excel\&#1050;&#1085;&#1080;&#1075;&#1072;1%20(version%201).xlsb" TargetMode="External"/><Relationship Id="rId1" Type="http://schemas.openxmlformats.org/officeDocument/2006/relationships/themeOverride" Target="../theme/themeOverride15.xml"/></Relationships>
</file>

<file path=word/charts/_rels/chart20.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6.xml"/></Relationships>
</file>

<file path=word/charts/_rels/chart21.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7.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18.xml"/></Relationships>
</file>

<file path=word/charts/_rels/chart23.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9.xml"/></Relationships>
</file>

<file path=word/charts/_rels/chart24.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0.xml"/></Relationships>
</file>

<file path=word/charts/_rels/chart25.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1.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2.xml"/></Relationships>
</file>

<file path=word/charts/_rels/chart27.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3.xml"/></Relationships>
</file>

<file path=word/charts/_rels/chart28.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4.xml"/></Relationships>
</file>

<file path=word/charts/_rels/chart29.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5.xml"/></Relationships>
</file>

<file path=word/charts/_rels/chart30.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6.xml"/></Relationships>
</file>

<file path=word/charts/_rels/chart3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7.xml"/></Relationships>
</file>

<file path=word/charts/_rels/chart3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8.xml"/></Relationships>
</file>

<file path=word/charts/_rels/chart3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9.xml"/></Relationships>
</file>

<file path=word/charts/_rels/chart34.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0.xml"/></Relationships>
</file>

<file path=word/charts/_rels/chart35.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1.xml"/></Relationships>
</file>

<file path=word/charts/_rels/chart36.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2.xml"/></Relationships>
</file>

<file path=word/charts/_rels/chart37.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3.xml"/></Relationships>
</file>

<file path=word/charts/_rels/chart38.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4.xml"/></Relationships>
</file>

<file path=word/charts/_rels/chart39.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5.xml"/></Relationships>
</file>

<file path=word/charts/_rels/chart40.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6.xml"/></Relationships>
</file>

<file path=word/charts/_rels/chart41.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7.xml"/></Relationships>
</file>

<file path=word/charts/_rels/chart42.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bg2">
                    <a:lumMod val="50000"/>
                  </a:schemeClr>
                </a:gs>
                <a:gs pos="1000">
                  <a:schemeClr val="bg2">
                    <a:lumMod val="90000"/>
                  </a:schemeClr>
                </a:gs>
                <a:gs pos="100000">
                  <a:schemeClr val="accent4">
                    <a:lumMod val="50000"/>
                  </a:schemeClr>
                </a:gs>
              </a:gsLst>
              <a:lin ang="5400000" scaled="0"/>
            </a:gradFill>
          </c:spPr>
          <c:invertIfNegative val="0"/>
          <c:dLbls>
            <c:dLbl>
              <c:idx val="3"/>
              <c:layout>
                <c:manualLayout>
                  <c:x val="-5.5437350181964225E-2"/>
                  <c:y val="-6.5532084405324825E-3"/>
                </c:manualLayout>
              </c:layout>
              <c:showLegendKey val="0"/>
              <c:showVal val="1"/>
              <c:showCatName val="0"/>
              <c:showSerName val="0"/>
              <c:showPercent val="0"/>
              <c:showBubbleSize val="0"/>
            </c:dLbl>
            <c:spPr>
              <a:noFill/>
              <a:ln w="25400">
                <a:noFill/>
              </a:ln>
            </c:spPr>
            <c:txPr>
              <a:bodyPr/>
              <a:lstStyle/>
              <a:p>
                <a:pPr>
                  <a:defRPr sz="900"/>
                </a:pPr>
                <a:endParaRPr lang="ru-RU"/>
              </a:p>
            </c:tx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1566.2</c:v>
                </c:pt>
                <c:pt idx="1">
                  <c:v>1449.9</c:v>
                </c:pt>
                <c:pt idx="2">
                  <c:v>1571.9</c:v>
                </c:pt>
                <c:pt idx="3">
                  <c:v>2196.1</c:v>
                </c:pt>
                <c:pt idx="4">
                  <c:v>2253.1999999999998</c:v>
                </c:pt>
                <c:pt idx="5">
                  <c:v>1764.6</c:v>
                </c:pt>
                <c:pt idx="6">
                  <c:v>1330.4</c:v>
                </c:pt>
                <c:pt idx="7">
                  <c:v>1157.5999999999999</c:v>
                </c:pt>
              </c:numCache>
            </c:numRef>
          </c:val>
        </c:ser>
        <c:dLbls>
          <c:showLegendKey val="0"/>
          <c:showVal val="0"/>
          <c:showCatName val="0"/>
          <c:showSerName val="0"/>
          <c:showPercent val="0"/>
          <c:showBubbleSize val="0"/>
        </c:dLbls>
        <c:gapWidth val="150"/>
        <c:shape val="cylinder"/>
        <c:axId val="134724224"/>
        <c:axId val="148474112"/>
        <c:axId val="0"/>
      </c:bar3DChart>
      <c:catAx>
        <c:axId val="134724224"/>
        <c:scaling>
          <c:orientation val="minMax"/>
        </c:scaling>
        <c:delete val="0"/>
        <c:axPos val="b"/>
        <c:numFmt formatCode="General" sourceLinked="1"/>
        <c:majorTickMark val="out"/>
        <c:minorTickMark val="none"/>
        <c:tickLblPos val="nextTo"/>
        <c:crossAx val="148474112"/>
        <c:crosses val="autoZero"/>
        <c:auto val="1"/>
        <c:lblAlgn val="ctr"/>
        <c:lblOffset val="100"/>
        <c:noMultiLvlLbl val="0"/>
      </c:catAx>
      <c:valAx>
        <c:axId val="148474112"/>
        <c:scaling>
          <c:orientation val="minMax"/>
          <c:min val="1000"/>
        </c:scaling>
        <c:delete val="0"/>
        <c:axPos val="l"/>
        <c:majorGridlines/>
        <c:numFmt formatCode="General" sourceLinked="1"/>
        <c:majorTickMark val="out"/>
        <c:minorTickMark val="none"/>
        <c:tickLblPos val="nextTo"/>
        <c:crossAx val="134724224"/>
        <c:crosses val="autoZero"/>
        <c:crossBetween val="between"/>
      </c:valAx>
      <c:spPr>
        <a:noFill/>
        <a:ln w="25400">
          <a:noFill/>
        </a:ln>
      </c:spPr>
    </c:plotArea>
    <c:plotVisOnly val="1"/>
    <c:dispBlanksAs val="gap"/>
    <c:showDLblsOverMax val="0"/>
  </c:chart>
  <c:spPr>
    <a:noFill/>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15793">
                  <a:srgbClr val="817849"/>
                </a:gs>
                <a:gs pos="96300">
                  <a:schemeClr val="bg2">
                    <a:lumMod val="10000"/>
                  </a:schemeClr>
                </a:gs>
                <a:gs pos="0">
                  <a:schemeClr val="tx2">
                    <a:lumMod val="20000"/>
                    <a:lumOff val="80000"/>
                  </a:schemeClr>
                </a:gs>
                <a:gs pos="100000">
                  <a:schemeClr val="accent4">
                    <a:lumMod val="50000"/>
                  </a:schemeClr>
                </a:gs>
              </a:gsLst>
              <a:lin ang="5400000" scaled="0"/>
            </a:gradFill>
          </c:spPr>
          <c:invertIfNegative val="0"/>
          <c:dLbls>
            <c:spPr>
              <a:noFill/>
              <a:ln w="25399">
                <a:noFill/>
              </a:ln>
            </c:sp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983.9</c:v>
                </c:pt>
                <c:pt idx="1">
                  <c:v>870.2</c:v>
                </c:pt>
                <c:pt idx="2">
                  <c:v>1283.2</c:v>
                </c:pt>
                <c:pt idx="3">
                  <c:v>1432.7</c:v>
                </c:pt>
                <c:pt idx="4">
                  <c:v>964.5</c:v>
                </c:pt>
                <c:pt idx="5">
                  <c:v>1659.6</c:v>
                </c:pt>
                <c:pt idx="6">
                  <c:v>1877.3</c:v>
                </c:pt>
                <c:pt idx="7">
                  <c:v>1667.1</c:v>
                </c:pt>
              </c:numCache>
            </c:numRef>
          </c:val>
        </c:ser>
        <c:dLbls>
          <c:showLegendKey val="0"/>
          <c:showVal val="0"/>
          <c:showCatName val="0"/>
          <c:showSerName val="0"/>
          <c:showPercent val="0"/>
          <c:showBubbleSize val="0"/>
        </c:dLbls>
        <c:gapWidth val="150"/>
        <c:shape val="cylinder"/>
        <c:axId val="201020544"/>
        <c:axId val="201022464"/>
        <c:axId val="0"/>
      </c:bar3DChart>
      <c:catAx>
        <c:axId val="201020544"/>
        <c:scaling>
          <c:orientation val="minMax"/>
        </c:scaling>
        <c:delete val="0"/>
        <c:axPos val="b"/>
        <c:numFmt formatCode="General" sourceLinked="1"/>
        <c:majorTickMark val="out"/>
        <c:minorTickMark val="none"/>
        <c:tickLblPos val="nextTo"/>
        <c:crossAx val="201022464"/>
        <c:crosses val="autoZero"/>
        <c:auto val="1"/>
        <c:lblAlgn val="ctr"/>
        <c:lblOffset val="100"/>
        <c:noMultiLvlLbl val="0"/>
      </c:catAx>
      <c:valAx>
        <c:axId val="201022464"/>
        <c:scaling>
          <c:orientation val="minMax"/>
          <c:min val="700"/>
        </c:scaling>
        <c:delete val="0"/>
        <c:axPos val="l"/>
        <c:majorGridlines/>
        <c:numFmt formatCode="General" sourceLinked="1"/>
        <c:majorTickMark val="out"/>
        <c:minorTickMark val="none"/>
        <c:tickLblPos val="nextTo"/>
        <c:crossAx val="201020544"/>
        <c:crosses val="autoZero"/>
        <c:crossBetween val="between"/>
      </c:valAx>
      <c:spPr>
        <a:noFill/>
        <a:ln w="25399">
          <a:noFill/>
        </a:ln>
      </c:spPr>
    </c:plotArea>
    <c:plotVisOnly val="1"/>
    <c:dispBlanksAs val="gap"/>
    <c:showDLblsOverMax val="0"/>
  </c:chart>
  <c:spPr>
    <a:noFill/>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bg2">
                    <a:lumMod val="25000"/>
                  </a:schemeClr>
                </a:gs>
                <a:gs pos="0">
                  <a:schemeClr val="accent2">
                    <a:lumMod val="20000"/>
                    <a:lumOff val="80000"/>
                  </a:schemeClr>
                </a:gs>
                <a:gs pos="100000">
                  <a:schemeClr val="accent4">
                    <a:lumMod val="50000"/>
                  </a:schemeClr>
                </a:gs>
              </a:gsLst>
              <a:lin ang="5400000" scaled="0"/>
            </a:gradFill>
          </c:spPr>
          <c:invertIfNegative val="0"/>
          <c:dLbls>
            <c:spPr>
              <a:noFill/>
              <a:ln w="25399">
                <a:noFill/>
              </a:ln>
            </c:sp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931.4</c:v>
                </c:pt>
                <c:pt idx="1">
                  <c:v>905.2</c:v>
                </c:pt>
                <c:pt idx="2">
                  <c:v>2277.1</c:v>
                </c:pt>
                <c:pt idx="3">
                  <c:v>1819.1</c:v>
                </c:pt>
                <c:pt idx="4">
                  <c:v>1489.1</c:v>
                </c:pt>
                <c:pt idx="5">
                  <c:v>1964.2</c:v>
                </c:pt>
                <c:pt idx="6">
                  <c:v>2468.6999999999998</c:v>
                </c:pt>
                <c:pt idx="7">
                  <c:v>2182.6</c:v>
                </c:pt>
              </c:numCache>
            </c:numRef>
          </c:val>
        </c:ser>
        <c:dLbls>
          <c:showLegendKey val="0"/>
          <c:showVal val="0"/>
          <c:showCatName val="0"/>
          <c:showSerName val="0"/>
          <c:showPercent val="0"/>
          <c:showBubbleSize val="0"/>
        </c:dLbls>
        <c:gapWidth val="150"/>
        <c:shape val="cylinder"/>
        <c:axId val="201661056"/>
        <c:axId val="206396032"/>
        <c:axId val="0"/>
      </c:bar3DChart>
      <c:catAx>
        <c:axId val="201661056"/>
        <c:scaling>
          <c:orientation val="minMax"/>
        </c:scaling>
        <c:delete val="0"/>
        <c:axPos val="b"/>
        <c:numFmt formatCode="General" sourceLinked="1"/>
        <c:majorTickMark val="out"/>
        <c:minorTickMark val="none"/>
        <c:tickLblPos val="nextTo"/>
        <c:crossAx val="206396032"/>
        <c:crosses val="autoZero"/>
        <c:auto val="1"/>
        <c:lblAlgn val="ctr"/>
        <c:lblOffset val="100"/>
        <c:noMultiLvlLbl val="0"/>
      </c:catAx>
      <c:valAx>
        <c:axId val="206396032"/>
        <c:scaling>
          <c:orientation val="minMax"/>
          <c:min val="700"/>
        </c:scaling>
        <c:delete val="0"/>
        <c:axPos val="l"/>
        <c:majorGridlines/>
        <c:numFmt formatCode="General" sourceLinked="1"/>
        <c:majorTickMark val="out"/>
        <c:minorTickMark val="none"/>
        <c:tickLblPos val="nextTo"/>
        <c:crossAx val="201661056"/>
        <c:crosses val="autoZero"/>
        <c:crossBetween val="between"/>
      </c:valAx>
      <c:spPr>
        <a:noFill/>
        <a:ln w="25399">
          <a:noFill/>
        </a:ln>
      </c:spPr>
    </c:plotArea>
    <c:plotVisOnly val="1"/>
    <c:dispBlanksAs val="gap"/>
    <c:showDLblsOverMax val="0"/>
  </c:chart>
  <c:spPr>
    <a:noFill/>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dLbls>
            <c:dLbl>
              <c:idx val="3"/>
              <c:layout>
                <c:manualLayout>
                  <c:x val="-9.0565015162509102E-2"/>
                  <c:y val="7.6083159676939169E-2"/>
                </c:manualLayout>
              </c:layout>
              <c:spPr>
                <a:noFill/>
                <a:ln w="2555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558">
                <a:noFill/>
              </a:ln>
            </c:spPr>
            <c:showLegendKey val="0"/>
            <c:showVal val="1"/>
            <c:showCatName val="0"/>
            <c:showSerName val="0"/>
            <c:showPercent val="0"/>
            <c:showBubbleSize val="0"/>
            <c:showLeaderLines val="0"/>
          </c:dLbls>
          <c:cat>
            <c:numRef>
              <c:f>Лист1!$A$10:$A$14</c:f>
              <c:numCache>
                <c:formatCode>General</c:formatCode>
                <c:ptCount val="5"/>
                <c:pt idx="0">
                  <c:v>2012</c:v>
                </c:pt>
                <c:pt idx="1">
                  <c:v>2013</c:v>
                </c:pt>
                <c:pt idx="2">
                  <c:v>2014</c:v>
                </c:pt>
                <c:pt idx="3">
                  <c:v>2015</c:v>
                </c:pt>
                <c:pt idx="4">
                  <c:v>2016</c:v>
                </c:pt>
              </c:numCache>
            </c:numRef>
          </c:cat>
          <c:val>
            <c:numRef>
              <c:f>Лист1!$B$10:$B$14</c:f>
              <c:numCache>
                <c:formatCode>General</c:formatCode>
                <c:ptCount val="5"/>
                <c:pt idx="0">
                  <c:v>1675.1</c:v>
                </c:pt>
                <c:pt idx="1">
                  <c:v>2484.5</c:v>
                </c:pt>
                <c:pt idx="2">
                  <c:v>2869.1</c:v>
                </c:pt>
                <c:pt idx="3">
                  <c:v>2249.3000000000002</c:v>
                </c:pt>
                <c:pt idx="4">
                  <c:v>2287.6999999999998</c:v>
                </c:pt>
              </c:numCache>
            </c:numRef>
          </c:val>
          <c:smooth val="0"/>
        </c:ser>
        <c:dLbls>
          <c:showLegendKey val="0"/>
          <c:showVal val="0"/>
          <c:showCatName val="0"/>
          <c:showSerName val="0"/>
          <c:showPercent val="0"/>
          <c:showBubbleSize val="0"/>
        </c:dLbls>
        <c:marker val="1"/>
        <c:smooth val="0"/>
        <c:axId val="215257472"/>
        <c:axId val="148160512"/>
      </c:lineChart>
      <c:catAx>
        <c:axId val="215257472"/>
        <c:scaling>
          <c:orientation val="minMax"/>
        </c:scaling>
        <c:delete val="0"/>
        <c:axPos val="b"/>
        <c:numFmt formatCode="General" sourceLinked="1"/>
        <c:majorTickMark val="out"/>
        <c:minorTickMark val="none"/>
        <c:tickLblPos val="nextTo"/>
        <c:crossAx val="148160512"/>
        <c:crosses val="autoZero"/>
        <c:auto val="1"/>
        <c:lblAlgn val="ctr"/>
        <c:lblOffset val="100"/>
        <c:noMultiLvlLbl val="0"/>
      </c:catAx>
      <c:valAx>
        <c:axId val="148160512"/>
        <c:scaling>
          <c:orientation val="minMax"/>
          <c:min val="1000"/>
        </c:scaling>
        <c:delete val="0"/>
        <c:axPos val="l"/>
        <c:majorGridlines/>
        <c:numFmt formatCode="General" sourceLinked="1"/>
        <c:majorTickMark val="out"/>
        <c:minorTickMark val="none"/>
        <c:tickLblPos val="nextTo"/>
        <c:crossAx val="215257472"/>
        <c:crosses val="autoZero"/>
        <c:crossBetween val="between"/>
      </c:valAx>
      <c:spPr>
        <a:noFill/>
        <a:ln w="25558">
          <a:noFill/>
        </a:ln>
      </c:spPr>
    </c:plotArea>
    <c:plotVisOnly val="1"/>
    <c:dispBlanksAs val="gap"/>
    <c:showDLblsOverMax val="0"/>
  </c:chart>
  <c:spPr>
    <a:noFill/>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2000">
                  <a:schemeClr val="accent6">
                    <a:lumMod val="20000"/>
                    <a:lumOff val="80000"/>
                  </a:schemeClr>
                </a:gs>
                <a:gs pos="100000">
                  <a:schemeClr val="accent4">
                    <a:lumMod val="50000"/>
                  </a:schemeClr>
                </a:gs>
              </a:gsLst>
              <a:lin ang="5400000" scaled="0"/>
            </a:gradFill>
          </c:spPr>
          <c:invertIfNegative val="0"/>
          <c:dLbls>
            <c:dLbl>
              <c:idx val="1"/>
              <c:layout>
                <c:manualLayout>
                  <c:x val="-2.2765884694379231E-2"/>
                  <c:y val="-6.0230136029999406E-3"/>
                </c:manualLayout>
              </c:layout>
              <c:showLegendKey val="0"/>
              <c:showVal val="1"/>
              <c:showCatName val="0"/>
              <c:showSerName val="0"/>
              <c:showPercent val="0"/>
              <c:showBubbleSize val="0"/>
            </c:dLbl>
            <c:dLbl>
              <c:idx val="4"/>
              <c:layout>
                <c:manualLayout>
                  <c:x val="2.8457355867974594E-3"/>
                  <c:y val="-5.4207122426999453E-2"/>
                </c:manualLayout>
              </c:layout>
              <c:showLegendKey val="0"/>
              <c:showVal val="1"/>
              <c:showCatName val="0"/>
              <c:showSerName val="0"/>
              <c:showPercent val="0"/>
              <c:showBubbleSize val="0"/>
            </c:dLbl>
            <c:dLbl>
              <c:idx val="5"/>
              <c:layout>
                <c:manualLayout>
                  <c:x val="2.27658846943792E-2"/>
                  <c:y val="-2.7605160116584576E-17"/>
                </c:manualLayout>
              </c:layout>
              <c:showLegendKey val="0"/>
              <c:showVal val="1"/>
              <c:showCatName val="0"/>
              <c:showSerName val="0"/>
              <c:showPercent val="0"/>
              <c:showBubbleSize val="0"/>
            </c:dLbl>
            <c:spPr>
              <a:noFill/>
              <a:ln w="25357">
                <a:noFill/>
              </a:ln>
            </c:spPr>
            <c:txPr>
              <a:bodyPr/>
              <a:lstStyle/>
              <a:p>
                <a:pPr>
                  <a:defRPr sz="898"/>
                </a:pPr>
                <a:endParaRPr lang="ru-RU"/>
              </a:p>
            </c:txPr>
            <c:showLegendKey val="0"/>
            <c:showVal val="1"/>
            <c:showCatName val="0"/>
            <c:showSerName val="0"/>
            <c:showPercent val="0"/>
            <c:showBubbleSize val="0"/>
            <c:showLeaderLines val="0"/>
          </c:dLbls>
          <c:cat>
            <c:numRef>
              <c:f>Лист1!$A$4:$A$14</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Лист1!$B$4:$B$14</c:f>
              <c:numCache>
                <c:formatCode>General</c:formatCode>
                <c:ptCount val="11"/>
                <c:pt idx="0">
                  <c:v>13000</c:v>
                </c:pt>
                <c:pt idx="1">
                  <c:v>19420</c:v>
                </c:pt>
                <c:pt idx="2">
                  <c:v>20148</c:v>
                </c:pt>
                <c:pt idx="3">
                  <c:v>23128</c:v>
                </c:pt>
                <c:pt idx="4">
                  <c:v>24228</c:v>
                </c:pt>
                <c:pt idx="5">
                  <c:v>24536</c:v>
                </c:pt>
                <c:pt idx="6">
                  <c:v>19026</c:v>
                </c:pt>
                <c:pt idx="7">
                  <c:v>29244.1</c:v>
                </c:pt>
                <c:pt idx="8">
                  <c:v>26774.400000000001</c:v>
                </c:pt>
                <c:pt idx="9">
                  <c:v>24984</c:v>
                </c:pt>
                <c:pt idx="10">
                  <c:v>16819.900000000001</c:v>
                </c:pt>
              </c:numCache>
            </c:numRef>
          </c:val>
        </c:ser>
        <c:dLbls>
          <c:showLegendKey val="0"/>
          <c:showVal val="0"/>
          <c:showCatName val="0"/>
          <c:showSerName val="0"/>
          <c:showPercent val="0"/>
          <c:showBubbleSize val="0"/>
        </c:dLbls>
        <c:gapWidth val="150"/>
        <c:shape val="cylinder"/>
        <c:axId val="201175040"/>
        <c:axId val="201176576"/>
        <c:axId val="0"/>
      </c:bar3DChart>
      <c:catAx>
        <c:axId val="201175040"/>
        <c:scaling>
          <c:orientation val="minMax"/>
        </c:scaling>
        <c:delete val="0"/>
        <c:axPos val="b"/>
        <c:numFmt formatCode="General" sourceLinked="1"/>
        <c:majorTickMark val="out"/>
        <c:minorTickMark val="none"/>
        <c:tickLblPos val="nextTo"/>
        <c:crossAx val="201176576"/>
        <c:crosses val="autoZero"/>
        <c:auto val="1"/>
        <c:lblAlgn val="ctr"/>
        <c:lblOffset val="100"/>
        <c:noMultiLvlLbl val="0"/>
      </c:catAx>
      <c:valAx>
        <c:axId val="201176576"/>
        <c:scaling>
          <c:orientation val="minMax"/>
          <c:min val="10000"/>
        </c:scaling>
        <c:delete val="0"/>
        <c:axPos val="l"/>
        <c:majorGridlines/>
        <c:numFmt formatCode="General" sourceLinked="1"/>
        <c:majorTickMark val="out"/>
        <c:minorTickMark val="none"/>
        <c:tickLblPos val="nextTo"/>
        <c:crossAx val="201175040"/>
        <c:crosses val="autoZero"/>
        <c:crossBetween val="between"/>
      </c:valAx>
      <c:spPr>
        <a:noFill/>
        <a:ln w="25357">
          <a:noFill/>
        </a:ln>
      </c:spPr>
    </c:plotArea>
    <c:plotVisOnly val="1"/>
    <c:dispBlanksAs val="gap"/>
    <c:showDLblsOverMax val="0"/>
  </c:chart>
  <c:spPr>
    <a:noFill/>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pPr>
              <a:noFill/>
              <a:ln w="25242">
                <a:noFill/>
              </a:ln>
            </c:spPr>
            <c:showLegendKey val="0"/>
            <c:showVal val="1"/>
            <c:showCatName val="0"/>
            <c:showSerName val="0"/>
            <c:showPercent val="0"/>
            <c:showBubbleSize val="0"/>
            <c:showLeaderLines val="0"/>
          </c:dLbls>
          <c:cat>
            <c:numRef>
              <c:f>Лист1!$A$3:$A$8</c:f>
              <c:numCache>
                <c:formatCode>General</c:formatCode>
                <c:ptCount val="6"/>
                <c:pt idx="0">
                  <c:v>2010</c:v>
                </c:pt>
                <c:pt idx="1">
                  <c:v>2011</c:v>
                </c:pt>
                <c:pt idx="2">
                  <c:v>2012</c:v>
                </c:pt>
                <c:pt idx="3">
                  <c:v>2013</c:v>
                </c:pt>
                <c:pt idx="4">
                  <c:v>2014</c:v>
                </c:pt>
                <c:pt idx="5">
                  <c:v>2015</c:v>
                </c:pt>
              </c:numCache>
            </c:numRef>
          </c:cat>
          <c:val>
            <c:numRef>
              <c:f>Лист1!$B$3:$B$8</c:f>
              <c:numCache>
                <c:formatCode>General</c:formatCode>
                <c:ptCount val="6"/>
                <c:pt idx="0">
                  <c:v>1512.7</c:v>
                </c:pt>
                <c:pt idx="1">
                  <c:v>688.4</c:v>
                </c:pt>
                <c:pt idx="2">
                  <c:v>785</c:v>
                </c:pt>
                <c:pt idx="3">
                  <c:v>704.2</c:v>
                </c:pt>
                <c:pt idx="4">
                  <c:v>677</c:v>
                </c:pt>
                <c:pt idx="5">
                  <c:v>542.29999999999995</c:v>
                </c:pt>
              </c:numCache>
            </c:numRef>
          </c:val>
        </c:ser>
        <c:dLbls>
          <c:showLegendKey val="0"/>
          <c:showVal val="0"/>
          <c:showCatName val="0"/>
          <c:showSerName val="0"/>
          <c:showPercent val="0"/>
          <c:showBubbleSize val="0"/>
        </c:dLbls>
        <c:gapWidth val="150"/>
        <c:shape val="cylinder"/>
        <c:axId val="195696128"/>
        <c:axId val="195697664"/>
        <c:axId val="0"/>
      </c:bar3DChart>
      <c:catAx>
        <c:axId val="195696128"/>
        <c:scaling>
          <c:orientation val="minMax"/>
        </c:scaling>
        <c:delete val="0"/>
        <c:axPos val="b"/>
        <c:numFmt formatCode="General" sourceLinked="1"/>
        <c:majorTickMark val="out"/>
        <c:minorTickMark val="none"/>
        <c:tickLblPos val="nextTo"/>
        <c:crossAx val="195697664"/>
        <c:crosses val="autoZero"/>
        <c:auto val="1"/>
        <c:lblAlgn val="ctr"/>
        <c:lblOffset val="100"/>
        <c:noMultiLvlLbl val="0"/>
      </c:catAx>
      <c:valAx>
        <c:axId val="195697664"/>
        <c:scaling>
          <c:orientation val="minMax"/>
        </c:scaling>
        <c:delete val="0"/>
        <c:axPos val="l"/>
        <c:majorGridlines/>
        <c:numFmt formatCode="General" sourceLinked="1"/>
        <c:majorTickMark val="out"/>
        <c:minorTickMark val="none"/>
        <c:tickLblPos val="nextTo"/>
        <c:crossAx val="195696128"/>
        <c:crosses val="autoZero"/>
        <c:crossBetween val="between"/>
      </c:valAx>
      <c:spPr>
        <a:noFill/>
        <a:ln w="25242">
          <a:noFill/>
        </a:ln>
      </c:spPr>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5">
                    <a:lumMod val="75000"/>
                  </a:schemeClr>
                </a:gs>
                <a:gs pos="0">
                  <a:schemeClr val="accent5">
                    <a:lumMod val="20000"/>
                    <a:lumOff val="80000"/>
                  </a:schemeClr>
                </a:gs>
                <a:gs pos="100000">
                  <a:schemeClr val="accent4">
                    <a:lumMod val="50000"/>
                  </a:schemeClr>
                </a:gs>
              </a:gsLst>
              <a:lin ang="5400000" scaled="0"/>
            </a:gradFill>
          </c:spPr>
          <c:invertIfNegative val="0"/>
          <c:dLbls>
            <c:spPr>
              <a:noFill/>
              <a:ln w="25386">
                <a:noFill/>
              </a:ln>
            </c:spPr>
            <c:txPr>
              <a:bodyPr/>
              <a:lstStyle/>
              <a:p>
                <a:pPr>
                  <a:defRPr sz="900"/>
                </a:pPr>
                <a:endParaRPr lang="ru-RU"/>
              </a:p>
            </c:txPr>
            <c:showLegendKey val="0"/>
            <c:showVal val="1"/>
            <c:showCatName val="0"/>
            <c:showSerName val="0"/>
            <c:showPercent val="0"/>
            <c:showBubbleSize val="0"/>
            <c:showLeaderLines val="0"/>
          </c:dLbls>
          <c:cat>
            <c:numRef>
              <c:f>Лист1!$A$10:$A$14</c:f>
              <c:numCache>
                <c:formatCode>General</c:formatCode>
                <c:ptCount val="5"/>
                <c:pt idx="0">
                  <c:v>2012</c:v>
                </c:pt>
                <c:pt idx="1">
                  <c:v>2013</c:v>
                </c:pt>
                <c:pt idx="2">
                  <c:v>2014</c:v>
                </c:pt>
                <c:pt idx="3">
                  <c:v>2015</c:v>
                </c:pt>
                <c:pt idx="4">
                  <c:v>2016</c:v>
                </c:pt>
              </c:numCache>
            </c:numRef>
          </c:cat>
          <c:val>
            <c:numRef>
              <c:f>Лист1!$B$10:$B$14</c:f>
              <c:numCache>
                <c:formatCode>General</c:formatCode>
                <c:ptCount val="5"/>
                <c:pt idx="0">
                  <c:v>4345</c:v>
                </c:pt>
                <c:pt idx="1">
                  <c:v>4352</c:v>
                </c:pt>
                <c:pt idx="2">
                  <c:v>3987</c:v>
                </c:pt>
                <c:pt idx="3">
                  <c:v>3988</c:v>
                </c:pt>
                <c:pt idx="4">
                  <c:v>3783</c:v>
                </c:pt>
              </c:numCache>
            </c:numRef>
          </c:val>
        </c:ser>
        <c:dLbls>
          <c:showLegendKey val="0"/>
          <c:showVal val="0"/>
          <c:showCatName val="0"/>
          <c:showSerName val="0"/>
          <c:showPercent val="0"/>
          <c:showBubbleSize val="0"/>
        </c:dLbls>
        <c:gapWidth val="150"/>
        <c:shape val="cylinder"/>
        <c:axId val="195734528"/>
        <c:axId val="201401088"/>
        <c:axId val="0"/>
      </c:bar3DChart>
      <c:catAx>
        <c:axId val="195734528"/>
        <c:scaling>
          <c:orientation val="minMax"/>
        </c:scaling>
        <c:delete val="0"/>
        <c:axPos val="b"/>
        <c:numFmt formatCode="General" sourceLinked="1"/>
        <c:majorTickMark val="out"/>
        <c:minorTickMark val="none"/>
        <c:tickLblPos val="nextTo"/>
        <c:crossAx val="201401088"/>
        <c:crosses val="autoZero"/>
        <c:auto val="1"/>
        <c:lblAlgn val="ctr"/>
        <c:lblOffset val="100"/>
        <c:noMultiLvlLbl val="0"/>
      </c:catAx>
      <c:valAx>
        <c:axId val="201401088"/>
        <c:scaling>
          <c:orientation val="minMax"/>
        </c:scaling>
        <c:delete val="0"/>
        <c:axPos val="l"/>
        <c:majorGridlines/>
        <c:numFmt formatCode="General" sourceLinked="1"/>
        <c:majorTickMark val="out"/>
        <c:minorTickMark val="none"/>
        <c:tickLblPos val="nextTo"/>
        <c:crossAx val="195734528"/>
        <c:crosses val="autoZero"/>
        <c:crossBetween val="between"/>
      </c:valAx>
      <c:spPr>
        <a:noFill/>
        <a:ln w="25386">
          <a:noFill/>
        </a:ln>
      </c:spPr>
    </c:plotArea>
    <c:plotVisOnly val="1"/>
    <c:dispBlanksAs val="gap"/>
    <c:showDLblsOverMax val="0"/>
  </c:chart>
  <c:spPr>
    <a:noFill/>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0">
                  <a:schemeClr val="accent6">
                    <a:lumMod val="20000"/>
                    <a:lumOff val="80000"/>
                  </a:schemeClr>
                </a:gs>
                <a:gs pos="100000">
                  <a:schemeClr val="accent4">
                    <a:lumMod val="50000"/>
                  </a:schemeClr>
                </a:gs>
              </a:gsLst>
              <a:lin ang="5400000" scaled="0"/>
            </a:gradFill>
          </c:spPr>
          <c:invertIfNegative val="0"/>
          <c:dLbls>
            <c:spPr>
              <a:noFill/>
              <a:ln w="25398">
                <a:noFill/>
              </a:ln>
            </c:spPr>
            <c:showLegendKey val="0"/>
            <c:showVal val="1"/>
            <c:showCatName val="0"/>
            <c:showSerName val="0"/>
            <c:showPercent val="0"/>
            <c:showBubbleSize val="0"/>
            <c:showLeaderLines val="0"/>
          </c:dLbls>
          <c:cat>
            <c:numRef>
              <c:f>Лист1!$A$1:$A$6</c:f>
              <c:numCache>
                <c:formatCode>General</c:formatCode>
                <c:ptCount val="6"/>
                <c:pt idx="0">
                  <c:v>2012</c:v>
                </c:pt>
                <c:pt idx="1">
                  <c:v>2013</c:v>
                </c:pt>
                <c:pt idx="2">
                  <c:v>2014</c:v>
                </c:pt>
                <c:pt idx="3">
                  <c:v>2015</c:v>
                </c:pt>
                <c:pt idx="4">
                  <c:v>2016</c:v>
                </c:pt>
                <c:pt idx="5">
                  <c:v>2017</c:v>
                </c:pt>
              </c:numCache>
            </c:numRef>
          </c:cat>
          <c:val>
            <c:numRef>
              <c:f>Лист1!$B$1:$B$6</c:f>
              <c:numCache>
                <c:formatCode>General</c:formatCode>
                <c:ptCount val="6"/>
                <c:pt idx="0">
                  <c:v>18937</c:v>
                </c:pt>
                <c:pt idx="1">
                  <c:v>22196</c:v>
                </c:pt>
                <c:pt idx="2">
                  <c:v>24192</c:v>
                </c:pt>
                <c:pt idx="3">
                  <c:v>25214.799999999996</c:v>
                </c:pt>
                <c:pt idx="4">
                  <c:v>24850</c:v>
                </c:pt>
                <c:pt idx="5">
                  <c:v>70468</c:v>
                </c:pt>
              </c:numCache>
            </c:numRef>
          </c:val>
        </c:ser>
        <c:dLbls>
          <c:showLegendKey val="0"/>
          <c:showVal val="0"/>
          <c:showCatName val="0"/>
          <c:showSerName val="0"/>
          <c:showPercent val="0"/>
          <c:showBubbleSize val="0"/>
        </c:dLbls>
        <c:gapWidth val="150"/>
        <c:shape val="cylinder"/>
        <c:axId val="199312128"/>
        <c:axId val="199313664"/>
        <c:axId val="0"/>
      </c:bar3DChart>
      <c:catAx>
        <c:axId val="199312128"/>
        <c:scaling>
          <c:orientation val="minMax"/>
        </c:scaling>
        <c:delete val="0"/>
        <c:axPos val="b"/>
        <c:numFmt formatCode="General" sourceLinked="1"/>
        <c:majorTickMark val="out"/>
        <c:minorTickMark val="none"/>
        <c:tickLblPos val="nextTo"/>
        <c:crossAx val="199313664"/>
        <c:crosses val="autoZero"/>
        <c:auto val="1"/>
        <c:lblAlgn val="ctr"/>
        <c:lblOffset val="100"/>
        <c:noMultiLvlLbl val="0"/>
      </c:catAx>
      <c:valAx>
        <c:axId val="199313664"/>
        <c:scaling>
          <c:orientation val="minMax"/>
          <c:min val="60"/>
        </c:scaling>
        <c:delete val="0"/>
        <c:axPos val="l"/>
        <c:majorGridlines/>
        <c:numFmt formatCode="General" sourceLinked="1"/>
        <c:majorTickMark val="out"/>
        <c:minorTickMark val="none"/>
        <c:tickLblPos val="nextTo"/>
        <c:crossAx val="199312128"/>
        <c:crosses val="autoZero"/>
        <c:crossBetween val="between"/>
      </c:valAx>
      <c:spPr>
        <a:noFill/>
        <a:ln w="25398">
          <a:noFill/>
        </a:ln>
      </c:spPr>
    </c:plotArea>
    <c:plotVisOnly val="1"/>
    <c:dispBlanksAs val="gap"/>
    <c:showDLblsOverMax val="0"/>
  </c:chart>
  <c:spPr>
    <a:noFill/>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none"/>
          </c:marker>
          <c:dLbls>
            <c:dLbl>
              <c:idx val="2"/>
              <c:layout>
                <c:manualLayout>
                  <c:x val="-4.1666666666666664E-2"/>
                  <c:y val="7.5044820075612084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dLbl>
              <c:idx val="3"/>
              <c:layout>
                <c:manualLayout>
                  <c:x val="-6.9444444444444503E-2"/>
                  <c:y val="-8.2551594746716708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318">
                <a:noFill/>
              </a:ln>
            </c:spPr>
            <c:showLegendKey val="0"/>
            <c:showVal val="1"/>
            <c:showCatName val="0"/>
            <c:showSerName val="0"/>
            <c:showPercent val="0"/>
            <c:showBubbleSize val="0"/>
            <c:showLeaderLines val="0"/>
          </c:dLbls>
          <c:cat>
            <c:numRef>
              <c:f>Лист1!$A$6:$A$9</c:f>
              <c:numCache>
                <c:formatCode>General</c:formatCode>
                <c:ptCount val="4"/>
                <c:pt idx="0">
                  <c:v>2013</c:v>
                </c:pt>
                <c:pt idx="1">
                  <c:v>2014</c:v>
                </c:pt>
                <c:pt idx="2">
                  <c:v>2015</c:v>
                </c:pt>
                <c:pt idx="3">
                  <c:v>2016</c:v>
                </c:pt>
              </c:numCache>
            </c:numRef>
          </c:cat>
          <c:val>
            <c:numRef>
              <c:f>Лист1!$B$6:$B$9</c:f>
              <c:numCache>
                <c:formatCode>General</c:formatCode>
                <c:ptCount val="4"/>
                <c:pt idx="0">
                  <c:v>408</c:v>
                </c:pt>
                <c:pt idx="1">
                  <c:v>742</c:v>
                </c:pt>
                <c:pt idx="2">
                  <c:v>555</c:v>
                </c:pt>
                <c:pt idx="3">
                  <c:v>683</c:v>
                </c:pt>
              </c:numCache>
            </c:numRef>
          </c:val>
          <c:smooth val="0"/>
        </c:ser>
        <c:dLbls>
          <c:showLegendKey val="0"/>
          <c:showVal val="0"/>
          <c:showCatName val="0"/>
          <c:showSerName val="0"/>
          <c:showPercent val="0"/>
          <c:showBubbleSize val="0"/>
        </c:dLbls>
        <c:marker val="1"/>
        <c:smooth val="0"/>
        <c:axId val="201480832"/>
        <c:axId val="201490816"/>
      </c:lineChart>
      <c:catAx>
        <c:axId val="201480832"/>
        <c:scaling>
          <c:orientation val="minMax"/>
        </c:scaling>
        <c:delete val="0"/>
        <c:axPos val="b"/>
        <c:numFmt formatCode="General" sourceLinked="1"/>
        <c:majorTickMark val="out"/>
        <c:minorTickMark val="none"/>
        <c:tickLblPos val="nextTo"/>
        <c:crossAx val="201490816"/>
        <c:crosses val="autoZero"/>
        <c:auto val="1"/>
        <c:lblAlgn val="ctr"/>
        <c:lblOffset val="100"/>
        <c:noMultiLvlLbl val="0"/>
      </c:catAx>
      <c:valAx>
        <c:axId val="201490816"/>
        <c:scaling>
          <c:orientation val="minMax"/>
        </c:scaling>
        <c:delete val="0"/>
        <c:axPos val="l"/>
        <c:majorGridlines/>
        <c:numFmt formatCode="General" sourceLinked="1"/>
        <c:majorTickMark val="out"/>
        <c:minorTickMark val="none"/>
        <c:tickLblPos val="nextTo"/>
        <c:crossAx val="201480832"/>
        <c:crosses val="autoZero"/>
        <c:crossBetween val="between"/>
      </c:valAx>
      <c:spPr>
        <a:gradFill>
          <a:gsLst>
            <a:gs pos="0">
              <a:schemeClr val="accent6">
                <a:lumMod val="20000"/>
                <a:lumOff val="80000"/>
              </a:schemeClr>
            </a:gs>
            <a:gs pos="100000">
              <a:schemeClr val="accent6">
                <a:lumMod val="40000"/>
                <a:lumOff val="60000"/>
              </a:schemeClr>
            </a:gs>
          </a:gsLst>
          <a:lin ang="5400000" scaled="0"/>
        </a:gradFill>
      </c:spPr>
    </c:plotArea>
    <c:plotVisOnly val="1"/>
    <c:dispBlanksAs val="gap"/>
    <c:showDLblsOverMax val="0"/>
  </c:chart>
  <c:spPr>
    <a:gradFill>
      <a:gsLst>
        <a:gs pos="0">
          <a:schemeClr val="accent6">
            <a:lumMod val="20000"/>
            <a:lumOff val="80000"/>
          </a:schemeClr>
        </a:gs>
        <a:gs pos="100000">
          <a:schemeClr val="accent6">
            <a:lumMod val="40000"/>
            <a:lumOff val="60000"/>
          </a:schemeClr>
        </a:gs>
      </a:gsLst>
      <a:lin ang="5400000" scaled="0"/>
    </a:gradFill>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none"/>
          </c:marker>
          <c:dLbls>
            <c:dLbl>
              <c:idx val="4"/>
              <c:layout>
                <c:manualLayout>
                  <c:x val="-8.796296296296309E-2"/>
                  <c:y val="-8.7591240875912468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318">
                <a:noFill/>
              </a:ln>
            </c:spPr>
            <c:showLegendKey val="0"/>
            <c:showVal val="1"/>
            <c:showCatName val="0"/>
            <c:showSerName val="0"/>
            <c:showPercent val="0"/>
            <c:showBubbleSize val="0"/>
            <c:showLeaderLines val="0"/>
          </c:dLbls>
          <c:cat>
            <c:numRef>
              <c:f>Лист1!$A$1:$A$5</c:f>
              <c:numCache>
                <c:formatCode>General</c:formatCode>
                <c:ptCount val="5"/>
                <c:pt idx="0">
                  <c:v>2013</c:v>
                </c:pt>
                <c:pt idx="1">
                  <c:v>2014</c:v>
                </c:pt>
                <c:pt idx="2">
                  <c:v>2015</c:v>
                </c:pt>
                <c:pt idx="3">
                  <c:v>2016</c:v>
                </c:pt>
                <c:pt idx="4">
                  <c:v>2017</c:v>
                </c:pt>
              </c:numCache>
            </c:numRef>
          </c:cat>
          <c:val>
            <c:numRef>
              <c:f>Лист1!$B$1:$B$5</c:f>
              <c:numCache>
                <c:formatCode>General</c:formatCode>
                <c:ptCount val="5"/>
                <c:pt idx="0">
                  <c:v>11.9</c:v>
                </c:pt>
                <c:pt idx="1">
                  <c:v>50.5</c:v>
                </c:pt>
                <c:pt idx="2">
                  <c:v>77.2</c:v>
                </c:pt>
                <c:pt idx="3">
                  <c:v>66.7</c:v>
                </c:pt>
                <c:pt idx="4">
                  <c:v>80.8</c:v>
                </c:pt>
              </c:numCache>
            </c:numRef>
          </c:val>
          <c:smooth val="0"/>
        </c:ser>
        <c:dLbls>
          <c:showLegendKey val="0"/>
          <c:showVal val="0"/>
          <c:showCatName val="0"/>
          <c:showSerName val="0"/>
          <c:showPercent val="0"/>
          <c:showBubbleSize val="0"/>
        </c:dLbls>
        <c:marker val="1"/>
        <c:smooth val="0"/>
        <c:axId val="201507584"/>
        <c:axId val="201509120"/>
      </c:lineChart>
      <c:catAx>
        <c:axId val="201507584"/>
        <c:scaling>
          <c:orientation val="minMax"/>
        </c:scaling>
        <c:delete val="0"/>
        <c:axPos val="b"/>
        <c:numFmt formatCode="General" sourceLinked="1"/>
        <c:majorTickMark val="out"/>
        <c:minorTickMark val="none"/>
        <c:tickLblPos val="nextTo"/>
        <c:crossAx val="201509120"/>
        <c:crosses val="autoZero"/>
        <c:auto val="1"/>
        <c:lblAlgn val="ctr"/>
        <c:lblOffset val="100"/>
        <c:noMultiLvlLbl val="0"/>
      </c:catAx>
      <c:valAx>
        <c:axId val="201509120"/>
        <c:scaling>
          <c:orientation val="minMax"/>
        </c:scaling>
        <c:delete val="0"/>
        <c:axPos val="l"/>
        <c:majorGridlines/>
        <c:numFmt formatCode="General" sourceLinked="1"/>
        <c:majorTickMark val="out"/>
        <c:minorTickMark val="none"/>
        <c:tickLblPos val="nextTo"/>
        <c:crossAx val="201507584"/>
        <c:crosses val="autoZero"/>
        <c:crossBetween val="between"/>
      </c:valAx>
      <c:spPr>
        <a:gradFill>
          <a:gsLst>
            <a:gs pos="0">
              <a:schemeClr val="accent6">
                <a:lumMod val="20000"/>
                <a:lumOff val="80000"/>
              </a:schemeClr>
            </a:gs>
            <a:gs pos="100000">
              <a:schemeClr val="accent6">
                <a:lumMod val="40000"/>
                <a:lumOff val="60000"/>
              </a:schemeClr>
            </a:gs>
          </a:gsLst>
          <a:lin ang="5400000" scaled="0"/>
        </a:gradFill>
      </c:spPr>
    </c:plotArea>
    <c:plotVisOnly val="1"/>
    <c:dispBlanksAs val="gap"/>
    <c:showDLblsOverMax val="0"/>
  </c:chart>
  <c:spPr>
    <a:gradFill>
      <a:gsLst>
        <a:gs pos="0">
          <a:schemeClr val="accent6">
            <a:lumMod val="20000"/>
            <a:lumOff val="80000"/>
          </a:schemeClr>
        </a:gs>
        <a:gs pos="100000">
          <a:schemeClr val="accent6">
            <a:lumMod val="40000"/>
            <a:lumOff val="60000"/>
          </a:schemeClr>
        </a:gs>
      </a:gsLst>
      <a:lin ang="5400000" scaled="0"/>
    </a:gradFill>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pPr>
              <a:noFill/>
              <a:ln w="25330">
                <a:noFill/>
              </a:ln>
            </c:spPr>
            <c:showLegendKey val="0"/>
            <c:showVal val="1"/>
            <c:showCatName val="0"/>
            <c:showSerName val="0"/>
            <c:showPercent val="0"/>
            <c:showBubbleSize val="0"/>
            <c:showLeaderLines val="0"/>
          </c:dLbls>
          <c:cat>
            <c:numRef>
              <c:f>Лист1!$A$7:$A$10</c:f>
              <c:numCache>
                <c:formatCode>General</c:formatCode>
                <c:ptCount val="4"/>
                <c:pt idx="0">
                  <c:v>2014</c:v>
                </c:pt>
                <c:pt idx="1">
                  <c:v>2015</c:v>
                </c:pt>
                <c:pt idx="2">
                  <c:v>2016</c:v>
                </c:pt>
                <c:pt idx="3">
                  <c:v>2017</c:v>
                </c:pt>
              </c:numCache>
            </c:numRef>
          </c:cat>
          <c:val>
            <c:numRef>
              <c:f>Лист1!$B$7:$B$10</c:f>
              <c:numCache>
                <c:formatCode>General</c:formatCode>
                <c:ptCount val="4"/>
                <c:pt idx="0">
                  <c:v>14.9</c:v>
                </c:pt>
                <c:pt idx="1">
                  <c:v>21.9</c:v>
                </c:pt>
                <c:pt idx="2">
                  <c:v>14.2</c:v>
                </c:pt>
                <c:pt idx="3">
                  <c:v>24.2</c:v>
                </c:pt>
              </c:numCache>
            </c:numRef>
          </c:val>
        </c:ser>
        <c:dLbls>
          <c:showLegendKey val="0"/>
          <c:showVal val="0"/>
          <c:showCatName val="0"/>
          <c:showSerName val="0"/>
          <c:showPercent val="0"/>
          <c:showBubbleSize val="0"/>
        </c:dLbls>
        <c:gapWidth val="150"/>
        <c:shape val="cylinder"/>
        <c:axId val="201603328"/>
        <c:axId val="201613312"/>
        <c:axId val="0"/>
      </c:bar3DChart>
      <c:catAx>
        <c:axId val="201603328"/>
        <c:scaling>
          <c:orientation val="minMax"/>
        </c:scaling>
        <c:delete val="0"/>
        <c:axPos val="b"/>
        <c:numFmt formatCode="General" sourceLinked="1"/>
        <c:majorTickMark val="out"/>
        <c:minorTickMark val="none"/>
        <c:tickLblPos val="nextTo"/>
        <c:crossAx val="201613312"/>
        <c:crosses val="autoZero"/>
        <c:auto val="1"/>
        <c:lblAlgn val="ctr"/>
        <c:lblOffset val="100"/>
        <c:noMultiLvlLbl val="0"/>
      </c:catAx>
      <c:valAx>
        <c:axId val="201613312"/>
        <c:scaling>
          <c:orientation val="minMax"/>
        </c:scaling>
        <c:delete val="0"/>
        <c:axPos val="l"/>
        <c:majorGridlines/>
        <c:numFmt formatCode="General" sourceLinked="1"/>
        <c:majorTickMark val="out"/>
        <c:minorTickMark val="none"/>
        <c:tickLblPos val="nextTo"/>
        <c:crossAx val="201603328"/>
        <c:crosses val="autoZero"/>
        <c:crossBetween val="between"/>
      </c:valAx>
      <c:spPr>
        <a:noFill/>
        <a:ln w="25330">
          <a:noFill/>
        </a:ln>
      </c:spPr>
    </c:plotArea>
    <c:plotVisOnly val="1"/>
    <c:dispBlanksAs val="gap"/>
    <c:showDLblsOverMax val="0"/>
  </c:chart>
  <c:spPr>
    <a:noFill/>
  </c:sp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0">
                  <a:schemeClr val="accent6">
                    <a:lumMod val="40000"/>
                    <a:lumOff val="60000"/>
                  </a:schemeClr>
                </a:gs>
                <a:gs pos="100000">
                  <a:schemeClr val="accent1">
                    <a:tint val="23500"/>
                    <a:satMod val="160000"/>
                  </a:schemeClr>
                </a:gs>
              </a:gsLst>
              <a:lin ang="5400000" scaled="0"/>
            </a:gradFill>
          </c:spPr>
          <c:invertIfNegative val="0"/>
          <c:dLbls>
            <c:spPr>
              <a:noFill/>
              <a:ln w="25330">
                <a:noFill/>
              </a:ln>
            </c:spPr>
            <c:showLegendKey val="0"/>
            <c:showVal val="1"/>
            <c:showCatName val="0"/>
            <c:showSerName val="0"/>
            <c:showPercent val="0"/>
            <c:showBubbleSize val="0"/>
            <c:showLeaderLines val="0"/>
          </c:dLbls>
          <c:cat>
            <c:numRef>
              <c:f>Лист1!$A$1:$A$4</c:f>
              <c:numCache>
                <c:formatCode>General</c:formatCode>
                <c:ptCount val="4"/>
                <c:pt idx="0">
                  <c:v>2014</c:v>
                </c:pt>
                <c:pt idx="1">
                  <c:v>2015</c:v>
                </c:pt>
                <c:pt idx="2">
                  <c:v>2016</c:v>
                </c:pt>
                <c:pt idx="3">
                  <c:v>2017</c:v>
                </c:pt>
              </c:numCache>
            </c:numRef>
          </c:cat>
          <c:val>
            <c:numRef>
              <c:f>Лист1!$B$1:$B$4</c:f>
              <c:numCache>
                <c:formatCode>General</c:formatCode>
                <c:ptCount val="4"/>
                <c:pt idx="0">
                  <c:v>50.5</c:v>
                </c:pt>
                <c:pt idx="1">
                  <c:v>77.2</c:v>
                </c:pt>
                <c:pt idx="2">
                  <c:v>66.7</c:v>
                </c:pt>
                <c:pt idx="3">
                  <c:v>80.8</c:v>
                </c:pt>
              </c:numCache>
            </c:numRef>
          </c:val>
        </c:ser>
        <c:dLbls>
          <c:showLegendKey val="0"/>
          <c:showVal val="0"/>
          <c:showCatName val="0"/>
          <c:showSerName val="0"/>
          <c:showPercent val="0"/>
          <c:showBubbleSize val="0"/>
        </c:dLbls>
        <c:gapWidth val="150"/>
        <c:shape val="cylinder"/>
        <c:axId val="201633792"/>
        <c:axId val="201635328"/>
        <c:axId val="0"/>
      </c:bar3DChart>
      <c:catAx>
        <c:axId val="201633792"/>
        <c:scaling>
          <c:orientation val="minMax"/>
        </c:scaling>
        <c:delete val="0"/>
        <c:axPos val="b"/>
        <c:numFmt formatCode="General" sourceLinked="1"/>
        <c:majorTickMark val="out"/>
        <c:minorTickMark val="none"/>
        <c:tickLblPos val="nextTo"/>
        <c:crossAx val="201635328"/>
        <c:crosses val="autoZero"/>
        <c:auto val="1"/>
        <c:lblAlgn val="ctr"/>
        <c:lblOffset val="100"/>
        <c:noMultiLvlLbl val="0"/>
      </c:catAx>
      <c:valAx>
        <c:axId val="201635328"/>
        <c:scaling>
          <c:orientation val="minMax"/>
        </c:scaling>
        <c:delete val="0"/>
        <c:axPos val="l"/>
        <c:majorGridlines/>
        <c:numFmt formatCode="General" sourceLinked="1"/>
        <c:majorTickMark val="out"/>
        <c:minorTickMark val="none"/>
        <c:tickLblPos val="nextTo"/>
        <c:crossAx val="201633792"/>
        <c:crosses val="autoZero"/>
        <c:crossBetween val="between"/>
      </c:valAx>
      <c:spPr>
        <a:noFill/>
        <a:ln w="25330">
          <a:noFill/>
        </a:ln>
      </c:spPr>
    </c:plotArea>
    <c:plotVisOnly val="1"/>
    <c:dispBlanksAs val="gap"/>
    <c:showDLblsOverMax val="0"/>
  </c:chart>
  <c:spPr>
    <a:noFill/>
  </c:sp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5">
                    <a:lumMod val="75000"/>
                  </a:schemeClr>
                </a:gs>
                <a:gs pos="0">
                  <a:schemeClr val="accent5">
                    <a:lumMod val="20000"/>
                    <a:lumOff val="80000"/>
                  </a:schemeClr>
                </a:gs>
                <a:gs pos="100000">
                  <a:schemeClr val="accent4">
                    <a:lumMod val="50000"/>
                  </a:schemeClr>
                </a:gs>
              </a:gsLst>
              <a:lin ang="5400000" scaled="0"/>
            </a:gradFill>
          </c:spPr>
          <c:invertIfNegative val="0"/>
          <c:dLbls>
            <c:spPr>
              <a:noFill/>
              <a:ln w="25327">
                <a:noFill/>
              </a:ln>
            </c:spPr>
            <c:showLegendKey val="0"/>
            <c:showVal val="1"/>
            <c:showCatName val="0"/>
            <c:showSerName val="0"/>
            <c:showPercent val="0"/>
            <c:showBubbleSize val="0"/>
            <c:showLeaderLines val="0"/>
          </c:dLbls>
          <c:cat>
            <c:numRef>
              <c:f>Лист1!$A$7:$A$10</c:f>
              <c:numCache>
                <c:formatCode>General</c:formatCode>
                <c:ptCount val="4"/>
                <c:pt idx="0">
                  <c:v>2014</c:v>
                </c:pt>
                <c:pt idx="1">
                  <c:v>2015</c:v>
                </c:pt>
                <c:pt idx="2">
                  <c:v>2016</c:v>
                </c:pt>
                <c:pt idx="3">
                  <c:v>2017</c:v>
                </c:pt>
              </c:numCache>
            </c:numRef>
          </c:cat>
          <c:val>
            <c:numRef>
              <c:f>Лист1!$B$7:$B$10</c:f>
              <c:numCache>
                <c:formatCode>General</c:formatCode>
                <c:ptCount val="4"/>
                <c:pt idx="0">
                  <c:v>50.5</c:v>
                </c:pt>
                <c:pt idx="1">
                  <c:v>77.2</c:v>
                </c:pt>
                <c:pt idx="2">
                  <c:v>66.7</c:v>
                </c:pt>
                <c:pt idx="3">
                  <c:v>80.8</c:v>
                </c:pt>
              </c:numCache>
            </c:numRef>
          </c:val>
        </c:ser>
        <c:dLbls>
          <c:showLegendKey val="0"/>
          <c:showVal val="0"/>
          <c:showCatName val="0"/>
          <c:showSerName val="0"/>
          <c:showPercent val="0"/>
          <c:showBubbleSize val="0"/>
        </c:dLbls>
        <c:gapWidth val="150"/>
        <c:shape val="cylinder"/>
        <c:axId val="201680384"/>
        <c:axId val="201681920"/>
        <c:axId val="0"/>
      </c:bar3DChart>
      <c:catAx>
        <c:axId val="201680384"/>
        <c:scaling>
          <c:orientation val="minMax"/>
        </c:scaling>
        <c:delete val="0"/>
        <c:axPos val="b"/>
        <c:numFmt formatCode="General" sourceLinked="1"/>
        <c:majorTickMark val="out"/>
        <c:minorTickMark val="none"/>
        <c:tickLblPos val="nextTo"/>
        <c:crossAx val="201681920"/>
        <c:crosses val="autoZero"/>
        <c:auto val="1"/>
        <c:lblAlgn val="ctr"/>
        <c:lblOffset val="100"/>
        <c:noMultiLvlLbl val="0"/>
      </c:catAx>
      <c:valAx>
        <c:axId val="201681920"/>
        <c:scaling>
          <c:orientation val="minMax"/>
        </c:scaling>
        <c:delete val="0"/>
        <c:axPos val="l"/>
        <c:majorGridlines/>
        <c:numFmt formatCode="General" sourceLinked="1"/>
        <c:majorTickMark val="out"/>
        <c:minorTickMark val="none"/>
        <c:tickLblPos val="nextTo"/>
        <c:crossAx val="201680384"/>
        <c:crosses val="autoZero"/>
        <c:crossBetween val="between"/>
      </c:valAx>
      <c:spPr>
        <a:noFill/>
        <a:ln w="25327">
          <a:noFill/>
        </a:ln>
      </c:spPr>
    </c:plotArea>
    <c:plotVisOnly val="1"/>
    <c:dispBlanksAs val="gap"/>
    <c:showDLblsOverMax val="0"/>
  </c:chart>
  <c:spPr>
    <a:noFill/>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spPr>
            <a:gradFill>
              <a:gsLst>
                <a:gs pos="96300">
                  <a:schemeClr val="accent2">
                    <a:lumMod val="75000"/>
                  </a:schemeClr>
                </a:gs>
                <a:gs pos="0">
                  <a:schemeClr val="accent2">
                    <a:lumMod val="20000"/>
                    <a:lumOff val="80000"/>
                  </a:schemeClr>
                </a:gs>
                <a:gs pos="100000">
                  <a:schemeClr val="accent6">
                    <a:lumMod val="75000"/>
                  </a:schemeClr>
                </a:gs>
              </a:gsLst>
              <a:lin ang="5400000" scaled="0"/>
            </a:gradFill>
          </c:spPr>
          <c:invertIfNegative val="0"/>
          <c:dLbls>
            <c:spPr>
              <a:noFill/>
              <a:ln w="25417">
                <a:noFill/>
              </a:ln>
            </c:spPr>
            <c:showLegendKey val="0"/>
            <c:showVal val="1"/>
            <c:showCatName val="0"/>
            <c:showSerName val="0"/>
            <c:showPercent val="0"/>
            <c:showBubbleSize val="0"/>
            <c:showLeaderLines val="0"/>
          </c:dLbls>
          <c:cat>
            <c:strRef>
              <c:f>Лист1!$A$1:$A$5</c:f>
              <c:strCache>
                <c:ptCount val="5"/>
                <c:pt idx="0">
                  <c:v>Мостовское</c:v>
                </c:pt>
                <c:pt idx="1">
                  <c:v>Псебайское</c:v>
                </c:pt>
                <c:pt idx="2">
                  <c:v>Баговское</c:v>
                </c:pt>
                <c:pt idx="3">
                  <c:v>Ярославское</c:v>
                </c:pt>
                <c:pt idx="4">
                  <c:v>Костромское</c:v>
                </c:pt>
              </c:strCache>
            </c:strRef>
          </c:cat>
          <c:val>
            <c:numRef>
              <c:f>Лист1!$B$1:$B$5</c:f>
              <c:numCache>
                <c:formatCode>General</c:formatCode>
                <c:ptCount val="5"/>
                <c:pt idx="0">
                  <c:v>54.9</c:v>
                </c:pt>
                <c:pt idx="1">
                  <c:v>9.3000000000000007</c:v>
                </c:pt>
                <c:pt idx="2">
                  <c:v>6.3</c:v>
                </c:pt>
                <c:pt idx="3">
                  <c:v>5.5</c:v>
                </c:pt>
                <c:pt idx="4">
                  <c:v>4.8</c:v>
                </c:pt>
              </c:numCache>
            </c:numRef>
          </c:val>
        </c:ser>
        <c:dLbls>
          <c:showLegendKey val="0"/>
          <c:showVal val="0"/>
          <c:showCatName val="0"/>
          <c:showSerName val="0"/>
          <c:showPercent val="0"/>
          <c:showBubbleSize val="0"/>
        </c:dLbls>
        <c:gapWidth val="150"/>
        <c:shape val="cylinder"/>
        <c:axId val="206477952"/>
        <c:axId val="206487936"/>
        <c:axId val="0"/>
      </c:bar3DChart>
      <c:catAx>
        <c:axId val="206477952"/>
        <c:scaling>
          <c:orientation val="minMax"/>
        </c:scaling>
        <c:delete val="0"/>
        <c:axPos val="b"/>
        <c:numFmt formatCode="\О\с\н\о\в\н\о\й" sourceLinked="0"/>
        <c:majorTickMark val="out"/>
        <c:minorTickMark val="none"/>
        <c:tickLblPos val="nextTo"/>
        <c:crossAx val="206487936"/>
        <c:crosses val="autoZero"/>
        <c:auto val="1"/>
        <c:lblAlgn val="ctr"/>
        <c:lblOffset val="100"/>
        <c:noMultiLvlLbl val="0"/>
      </c:catAx>
      <c:valAx>
        <c:axId val="206487936"/>
        <c:scaling>
          <c:orientation val="minMax"/>
        </c:scaling>
        <c:delete val="0"/>
        <c:axPos val="l"/>
        <c:majorGridlines/>
        <c:numFmt formatCode="General" sourceLinked="1"/>
        <c:majorTickMark val="out"/>
        <c:minorTickMark val="none"/>
        <c:tickLblPos val="nextTo"/>
        <c:crossAx val="206477952"/>
        <c:crosses val="autoZero"/>
        <c:crossBetween val="between"/>
      </c:valAx>
      <c:spPr>
        <a:noFill/>
        <a:ln w="25417">
          <a:noFill/>
        </a:ln>
      </c:spPr>
    </c:plotArea>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spPr>
            <a:gradFill>
              <a:gsLst>
                <a:gs pos="0">
                  <a:schemeClr val="accent6">
                    <a:lumMod val="20000"/>
                    <a:lumOff val="80000"/>
                  </a:schemeClr>
                </a:gs>
                <a:gs pos="50000">
                  <a:schemeClr val="accent1">
                    <a:tint val="44500"/>
                    <a:satMod val="160000"/>
                  </a:schemeClr>
                </a:gs>
                <a:gs pos="100000">
                  <a:schemeClr val="accent6">
                    <a:lumMod val="50000"/>
                  </a:schemeClr>
                </a:gs>
              </a:gsLst>
              <a:lin ang="5400000" scaled="0"/>
            </a:gradFill>
          </c:spPr>
          <c:invertIfNegative val="0"/>
          <c:dLbls>
            <c:spPr>
              <a:noFill/>
              <a:ln w="25409">
                <a:noFill/>
              </a:ln>
            </c:spPr>
            <c:showLegendKey val="0"/>
            <c:showVal val="1"/>
            <c:showCatName val="0"/>
            <c:showSerName val="0"/>
            <c:showPercent val="0"/>
            <c:showBubbleSize val="0"/>
            <c:showLeaderLines val="0"/>
          </c:dLbls>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70.69</c:v>
                </c:pt>
                <c:pt idx="1">
                  <c:v>70.61999999999999</c:v>
                </c:pt>
                <c:pt idx="2">
                  <c:v>70.540000000000006</c:v>
                </c:pt>
                <c:pt idx="3">
                  <c:v>70.260000000000005</c:v>
                </c:pt>
                <c:pt idx="4">
                  <c:v>70.010000000000005</c:v>
                </c:pt>
              </c:numCache>
            </c:numRef>
          </c:val>
        </c:ser>
        <c:dLbls>
          <c:showLegendKey val="0"/>
          <c:showVal val="0"/>
          <c:showCatName val="0"/>
          <c:showSerName val="0"/>
          <c:showPercent val="0"/>
          <c:showBubbleSize val="0"/>
        </c:dLbls>
        <c:gapWidth val="150"/>
        <c:shape val="cylinder"/>
        <c:axId val="201535872"/>
        <c:axId val="201537408"/>
        <c:axId val="0"/>
      </c:bar3DChart>
      <c:catAx>
        <c:axId val="201535872"/>
        <c:scaling>
          <c:orientation val="minMax"/>
        </c:scaling>
        <c:delete val="0"/>
        <c:axPos val="b"/>
        <c:numFmt formatCode="General" sourceLinked="1"/>
        <c:majorTickMark val="out"/>
        <c:minorTickMark val="none"/>
        <c:tickLblPos val="nextTo"/>
        <c:crossAx val="201537408"/>
        <c:crosses val="autoZero"/>
        <c:auto val="1"/>
        <c:lblAlgn val="ctr"/>
        <c:lblOffset val="100"/>
        <c:noMultiLvlLbl val="0"/>
      </c:catAx>
      <c:valAx>
        <c:axId val="201537408"/>
        <c:scaling>
          <c:orientation val="minMax"/>
        </c:scaling>
        <c:delete val="0"/>
        <c:axPos val="l"/>
        <c:majorGridlines/>
        <c:numFmt formatCode="General" sourceLinked="1"/>
        <c:majorTickMark val="out"/>
        <c:minorTickMark val="none"/>
        <c:tickLblPos val="nextTo"/>
        <c:crossAx val="201535872"/>
        <c:crosses val="autoZero"/>
        <c:crossBetween val="between"/>
      </c:valAx>
      <c:spPr>
        <a:noFill/>
        <a:ln w="25409">
          <a:noFill/>
        </a:ln>
      </c:spPr>
    </c:plotArea>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spPr>
            <a:gradFill>
              <a:gsLst>
                <a:gs pos="0">
                  <a:schemeClr val="accent1">
                    <a:tint val="66000"/>
                    <a:satMod val="160000"/>
                  </a:schemeClr>
                </a:gs>
                <a:gs pos="50000">
                  <a:schemeClr val="accent1">
                    <a:tint val="44500"/>
                    <a:satMod val="16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41.01</c:v>
                </c:pt>
                <c:pt idx="1">
                  <c:v>40.910000000000004</c:v>
                </c:pt>
                <c:pt idx="2">
                  <c:v>38</c:v>
                </c:pt>
                <c:pt idx="3">
                  <c:v>37.35</c:v>
                </c:pt>
                <c:pt idx="4">
                  <c:v>36.96</c:v>
                </c:pt>
              </c:numCache>
            </c:numRef>
          </c:val>
          <c:extLst xmlns:c16r2="http://schemas.microsoft.com/office/drawing/2015/06/chart">
            <c:ext xmlns:c16="http://schemas.microsoft.com/office/drawing/2014/chart" uri="{C3380CC4-5D6E-409C-BE32-E72D297353CC}">
              <c16:uniqueId val="{00000000-B893-4B8E-9644-9C5DF6ECC101}"/>
            </c:ext>
          </c:extLst>
        </c:ser>
        <c:dLbls>
          <c:showLegendKey val="0"/>
          <c:showVal val="0"/>
          <c:showCatName val="0"/>
          <c:showSerName val="0"/>
          <c:showPercent val="0"/>
          <c:showBubbleSize val="0"/>
        </c:dLbls>
        <c:gapWidth val="150"/>
        <c:shape val="cylinder"/>
        <c:axId val="201693440"/>
        <c:axId val="206934016"/>
        <c:axId val="0"/>
      </c:bar3DChart>
      <c:catAx>
        <c:axId val="201693440"/>
        <c:scaling>
          <c:orientation val="minMax"/>
        </c:scaling>
        <c:delete val="0"/>
        <c:axPos val="b"/>
        <c:numFmt formatCode="General" sourceLinked="1"/>
        <c:majorTickMark val="out"/>
        <c:minorTickMark val="none"/>
        <c:tickLblPos val="nextTo"/>
        <c:crossAx val="206934016"/>
        <c:crosses val="autoZero"/>
        <c:auto val="1"/>
        <c:lblAlgn val="ctr"/>
        <c:lblOffset val="100"/>
        <c:noMultiLvlLbl val="0"/>
      </c:catAx>
      <c:valAx>
        <c:axId val="206934016"/>
        <c:scaling>
          <c:orientation val="minMax"/>
        </c:scaling>
        <c:delete val="0"/>
        <c:axPos val="l"/>
        <c:majorGridlines/>
        <c:numFmt formatCode="General" sourceLinked="1"/>
        <c:majorTickMark val="out"/>
        <c:minorTickMark val="none"/>
        <c:tickLblPos val="nextTo"/>
        <c:crossAx val="201693440"/>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explosion val="2"/>
          <c:dPt>
            <c:idx val="0"/>
            <c:bubble3D val="0"/>
            <c:explosion val="4"/>
            <c:extLst xmlns:c16r2="http://schemas.microsoft.com/office/drawing/2015/06/chart">
              <c:ext xmlns:c16="http://schemas.microsoft.com/office/drawing/2014/chart" uri="{C3380CC4-5D6E-409C-BE32-E72D297353CC}">
                <c16:uniqueId val="{00000000-1239-40BE-8515-DFCB7A4F6BB2}"/>
              </c:ext>
            </c:extLst>
          </c:dPt>
          <c:dPt>
            <c:idx val="1"/>
            <c:bubble3D val="0"/>
            <c:explosion val="6"/>
            <c:extLst xmlns:c16r2="http://schemas.microsoft.com/office/drawing/2015/06/chart">
              <c:ext xmlns:c16="http://schemas.microsoft.com/office/drawing/2014/chart" uri="{C3380CC4-5D6E-409C-BE32-E72D297353CC}">
                <c16:uniqueId val="{00000001-1239-40BE-8515-DFCB7A4F6BB2}"/>
              </c:ext>
            </c:extLst>
          </c:dPt>
          <c:dPt>
            <c:idx val="2"/>
            <c:bubble3D val="0"/>
            <c:explosion val="7"/>
            <c:extLst xmlns:c16r2="http://schemas.microsoft.com/office/drawing/2015/06/chart">
              <c:ext xmlns:c16="http://schemas.microsoft.com/office/drawing/2014/chart" uri="{C3380CC4-5D6E-409C-BE32-E72D297353CC}">
                <c16:uniqueId val="{00000002-1239-40BE-8515-DFCB7A4F6BB2}"/>
              </c:ext>
            </c:extLst>
          </c:dPt>
          <c:dPt>
            <c:idx val="3"/>
            <c:bubble3D val="0"/>
            <c:explosion val="3"/>
            <c:extLst xmlns:c16r2="http://schemas.microsoft.com/office/drawing/2015/06/chart">
              <c:ext xmlns:c16="http://schemas.microsoft.com/office/drawing/2014/chart" uri="{C3380CC4-5D6E-409C-BE32-E72D297353CC}">
                <c16:uniqueId val="{00000003-1239-40BE-8515-DFCB7A4F6BB2}"/>
              </c:ext>
            </c:extLst>
          </c:dPt>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Лист1!$C$39:$C$42</c:f>
              <c:strCache>
                <c:ptCount val="4"/>
                <c:pt idx="0">
                  <c:v>Численность занятых по полному кругу организаций по данным Краснодарстата</c:v>
                </c:pt>
                <c:pt idx="1">
                  <c:v>Численность индивидуальных предпринимателей, а также лиц работающих у индивидуальных предпринимателей по найму</c:v>
                </c:pt>
                <c:pt idx="2">
                  <c:v>Численность занятых в ЛПХ с производством продукции (для которых данный вид деятельности является основным)</c:v>
                </c:pt>
                <c:pt idx="3">
                  <c:v>Прочие категории населения занятого индивидуальным трудом</c:v>
                </c:pt>
              </c:strCache>
            </c:strRef>
          </c:cat>
          <c:val>
            <c:numRef>
              <c:f>Лист1!$E$39:$E$42</c:f>
              <c:numCache>
                <c:formatCode>General</c:formatCode>
                <c:ptCount val="4"/>
                <c:pt idx="0">
                  <c:v>44</c:v>
                </c:pt>
                <c:pt idx="1">
                  <c:v>16.2</c:v>
                </c:pt>
                <c:pt idx="2">
                  <c:v>6.4</c:v>
                </c:pt>
                <c:pt idx="3">
                  <c:v>33.5</c:v>
                </c:pt>
              </c:numCache>
            </c:numRef>
          </c:val>
          <c:extLst xmlns:c16r2="http://schemas.microsoft.com/office/drawing/2015/06/chart">
            <c:ext xmlns:c16="http://schemas.microsoft.com/office/drawing/2014/chart" uri="{C3380CC4-5D6E-409C-BE32-E72D297353CC}">
              <c16:uniqueId val="{00000000-1E47-46FA-B9A1-1A7B1E2D7C10}"/>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4166638914383958"/>
          <c:y val="8.6043671624380189E-2"/>
          <c:w val="0.4071631238505663"/>
          <c:h val="0.85106080489938762"/>
        </c:manualLayout>
      </c:layout>
      <c:overlay val="0"/>
      <c:txPr>
        <a:bodyPr/>
        <a:lstStyle/>
        <a:p>
          <a:pPr rtl="0">
            <a:defRPr sz="800"/>
          </a:pPr>
          <a:endParaRPr lang="ru-RU"/>
        </a:p>
      </c:txPr>
    </c:legend>
    <c:plotVisOnly val="1"/>
    <c:dispBlanksAs val="zero"/>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4472896192074986"/>
          <c:y val="2.4843761240720241E-2"/>
          <c:w val="0.59843256200117756"/>
          <c:h val="0.31112143806957832"/>
        </c:manualLayout>
      </c:layout>
      <c:pieChart>
        <c:varyColors val="1"/>
        <c:ser>
          <c:idx val="0"/>
          <c:order val="0"/>
          <c:explosion val="25"/>
          <c:dPt>
            <c:idx val="0"/>
            <c:bubble3D val="0"/>
            <c:spPr>
              <a:gradFill>
                <a:gsLst>
                  <a:gs pos="98300">
                    <a:schemeClr val="accent2">
                      <a:lumMod val="20000"/>
                      <a:lumOff val="80000"/>
                    </a:schemeClr>
                  </a:gs>
                  <a:gs pos="0">
                    <a:schemeClr val="accent2">
                      <a:lumMod val="40000"/>
                      <a:lumOff val="60000"/>
                    </a:schemeClr>
                  </a:gs>
                </a:gsLst>
                <a:lin ang="5400000" scaled="0"/>
              </a:gradFill>
            </c:spPr>
            <c:extLst xmlns:c16r2="http://schemas.microsoft.com/office/drawing/2015/06/chart">
              <c:ext xmlns:c16="http://schemas.microsoft.com/office/drawing/2014/chart" uri="{C3380CC4-5D6E-409C-BE32-E72D297353CC}">
                <c16:uniqueId val="{00000001-D190-4C0E-8DD3-B68C164484AB}"/>
              </c:ext>
            </c:extLst>
          </c:dPt>
          <c:dPt>
            <c:idx val="1"/>
            <c:bubble3D val="0"/>
            <c:spPr>
              <a:gradFill>
                <a:gsLst>
                  <a:gs pos="98300">
                    <a:schemeClr val="bg2">
                      <a:lumMod val="50000"/>
                    </a:schemeClr>
                  </a:gs>
                  <a:gs pos="0">
                    <a:schemeClr val="bg2">
                      <a:lumMod val="75000"/>
                    </a:schemeClr>
                  </a:gs>
                </a:gsLst>
                <a:lin ang="5400000" scaled="0"/>
              </a:gradFill>
            </c:spPr>
            <c:extLst xmlns:c16r2="http://schemas.microsoft.com/office/drawing/2015/06/chart">
              <c:ext xmlns:c16="http://schemas.microsoft.com/office/drawing/2014/chart" uri="{C3380CC4-5D6E-409C-BE32-E72D297353CC}">
                <c16:uniqueId val="{00000003-D190-4C0E-8DD3-B68C164484AB}"/>
              </c:ext>
            </c:extLst>
          </c:dPt>
          <c:dPt>
            <c:idx val="11"/>
            <c:bubble3D val="0"/>
            <c:spPr>
              <a:gradFill>
                <a:gsLst>
                  <a:gs pos="98300">
                    <a:schemeClr val="bg2">
                      <a:lumMod val="50000"/>
                    </a:schemeClr>
                  </a:gs>
                  <a:gs pos="0">
                    <a:schemeClr val="bg2">
                      <a:lumMod val="75000"/>
                    </a:schemeClr>
                  </a:gs>
                </a:gsLst>
                <a:lin ang="5400000" scaled="0"/>
              </a:gradFill>
            </c:spPr>
            <c:extLst xmlns:c16r2="http://schemas.microsoft.com/office/drawing/2015/06/chart">
              <c:ext xmlns:c16="http://schemas.microsoft.com/office/drawing/2014/chart" uri="{C3380CC4-5D6E-409C-BE32-E72D297353CC}">
                <c16:uniqueId val="{00000005-D190-4C0E-8DD3-B68C164484AB}"/>
              </c:ext>
            </c:extLst>
          </c:dPt>
          <c:dPt>
            <c:idx val="12"/>
            <c:bubble3D val="0"/>
            <c:spPr>
              <a:gradFill>
                <a:gsLst>
                  <a:gs pos="98300">
                    <a:srgbClr val="FFFF00"/>
                  </a:gs>
                  <a:gs pos="0">
                    <a:srgbClr val="F2D15A"/>
                  </a:gs>
                </a:gsLst>
                <a:lin ang="5400000" scaled="0"/>
              </a:gradFill>
            </c:spPr>
            <c:extLst xmlns:c16r2="http://schemas.microsoft.com/office/drawing/2015/06/chart">
              <c:ext xmlns:c16="http://schemas.microsoft.com/office/drawing/2014/chart" uri="{C3380CC4-5D6E-409C-BE32-E72D297353CC}">
                <c16:uniqueId val="{00000007-D190-4C0E-8DD3-B68C164484AB}"/>
              </c:ext>
            </c:extLst>
          </c:dPt>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Лист1!$A$208:$A$221</c:f>
              <c:strCache>
                <c:ptCount val="14"/>
                <c:pt idx="0">
                  <c:v>Раздел M Образование</c:v>
                </c:pt>
                <c:pt idx="1">
                  <c:v>Раздел N Здравоохранение и предоставление социальных услуг</c:v>
                </c:pt>
                <c:pt idx="2">
                  <c:v>Раздел L Государственное управление и обеспечение военной безопасности; социальное страхование</c:v>
                </c:pt>
                <c:pt idx="3">
                  <c:v>Раздел F Строительство</c:v>
                </c:pt>
                <c:pt idx="4">
                  <c:v>Раздел А Сельское хозяйство, охота и лесное хозяйство</c:v>
                </c:pt>
                <c:pt idx="5">
                  <c:v>Раздел D Обрабатывающие производства</c:v>
                </c:pt>
                <c:pt idx="6">
                  <c:v>Раздел Е Производство и распределение электроэнергии, газа и воды</c:v>
                </c:pt>
                <c:pt idx="7">
                  <c:v>Раздел O Предоставление прочих коммунальных, социальных и персональных услуг</c:v>
                </c:pt>
                <c:pt idx="8">
                  <c:v>Раздел С Добыча полезных ископаемых</c:v>
                </c:pt>
                <c:pt idx="9">
                  <c:v>Раздел K Операции с недвижимым имуществом, аренда и предоставление услуг</c:v>
                </c:pt>
                <c:pt idx="10">
                  <c:v>Раздел G Оптовая и розничная торговля; ремонт автотранспортных средств, мотоциклов, бытовых изделий и предметов личного пользования</c:v>
                </c:pt>
                <c:pt idx="11">
                  <c:v>Раздел I Транспорт и связь</c:v>
                </c:pt>
                <c:pt idx="12">
                  <c:v>Раздел J Финансовая деятельность</c:v>
                </c:pt>
                <c:pt idx="13">
                  <c:v>Раздел Н Гостиницы и рестораны</c:v>
                </c:pt>
              </c:strCache>
            </c:strRef>
          </c:cat>
          <c:val>
            <c:numRef>
              <c:f>Лист1!$B$208:$B$221</c:f>
              <c:numCache>
                <c:formatCode>General</c:formatCode>
                <c:ptCount val="14"/>
                <c:pt idx="0">
                  <c:v>23.200000000000003</c:v>
                </c:pt>
                <c:pt idx="1">
                  <c:v>17.8</c:v>
                </c:pt>
                <c:pt idx="2">
                  <c:v>12.6</c:v>
                </c:pt>
                <c:pt idx="3">
                  <c:v>11.600000000000001</c:v>
                </c:pt>
                <c:pt idx="4">
                  <c:v>9.3000000000000007</c:v>
                </c:pt>
                <c:pt idx="5">
                  <c:v>5.5</c:v>
                </c:pt>
                <c:pt idx="6">
                  <c:v>5.5</c:v>
                </c:pt>
                <c:pt idx="7">
                  <c:v>5.5</c:v>
                </c:pt>
                <c:pt idx="8">
                  <c:v>3.1</c:v>
                </c:pt>
                <c:pt idx="9">
                  <c:v>1.9000000000000001</c:v>
                </c:pt>
                <c:pt idx="10">
                  <c:v>1.6</c:v>
                </c:pt>
                <c:pt idx="11">
                  <c:v>1.5</c:v>
                </c:pt>
                <c:pt idx="12">
                  <c:v>0.60000000000000064</c:v>
                </c:pt>
                <c:pt idx="13">
                  <c:v>0.30000000000000032</c:v>
                </c:pt>
              </c:numCache>
            </c:numRef>
          </c:val>
          <c:extLst xmlns:c16r2="http://schemas.microsoft.com/office/drawing/2015/06/chart">
            <c:ext xmlns:c16="http://schemas.microsoft.com/office/drawing/2014/chart" uri="{C3380CC4-5D6E-409C-BE32-E72D297353CC}">
              <c16:uniqueId val="{00000000-F92C-4BBD-B0F5-3C2BD8D13C8F}"/>
            </c:ext>
          </c:extLst>
        </c:ser>
        <c:dLbls>
          <c:showLegendKey val="0"/>
          <c:showVal val="0"/>
          <c:showCatName val="0"/>
          <c:showSerName val="0"/>
          <c:showPercent val="0"/>
          <c:showBubbleSize val="0"/>
          <c:showLeaderLines val="1"/>
        </c:dLbls>
        <c:firstSliceAng val="0"/>
      </c:pieChart>
    </c:plotArea>
    <c:legend>
      <c:legendPos val="b"/>
      <c:layout>
        <c:manualLayout>
          <c:xMode val="edge"/>
          <c:yMode val="edge"/>
          <c:x val="5.9204281835372449E-2"/>
          <c:y val="0.34789007443138076"/>
          <c:w val="0.87591746833803064"/>
          <c:h val="0.64634350649606864"/>
        </c:manualLayout>
      </c:layout>
      <c:overlay val="0"/>
      <c:txPr>
        <a:bodyPr/>
        <a:lstStyle/>
        <a:p>
          <a:pPr rtl="0">
            <a:defRPr/>
          </a:pPr>
          <a:endParaRPr lang="ru-RU"/>
        </a:p>
      </c:txPr>
    </c:legend>
    <c:plotVisOnly val="1"/>
    <c:dispBlanksAs val="zero"/>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Лист2!$B$20</c:f>
              <c:strCache>
                <c:ptCount val="1"/>
                <c:pt idx="0">
                  <c:v>Численность индивидуальных предпринимателей, а также работающих у них лиц</c:v>
                </c:pt>
              </c:strCache>
            </c:strRef>
          </c:tx>
          <c:spPr>
            <a:gradFill>
              <a:gsLst>
                <a:gs pos="0">
                  <a:schemeClr val="accent1">
                    <a:lumMod val="40000"/>
                    <a:lumOff val="60000"/>
                  </a:schemeClr>
                </a:gs>
                <a:gs pos="100000">
                  <a:schemeClr val="tx2">
                    <a:lumMod val="60000"/>
                    <a:lumOff val="4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Лист2!$C$20:$I$20</c:f>
              <c:numCache>
                <c:formatCode>General</c:formatCode>
                <c:ptCount val="7"/>
                <c:pt idx="0">
                  <c:v>4259</c:v>
                </c:pt>
                <c:pt idx="1">
                  <c:v>4313</c:v>
                </c:pt>
                <c:pt idx="2">
                  <c:v>4263</c:v>
                </c:pt>
                <c:pt idx="3">
                  <c:v>3989</c:v>
                </c:pt>
                <c:pt idx="4">
                  <c:v>4007</c:v>
                </c:pt>
                <c:pt idx="5">
                  <c:v>4030</c:v>
                </c:pt>
                <c:pt idx="6">
                  <c:v>4100</c:v>
                </c:pt>
              </c:numCache>
            </c:numRef>
          </c:val>
          <c:extLst xmlns:c16r2="http://schemas.microsoft.com/office/drawing/2015/06/chart">
            <c:ext xmlns:c16="http://schemas.microsoft.com/office/drawing/2014/chart" uri="{C3380CC4-5D6E-409C-BE32-E72D297353CC}">
              <c16:uniqueId val="{00000000-CA78-4B26-B67C-33174F9BAF21}"/>
            </c:ext>
          </c:extLst>
        </c:ser>
        <c:ser>
          <c:idx val="1"/>
          <c:order val="1"/>
          <c:tx>
            <c:strRef>
              <c:f>Лист2!$B$21</c:f>
              <c:strCache>
                <c:ptCount val="1"/>
                <c:pt idx="0">
                  <c:v>Численность занятых в ЛПХ с производством продукции</c:v>
                </c:pt>
              </c:strCache>
            </c:strRef>
          </c:tx>
          <c:spPr>
            <a:gradFill>
              <a:gsLst>
                <a:gs pos="8000">
                  <a:srgbClr val="FFFFCC"/>
                </a:gs>
                <a:gs pos="91260">
                  <a:srgbClr val="FFFFCC"/>
                </a:gs>
                <a:gs pos="100000">
                  <a:srgbClr val="FFFF00"/>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Лист2!$C$21:$I$21</c:f>
              <c:numCache>
                <c:formatCode>General</c:formatCode>
                <c:ptCount val="7"/>
                <c:pt idx="0">
                  <c:v>1884</c:v>
                </c:pt>
                <c:pt idx="1">
                  <c:v>1884</c:v>
                </c:pt>
                <c:pt idx="2">
                  <c:v>1884</c:v>
                </c:pt>
                <c:pt idx="3">
                  <c:v>1904</c:v>
                </c:pt>
                <c:pt idx="4">
                  <c:v>1737</c:v>
                </c:pt>
                <c:pt idx="5">
                  <c:v>1668</c:v>
                </c:pt>
                <c:pt idx="6">
                  <c:v>1626</c:v>
                </c:pt>
              </c:numCache>
            </c:numRef>
          </c:val>
          <c:extLst xmlns:c16r2="http://schemas.microsoft.com/office/drawing/2015/06/chart">
            <c:ext xmlns:c16="http://schemas.microsoft.com/office/drawing/2014/chart" uri="{C3380CC4-5D6E-409C-BE32-E72D297353CC}">
              <c16:uniqueId val="{00000001-CA78-4B26-B67C-33174F9BAF21}"/>
            </c:ext>
          </c:extLst>
        </c:ser>
        <c:ser>
          <c:idx val="2"/>
          <c:order val="2"/>
          <c:tx>
            <c:strRef>
              <c:f>Лист2!$B$22</c:f>
              <c:strCache>
                <c:ptCount val="1"/>
                <c:pt idx="0">
                  <c:v>Прочие категории населения занятого индивидуальным трудом</c:v>
                </c:pt>
              </c:strCache>
            </c:strRef>
          </c:tx>
          <c:spPr>
            <a:gradFill>
              <a:gsLst>
                <a:gs pos="0">
                  <a:schemeClr val="bg1">
                    <a:lumMod val="85000"/>
                  </a:schemeClr>
                </a:gs>
                <a:gs pos="50000">
                  <a:schemeClr val="bg1">
                    <a:lumMod val="65000"/>
                  </a:schemeClr>
                </a:gs>
                <a:gs pos="100000">
                  <a:schemeClr val="bg2">
                    <a:lumMod val="5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Лист2!$C$22:$I$22</c:f>
              <c:numCache>
                <c:formatCode>General</c:formatCode>
                <c:ptCount val="7"/>
                <c:pt idx="0">
                  <c:v>7417</c:v>
                </c:pt>
                <c:pt idx="1">
                  <c:v>7183</c:v>
                </c:pt>
                <c:pt idx="2">
                  <c:v>7751</c:v>
                </c:pt>
                <c:pt idx="3">
                  <c:v>8194</c:v>
                </c:pt>
                <c:pt idx="4">
                  <c:v>8558</c:v>
                </c:pt>
                <c:pt idx="5">
                  <c:v>8555</c:v>
                </c:pt>
                <c:pt idx="6">
                  <c:v>8500</c:v>
                </c:pt>
              </c:numCache>
            </c:numRef>
          </c:val>
          <c:extLst xmlns:c16r2="http://schemas.microsoft.com/office/drawing/2015/06/chart">
            <c:ext xmlns:c16="http://schemas.microsoft.com/office/drawing/2014/chart" uri="{C3380CC4-5D6E-409C-BE32-E72D297353CC}">
              <c16:uniqueId val="{00000002-CA78-4B26-B67C-33174F9BAF21}"/>
            </c:ext>
          </c:extLst>
        </c:ser>
        <c:dLbls>
          <c:showLegendKey val="0"/>
          <c:showVal val="0"/>
          <c:showCatName val="0"/>
          <c:showSerName val="0"/>
          <c:showPercent val="0"/>
          <c:showBubbleSize val="0"/>
        </c:dLbls>
        <c:gapWidth val="150"/>
        <c:shape val="cylinder"/>
        <c:axId val="207374592"/>
        <c:axId val="48758784"/>
        <c:axId val="0"/>
      </c:bar3DChart>
      <c:catAx>
        <c:axId val="207374592"/>
        <c:scaling>
          <c:orientation val="minMax"/>
        </c:scaling>
        <c:delete val="0"/>
        <c:axPos val="b"/>
        <c:numFmt formatCode="General" sourceLinked="1"/>
        <c:majorTickMark val="out"/>
        <c:minorTickMark val="none"/>
        <c:tickLblPos val="nextTo"/>
        <c:crossAx val="48758784"/>
        <c:crosses val="autoZero"/>
        <c:auto val="1"/>
        <c:lblAlgn val="ctr"/>
        <c:lblOffset val="100"/>
        <c:noMultiLvlLbl val="0"/>
      </c:catAx>
      <c:valAx>
        <c:axId val="48758784"/>
        <c:scaling>
          <c:orientation val="minMax"/>
        </c:scaling>
        <c:delete val="0"/>
        <c:axPos val="l"/>
        <c:majorGridlines/>
        <c:numFmt formatCode="General" sourceLinked="1"/>
        <c:majorTickMark val="out"/>
        <c:minorTickMark val="none"/>
        <c:tickLblPos val="nextTo"/>
        <c:crossAx val="207374592"/>
        <c:crosses val="autoZero"/>
        <c:crossBetween val="between"/>
      </c:valAx>
    </c:plotArea>
    <c:legend>
      <c:legendPos val="r"/>
      <c:overlay val="0"/>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8D-4907-9704-431ED0CFFA5D}"/>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68D-4907-9704-431ED0CFFA5D}"/>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Лист2!$B$266:$F$266</c:f>
              <c:numCache>
                <c:formatCode>General</c:formatCode>
                <c:ptCount val="5"/>
                <c:pt idx="0">
                  <c:v>1.1000000000000001</c:v>
                </c:pt>
                <c:pt idx="1">
                  <c:v>0.9</c:v>
                </c:pt>
                <c:pt idx="2">
                  <c:v>0.9</c:v>
                </c:pt>
                <c:pt idx="3">
                  <c:v>1</c:v>
                </c:pt>
                <c:pt idx="4">
                  <c:v>1.2</c:v>
                </c:pt>
              </c:numCache>
            </c:numRef>
          </c:val>
          <c:smooth val="0"/>
          <c:extLst xmlns:c16r2="http://schemas.microsoft.com/office/drawing/2015/06/chart">
            <c:ext xmlns:c16="http://schemas.microsoft.com/office/drawing/2014/chart" uri="{C3380CC4-5D6E-409C-BE32-E72D297353CC}">
              <c16:uniqueId val="{00000000-2E6B-4D1B-BA32-A5C34D2F4DF3}"/>
            </c:ext>
          </c:extLst>
        </c:ser>
        <c:dLbls>
          <c:showLegendKey val="0"/>
          <c:showVal val="0"/>
          <c:showCatName val="0"/>
          <c:showSerName val="0"/>
          <c:showPercent val="0"/>
          <c:showBubbleSize val="0"/>
        </c:dLbls>
        <c:marker val="1"/>
        <c:smooth val="0"/>
        <c:axId val="48809088"/>
        <c:axId val="48810624"/>
      </c:lineChart>
      <c:catAx>
        <c:axId val="48809088"/>
        <c:scaling>
          <c:orientation val="minMax"/>
        </c:scaling>
        <c:delete val="0"/>
        <c:axPos val="b"/>
        <c:numFmt formatCode="General" sourceLinked="1"/>
        <c:majorTickMark val="out"/>
        <c:minorTickMark val="none"/>
        <c:tickLblPos val="nextTo"/>
        <c:crossAx val="48810624"/>
        <c:crosses val="autoZero"/>
        <c:auto val="1"/>
        <c:lblAlgn val="ctr"/>
        <c:lblOffset val="100"/>
        <c:noMultiLvlLbl val="0"/>
      </c:catAx>
      <c:valAx>
        <c:axId val="48810624"/>
        <c:scaling>
          <c:orientation val="minMax"/>
          <c:min val="0.70000000000000062"/>
        </c:scaling>
        <c:delete val="0"/>
        <c:axPos val="l"/>
        <c:majorGridlines/>
        <c:numFmt formatCode="General" sourceLinked="1"/>
        <c:majorTickMark val="out"/>
        <c:minorTickMark val="none"/>
        <c:tickLblPos val="nextTo"/>
        <c:crossAx val="48809088"/>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1.7582417582417582E-2"/>
                  <c:y val="-7.7580336241753712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E40-4080-803C-FE7FECACBA56}"/>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E40-4080-803C-FE7FECACBA56}"/>
                </c:ext>
              </c:extLst>
            </c:dLbl>
            <c:dLbl>
              <c:idx val="2"/>
              <c:layout>
                <c:manualLayout>
                  <c:x val="-0.2505494505494506"/>
                  <c:y val="6.1936221444422293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E40-4080-803C-FE7FECACBA56}"/>
                </c:ext>
              </c:extLst>
            </c:dLbl>
            <c:dLbl>
              <c:idx val="3"/>
              <c:layout>
                <c:manualLayout>
                  <c:x val="-0.19780219780219824"/>
                  <c:y val="-8.783783783783782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E40-4080-803C-FE7FECACBA56}"/>
                </c:ext>
              </c:extLst>
            </c:dLbl>
            <c:dLbl>
              <c:idx val="4"/>
              <c:layout>
                <c:manualLayout>
                  <c:x val="-7.032967032967033E-2"/>
                  <c:y val="-6.756756756756757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4E40-4080-803C-FE7FECACBA56}"/>
                </c:ext>
              </c:extLst>
            </c:dLbl>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Лист2!$B$277:$F$277</c:f>
              <c:numCache>
                <c:formatCode>General</c:formatCode>
                <c:ptCount val="5"/>
                <c:pt idx="0">
                  <c:v>17388.2</c:v>
                </c:pt>
                <c:pt idx="1">
                  <c:v>19947.7</c:v>
                </c:pt>
                <c:pt idx="2">
                  <c:v>21588.6</c:v>
                </c:pt>
                <c:pt idx="3">
                  <c:v>22511.8</c:v>
                </c:pt>
                <c:pt idx="4">
                  <c:v>22844.9</c:v>
                </c:pt>
              </c:numCache>
            </c:numRef>
          </c:val>
          <c:smooth val="0"/>
          <c:extLst xmlns:c16r2="http://schemas.microsoft.com/office/drawing/2015/06/chart">
            <c:ext xmlns:c16="http://schemas.microsoft.com/office/drawing/2014/chart" uri="{C3380CC4-5D6E-409C-BE32-E72D297353CC}">
              <c16:uniqueId val="{00000000-89BA-41C7-812D-AC67C90B4005}"/>
            </c:ext>
          </c:extLst>
        </c:ser>
        <c:dLbls>
          <c:showLegendKey val="0"/>
          <c:showVal val="0"/>
          <c:showCatName val="0"/>
          <c:showSerName val="0"/>
          <c:showPercent val="0"/>
          <c:showBubbleSize val="0"/>
        </c:dLbls>
        <c:marker val="1"/>
        <c:smooth val="0"/>
        <c:axId val="206492416"/>
        <c:axId val="206493952"/>
      </c:lineChart>
      <c:catAx>
        <c:axId val="206492416"/>
        <c:scaling>
          <c:orientation val="minMax"/>
        </c:scaling>
        <c:delete val="0"/>
        <c:axPos val="b"/>
        <c:numFmt formatCode="General" sourceLinked="1"/>
        <c:majorTickMark val="out"/>
        <c:minorTickMark val="none"/>
        <c:tickLblPos val="nextTo"/>
        <c:crossAx val="206493952"/>
        <c:crosses val="autoZero"/>
        <c:auto val="1"/>
        <c:lblAlgn val="ctr"/>
        <c:lblOffset val="100"/>
        <c:noMultiLvlLbl val="0"/>
      </c:catAx>
      <c:valAx>
        <c:axId val="206493952"/>
        <c:scaling>
          <c:orientation val="minMax"/>
          <c:min val="17000"/>
        </c:scaling>
        <c:delete val="0"/>
        <c:axPos val="l"/>
        <c:majorGridlines/>
        <c:numFmt formatCode="General" sourceLinked="1"/>
        <c:majorTickMark val="out"/>
        <c:minorTickMark val="none"/>
        <c:tickLblPos val="nextTo"/>
        <c:crossAx val="206492416"/>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dLbls>
            <c:dLbl>
              <c:idx val="0"/>
              <c:layout>
                <c:manualLayout>
                  <c:x val="3.4604439732122971E-17"/>
                  <c:y val="5.7264955819748491E-2"/>
                </c:manualLayout>
              </c:layout>
              <c:dLblPos val="r"/>
              <c:showLegendKey val="0"/>
              <c:showVal val="1"/>
              <c:showCatName val="0"/>
              <c:showSerName val="0"/>
              <c:showPercent val="0"/>
              <c:showBubbleSize val="0"/>
            </c:dLbl>
            <c:dLbl>
              <c:idx val="1"/>
              <c:layout>
                <c:manualLayout>
                  <c:x val="-9.060176156220287E-2"/>
                  <c:y val="-0.12884615059443419"/>
                </c:manualLayout>
              </c:layout>
              <c:dLblPos val="r"/>
              <c:showLegendKey val="0"/>
              <c:showVal val="1"/>
              <c:showCatName val="0"/>
              <c:showSerName val="0"/>
              <c:showPercent val="0"/>
              <c:showBubbleSize val="0"/>
            </c:dLbl>
            <c:dLbl>
              <c:idx val="2"/>
              <c:layout>
                <c:manualLayout>
                  <c:x val="-1.5100293593700511E-2"/>
                  <c:y val="6.4423075297216914E-2"/>
                </c:manualLayout>
              </c:layout>
              <c:dLblPos val="r"/>
              <c:showLegendKey val="0"/>
              <c:showVal val="1"/>
              <c:showCatName val="0"/>
              <c:showSerName val="0"/>
              <c:showPercent val="0"/>
              <c:showBubbleSize val="0"/>
            </c:dLbl>
            <c:dLbl>
              <c:idx val="3"/>
              <c:layout>
                <c:manualLayout>
                  <c:x val="-8.3051614765352527E-2"/>
                  <c:y val="-0.10737179216202825"/>
                </c:manualLayout>
              </c:layout>
              <c:dLblPos val="r"/>
              <c:showLegendKey val="0"/>
              <c:showVal val="1"/>
              <c:showCatName val="0"/>
              <c:showSerName val="0"/>
              <c:showPercent val="0"/>
              <c:showBubbleSize val="0"/>
            </c:dLbl>
            <c:dLbl>
              <c:idx val="4"/>
              <c:layout>
                <c:manualLayout>
                  <c:x val="-0.11702727535117854"/>
                  <c:y val="0.10021367268455977"/>
                </c:manualLayout>
              </c:layout>
              <c:dLblPos val="r"/>
              <c:showLegendKey val="0"/>
              <c:showVal val="1"/>
              <c:showCatName val="0"/>
              <c:showSerName val="0"/>
              <c:showPercent val="0"/>
              <c:showBubbleSize val="0"/>
            </c:dLbl>
            <c:spPr>
              <a:noFill/>
              <a:ln w="25438">
                <a:noFill/>
              </a:ln>
            </c:spPr>
            <c:txPr>
              <a:bodyPr/>
              <a:lstStyle/>
              <a:p>
                <a:pPr>
                  <a:defRPr sz="901"/>
                </a:pPr>
                <a:endParaRPr lang="ru-RU"/>
              </a:p>
            </c:txPr>
            <c:showLegendKey val="0"/>
            <c:showVal val="1"/>
            <c:showCatName val="0"/>
            <c:showSerName val="0"/>
            <c:showPercent val="0"/>
            <c:showBubbleSize val="0"/>
            <c:showLeaderLines val="0"/>
          </c:dLbls>
          <c:cat>
            <c:numRef>
              <c:f>Лист1!$A$1:$A$5</c:f>
              <c:numCache>
                <c:formatCode>General</c:formatCode>
                <c:ptCount val="5"/>
                <c:pt idx="0">
                  <c:v>2012</c:v>
                </c:pt>
                <c:pt idx="1">
                  <c:v>2013</c:v>
                </c:pt>
                <c:pt idx="2">
                  <c:v>2014</c:v>
                </c:pt>
                <c:pt idx="3">
                  <c:v>2015</c:v>
                </c:pt>
                <c:pt idx="4">
                  <c:v>2016</c:v>
                </c:pt>
              </c:numCache>
            </c:numRef>
          </c:cat>
          <c:val>
            <c:numRef>
              <c:f>Лист1!$B$1:$B$5</c:f>
              <c:numCache>
                <c:formatCode>General</c:formatCode>
                <c:ptCount val="5"/>
                <c:pt idx="0">
                  <c:v>18937</c:v>
                </c:pt>
                <c:pt idx="1">
                  <c:v>22196</c:v>
                </c:pt>
                <c:pt idx="2">
                  <c:v>24192</c:v>
                </c:pt>
                <c:pt idx="3">
                  <c:v>25214.799999999996</c:v>
                </c:pt>
                <c:pt idx="4">
                  <c:v>24850</c:v>
                </c:pt>
              </c:numCache>
            </c:numRef>
          </c:val>
          <c:smooth val="0"/>
        </c:ser>
        <c:dLbls>
          <c:showLegendKey val="0"/>
          <c:showVal val="0"/>
          <c:showCatName val="0"/>
          <c:showSerName val="0"/>
          <c:showPercent val="0"/>
          <c:showBubbleSize val="0"/>
        </c:dLbls>
        <c:marker val="1"/>
        <c:smooth val="0"/>
        <c:axId val="49096576"/>
        <c:axId val="49098112"/>
      </c:lineChart>
      <c:catAx>
        <c:axId val="49096576"/>
        <c:scaling>
          <c:orientation val="minMax"/>
        </c:scaling>
        <c:delete val="0"/>
        <c:axPos val="b"/>
        <c:numFmt formatCode="General" sourceLinked="1"/>
        <c:majorTickMark val="out"/>
        <c:minorTickMark val="none"/>
        <c:tickLblPos val="nextTo"/>
        <c:txPr>
          <a:bodyPr/>
          <a:lstStyle/>
          <a:p>
            <a:pPr>
              <a:defRPr sz="901"/>
            </a:pPr>
            <a:endParaRPr lang="ru-RU"/>
          </a:p>
        </c:txPr>
        <c:crossAx val="49098112"/>
        <c:crosses val="autoZero"/>
        <c:auto val="1"/>
        <c:lblAlgn val="ctr"/>
        <c:lblOffset val="100"/>
        <c:noMultiLvlLbl val="0"/>
      </c:catAx>
      <c:valAx>
        <c:axId val="49098112"/>
        <c:scaling>
          <c:orientation val="minMax"/>
        </c:scaling>
        <c:delete val="0"/>
        <c:axPos val="l"/>
        <c:majorGridlines/>
        <c:numFmt formatCode="General" sourceLinked="1"/>
        <c:majorTickMark val="out"/>
        <c:minorTickMark val="none"/>
        <c:tickLblPos val="nextTo"/>
        <c:txPr>
          <a:bodyPr/>
          <a:lstStyle/>
          <a:p>
            <a:pPr>
              <a:defRPr sz="901"/>
            </a:pPr>
            <a:endParaRPr lang="ru-RU"/>
          </a:p>
        </c:txPr>
        <c:crossAx val="49096576"/>
        <c:crosses val="autoZero"/>
        <c:crossBetween val="between"/>
      </c:valAx>
      <c:spPr>
        <a:noFill/>
        <a:ln w="25438">
          <a:noFill/>
        </a:ln>
      </c:spPr>
    </c:plotArea>
    <c:plotVisOnly val="1"/>
    <c:dispBlanksAs val="gap"/>
    <c:showDLblsOverMax val="0"/>
  </c:chart>
  <c:spPr>
    <a:gradFill>
      <a:gsLst>
        <a:gs pos="100000">
          <a:schemeClr val="accent1">
            <a:lumMod val="20000"/>
            <a:lumOff val="80000"/>
          </a:schemeClr>
        </a:gs>
        <a:gs pos="2000">
          <a:schemeClr val="accent2">
            <a:lumMod val="20000"/>
            <a:lumOff val="80000"/>
          </a:schemeClr>
        </a:gs>
      </a:gsLst>
      <a:lin ang="5400000" scaled="0"/>
    </a:gradFill>
  </c:sp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0">
                  <a:srgbClr val="FFFFCC"/>
                </a:gs>
                <a:gs pos="98333">
                  <a:srgbClr val="FF99FF"/>
                </a:gs>
                <a:gs pos="95000">
                  <a:srgbClr val="FFC000"/>
                </a:gs>
              </a:gsLst>
              <a:lin ang="5400000" scaled="0"/>
            </a:gradFill>
          </c:spPr>
          <c:invertIfNegative val="0"/>
          <c:dLbls>
            <c:dLbl>
              <c:idx val="0"/>
              <c:layout>
                <c:manualLayout>
                  <c:x val="-2.777777777777816E-3"/>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7644-4C9D-B7C1-925088DFECC9}"/>
                </c:ext>
              </c:extLst>
            </c:dLbl>
            <c:dLbl>
              <c:idx val="1"/>
              <c:layout>
                <c:manualLayout>
                  <c:x val="-5.0925337632080396E-17"/>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644-4C9D-B7C1-925088DFECC9}"/>
                </c:ext>
              </c:extLst>
            </c:dLbl>
            <c:dLbl>
              <c:idx val="2"/>
              <c:layout>
                <c:manualLayout>
                  <c:x val="5.5555555555555558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7644-4C9D-B7C1-925088DFECC9}"/>
                </c:ext>
              </c:extLst>
            </c:dLbl>
            <c:dLbl>
              <c:idx val="3"/>
              <c:layout>
                <c:manualLayout>
                  <c:x val="5.5555555555553485E-3"/>
                  <c:y val="-2.77777777777779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644-4C9D-B7C1-925088DFECC9}"/>
                </c:ext>
              </c:extLst>
            </c:dLbl>
            <c:spPr>
              <a:noFill/>
              <a:ln>
                <a:noFill/>
              </a:ln>
              <a:effectLst/>
            </c:spPr>
            <c:txPr>
              <a:bodyPr/>
              <a:lstStyle/>
              <a:p>
                <a:pPr>
                  <a:defRPr sz="11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Лист2!$B$115:$F$115</c:f>
              <c:numCache>
                <c:formatCode>General</c:formatCode>
                <c:ptCount val="5"/>
                <c:pt idx="0">
                  <c:v>2698</c:v>
                </c:pt>
                <c:pt idx="1">
                  <c:v>2754</c:v>
                </c:pt>
                <c:pt idx="2">
                  <c:v>3073</c:v>
                </c:pt>
                <c:pt idx="3">
                  <c:v>3337</c:v>
                </c:pt>
                <c:pt idx="4">
                  <c:v>3278</c:v>
                </c:pt>
              </c:numCache>
            </c:numRef>
          </c:val>
          <c:extLst xmlns:c16r2="http://schemas.microsoft.com/office/drawing/2015/06/chart">
            <c:ext xmlns:c16="http://schemas.microsoft.com/office/drawing/2014/chart" uri="{C3380CC4-5D6E-409C-BE32-E72D297353CC}">
              <c16:uniqueId val="{00000000-3C50-479E-A2FD-10FF8B5CBBFF}"/>
            </c:ext>
          </c:extLst>
        </c:ser>
        <c:dLbls>
          <c:showLegendKey val="0"/>
          <c:showVal val="0"/>
          <c:showCatName val="0"/>
          <c:showSerName val="0"/>
          <c:showPercent val="0"/>
          <c:showBubbleSize val="0"/>
        </c:dLbls>
        <c:gapWidth val="150"/>
        <c:shape val="cylinder"/>
        <c:axId val="49034752"/>
        <c:axId val="49036288"/>
        <c:axId val="0"/>
      </c:bar3DChart>
      <c:catAx>
        <c:axId val="49034752"/>
        <c:scaling>
          <c:orientation val="minMax"/>
        </c:scaling>
        <c:delete val="0"/>
        <c:axPos val="b"/>
        <c:numFmt formatCode="General" sourceLinked="1"/>
        <c:majorTickMark val="out"/>
        <c:minorTickMark val="none"/>
        <c:tickLblPos val="nextTo"/>
        <c:crossAx val="49036288"/>
        <c:crosses val="autoZero"/>
        <c:auto val="1"/>
        <c:lblAlgn val="ctr"/>
        <c:lblOffset val="100"/>
        <c:noMultiLvlLbl val="0"/>
      </c:catAx>
      <c:valAx>
        <c:axId val="49036288"/>
        <c:scaling>
          <c:orientation val="minMax"/>
          <c:min val="2500"/>
        </c:scaling>
        <c:delete val="0"/>
        <c:axPos val="l"/>
        <c:majorGridlines/>
        <c:numFmt formatCode="General" sourceLinked="1"/>
        <c:majorTickMark val="out"/>
        <c:minorTickMark val="none"/>
        <c:tickLblPos val="nextTo"/>
        <c:crossAx val="49034752"/>
        <c:crosses val="autoZero"/>
        <c:crossBetween val="between"/>
      </c:valAx>
    </c:plotArea>
    <c:plotVisOnly val="1"/>
    <c:dispBlanksAs val="gap"/>
    <c:showDLblsOverMax val="0"/>
  </c:chart>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
                  <a:schemeClr val="accent6">
                    <a:lumMod val="20000"/>
                    <a:lumOff val="80000"/>
                  </a:schemeClr>
                </a:gs>
                <a:gs pos="98333">
                  <a:schemeClr val="accent6">
                    <a:lumMod val="60000"/>
                    <a:lumOff val="40000"/>
                  </a:schemeClr>
                </a:gs>
                <a:gs pos="95000">
                  <a:schemeClr val="accent6">
                    <a:lumMod val="75000"/>
                  </a:schemeClr>
                </a:gs>
              </a:gsLst>
              <a:lin ang="5400000" scaled="0"/>
            </a:gradFill>
          </c:spPr>
          <c:invertIfNegative val="0"/>
          <c:dLbls>
            <c:dLbl>
              <c:idx val="0"/>
              <c:layout>
                <c:manualLayout>
                  <c:x val="-2.777777777777816E-3"/>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06B-4C20-8646-CEFD881CA12C}"/>
                </c:ext>
              </c:extLst>
            </c:dLbl>
            <c:dLbl>
              <c:idx val="1"/>
              <c:layout>
                <c:manualLayout>
                  <c:x val="-5.0925337632080396E-17"/>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06B-4C20-8646-CEFD881CA12C}"/>
                </c:ext>
              </c:extLst>
            </c:dLbl>
            <c:dLbl>
              <c:idx val="2"/>
              <c:layout>
                <c:manualLayout>
                  <c:x val="5.5555555555555558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C06B-4C20-8646-CEFD881CA12C}"/>
                </c:ext>
              </c:extLst>
            </c:dLbl>
            <c:dLbl>
              <c:idx val="3"/>
              <c:layout>
                <c:manualLayout>
                  <c:x val="5.5555555555553485E-3"/>
                  <c:y val="-2.77777777777779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06B-4C20-8646-CEFD881CA12C}"/>
                </c:ext>
              </c:extLst>
            </c:dLbl>
            <c:spPr>
              <a:noFill/>
              <a:ln>
                <a:noFill/>
              </a:ln>
              <a:effectLst/>
            </c:spPr>
            <c:txPr>
              <a:bodyPr/>
              <a:lstStyle/>
              <a:p>
                <a:pPr>
                  <a:defRPr sz="11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Лист2!$B$116:$F$116</c:f>
              <c:numCache>
                <c:formatCode>General</c:formatCode>
                <c:ptCount val="5"/>
                <c:pt idx="0">
                  <c:v>1293</c:v>
                </c:pt>
                <c:pt idx="1">
                  <c:v>1298</c:v>
                </c:pt>
                <c:pt idx="2">
                  <c:v>1244</c:v>
                </c:pt>
                <c:pt idx="3">
                  <c:v>1065</c:v>
                </c:pt>
                <c:pt idx="4">
                  <c:v>1023</c:v>
                </c:pt>
              </c:numCache>
            </c:numRef>
          </c:val>
          <c:extLst xmlns:c16r2="http://schemas.microsoft.com/office/drawing/2015/06/chart">
            <c:ext xmlns:c16="http://schemas.microsoft.com/office/drawing/2014/chart" uri="{C3380CC4-5D6E-409C-BE32-E72D297353CC}">
              <c16:uniqueId val="{00000000-AE11-4B4E-B4B3-D98A1D071FA0}"/>
            </c:ext>
          </c:extLst>
        </c:ser>
        <c:dLbls>
          <c:showLegendKey val="0"/>
          <c:showVal val="0"/>
          <c:showCatName val="0"/>
          <c:showSerName val="0"/>
          <c:showPercent val="0"/>
          <c:showBubbleSize val="0"/>
        </c:dLbls>
        <c:gapWidth val="150"/>
        <c:shape val="cylinder"/>
        <c:axId val="49058944"/>
        <c:axId val="49060480"/>
        <c:axId val="0"/>
      </c:bar3DChart>
      <c:catAx>
        <c:axId val="49058944"/>
        <c:scaling>
          <c:orientation val="minMax"/>
        </c:scaling>
        <c:delete val="0"/>
        <c:axPos val="b"/>
        <c:numFmt formatCode="General" sourceLinked="1"/>
        <c:majorTickMark val="out"/>
        <c:minorTickMark val="none"/>
        <c:tickLblPos val="nextTo"/>
        <c:crossAx val="49060480"/>
        <c:crosses val="autoZero"/>
        <c:auto val="1"/>
        <c:lblAlgn val="ctr"/>
        <c:lblOffset val="100"/>
        <c:noMultiLvlLbl val="0"/>
      </c:catAx>
      <c:valAx>
        <c:axId val="49060480"/>
        <c:scaling>
          <c:orientation val="minMax"/>
          <c:min val="1000"/>
        </c:scaling>
        <c:delete val="0"/>
        <c:axPos val="l"/>
        <c:majorGridlines/>
        <c:numFmt formatCode="General" sourceLinked="1"/>
        <c:majorTickMark val="out"/>
        <c:minorTickMark val="none"/>
        <c:tickLblPos val="nextTo"/>
        <c:crossAx val="49058944"/>
        <c:crosses val="autoZero"/>
        <c:crossBetween val="between"/>
      </c:valAx>
    </c:plotArea>
    <c:plotVisOnly val="1"/>
    <c:dispBlanksAs val="gap"/>
    <c:showDLblsOverMax val="0"/>
  </c:chart>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gradFill>
                <a:gsLst>
                  <a:gs pos="0">
                    <a:srgbClr val="FFC000"/>
                  </a:gs>
                  <a:gs pos="100000">
                    <a:schemeClr val="bg2">
                      <a:lumMod val="50000"/>
                    </a:schemeClr>
                  </a:gs>
                </a:gsLst>
                <a:lin ang="5400000" scaled="0"/>
              </a:gradFill>
            </a:ln>
          </c:spPr>
          <c:marker>
            <c:spPr>
              <a:gradFill>
                <a:gsLst>
                  <a:gs pos="0">
                    <a:schemeClr val="bg2">
                      <a:lumMod val="90000"/>
                    </a:schemeClr>
                  </a:gs>
                  <a:gs pos="100000">
                    <a:srgbClr val="FFFF00"/>
                  </a:gs>
                </a:gsLst>
                <a:lin ang="5400000" scaled="0"/>
              </a:gradFill>
            </c:spPr>
          </c:marker>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Лист2!$B$96:$F$96</c:f>
              <c:numCache>
                <c:formatCode>General</c:formatCode>
                <c:ptCount val="5"/>
                <c:pt idx="0">
                  <c:v>6841</c:v>
                </c:pt>
                <c:pt idx="1">
                  <c:v>6907</c:v>
                </c:pt>
                <c:pt idx="2">
                  <c:v>6842</c:v>
                </c:pt>
                <c:pt idx="3">
                  <c:v>6970</c:v>
                </c:pt>
                <c:pt idx="4">
                  <c:v>7203</c:v>
                </c:pt>
              </c:numCache>
            </c:numRef>
          </c:val>
          <c:smooth val="0"/>
          <c:extLst xmlns:c16r2="http://schemas.microsoft.com/office/drawing/2015/06/chart">
            <c:ext xmlns:c16="http://schemas.microsoft.com/office/drawing/2014/chart" uri="{C3380CC4-5D6E-409C-BE32-E72D297353CC}">
              <c16:uniqueId val="{00000000-1ABF-4239-9401-57FBF0825B67}"/>
            </c:ext>
          </c:extLst>
        </c:ser>
        <c:dLbls>
          <c:showLegendKey val="0"/>
          <c:showVal val="0"/>
          <c:showCatName val="0"/>
          <c:showSerName val="0"/>
          <c:showPercent val="0"/>
          <c:showBubbleSize val="0"/>
        </c:dLbls>
        <c:marker val="1"/>
        <c:smooth val="0"/>
        <c:axId val="49166976"/>
        <c:axId val="49168768"/>
      </c:lineChart>
      <c:catAx>
        <c:axId val="49166976"/>
        <c:scaling>
          <c:orientation val="minMax"/>
        </c:scaling>
        <c:delete val="0"/>
        <c:axPos val="b"/>
        <c:numFmt formatCode="General" sourceLinked="1"/>
        <c:majorTickMark val="out"/>
        <c:minorTickMark val="none"/>
        <c:tickLblPos val="nextTo"/>
        <c:crossAx val="49168768"/>
        <c:crosses val="autoZero"/>
        <c:auto val="1"/>
        <c:lblAlgn val="ctr"/>
        <c:lblOffset val="100"/>
        <c:noMultiLvlLbl val="0"/>
      </c:catAx>
      <c:valAx>
        <c:axId val="49168768"/>
        <c:scaling>
          <c:orientation val="minMax"/>
        </c:scaling>
        <c:delete val="0"/>
        <c:axPos val="l"/>
        <c:majorGridlines/>
        <c:numFmt formatCode="General" sourceLinked="1"/>
        <c:majorTickMark val="out"/>
        <c:minorTickMark val="none"/>
        <c:tickLblPos val="nextTo"/>
        <c:crossAx val="49166976"/>
        <c:crosses val="autoZero"/>
        <c:crossBetween val="between"/>
      </c:valAx>
    </c:plotArea>
    <c:plotVisOnly val="1"/>
    <c:dispBlanksAs val="gap"/>
    <c:showDLblsOverMax val="0"/>
  </c:chart>
  <c:spPr>
    <a:noFill/>
  </c:sp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gradFill>
                <a:gsLst>
                  <a:gs pos="1000">
                    <a:schemeClr val="accent4">
                      <a:lumMod val="60000"/>
                      <a:lumOff val="40000"/>
                    </a:schemeClr>
                  </a:gs>
                  <a:gs pos="100000">
                    <a:schemeClr val="accent4">
                      <a:lumMod val="75000"/>
                    </a:schemeClr>
                  </a:gs>
                </a:gsLst>
                <a:lin ang="5400000" scaled="0"/>
              </a:gradFill>
            </a:ln>
          </c:spPr>
          <c:marker>
            <c:spPr>
              <a:gradFill>
                <a:gsLst>
                  <a:gs pos="0">
                    <a:schemeClr val="accent4">
                      <a:lumMod val="40000"/>
                      <a:lumOff val="60000"/>
                    </a:schemeClr>
                  </a:gs>
                  <a:gs pos="100000">
                    <a:schemeClr val="accent4">
                      <a:lumMod val="50000"/>
                    </a:schemeClr>
                  </a:gs>
                </a:gsLst>
                <a:lin ang="5400000" scaled="0"/>
              </a:gradFill>
            </c:spPr>
          </c:marker>
          <c:dLbls>
            <c:spPr>
              <a:noFill/>
              <a:ln w="25506">
                <a:noFill/>
              </a:ln>
            </c:spPr>
            <c:showLegendKey val="0"/>
            <c:showVal val="1"/>
            <c:showCatName val="0"/>
            <c:showSerName val="0"/>
            <c:showPercent val="0"/>
            <c:showBubbleSize val="0"/>
            <c:showLeaderLines val="0"/>
          </c:dLbls>
          <c:cat>
            <c:numRef>
              <c:f>Лист2!$B$95:$F$95</c:f>
              <c:numCache>
                <c:formatCode>General</c:formatCode>
                <c:ptCount val="5"/>
                <c:pt idx="0">
                  <c:v>2012</c:v>
                </c:pt>
                <c:pt idx="1">
                  <c:v>2013</c:v>
                </c:pt>
                <c:pt idx="2">
                  <c:v>2014</c:v>
                </c:pt>
                <c:pt idx="3">
                  <c:v>2015</c:v>
                </c:pt>
                <c:pt idx="4">
                  <c:v>2016</c:v>
                </c:pt>
              </c:numCache>
            </c:numRef>
          </c:cat>
          <c:val>
            <c:numRef>
              <c:f>Лист2!$B$97:$F$97</c:f>
              <c:numCache>
                <c:formatCode>General</c:formatCode>
                <c:ptCount val="5"/>
                <c:pt idx="0">
                  <c:v>968</c:v>
                </c:pt>
                <c:pt idx="1">
                  <c:v>993</c:v>
                </c:pt>
                <c:pt idx="2">
                  <c:v>828</c:v>
                </c:pt>
                <c:pt idx="3">
                  <c:v>885</c:v>
                </c:pt>
                <c:pt idx="4">
                  <c:v>843</c:v>
                </c:pt>
              </c:numCache>
            </c:numRef>
          </c:val>
          <c:smooth val="0"/>
        </c:ser>
        <c:dLbls>
          <c:showLegendKey val="0"/>
          <c:showVal val="0"/>
          <c:showCatName val="0"/>
          <c:showSerName val="0"/>
          <c:showPercent val="0"/>
          <c:showBubbleSize val="0"/>
        </c:dLbls>
        <c:marker val="1"/>
        <c:smooth val="0"/>
        <c:axId val="49127808"/>
        <c:axId val="49129344"/>
      </c:lineChart>
      <c:catAx>
        <c:axId val="49127808"/>
        <c:scaling>
          <c:orientation val="minMax"/>
        </c:scaling>
        <c:delete val="0"/>
        <c:axPos val="b"/>
        <c:numFmt formatCode="General" sourceLinked="1"/>
        <c:majorTickMark val="out"/>
        <c:minorTickMark val="none"/>
        <c:tickLblPos val="nextTo"/>
        <c:crossAx val="49129344"/>
        <c:crosses val="autoZero"/>
        <c:auto val="1"/>
        <c:lblAlgn val="ctr"/>
        <c:lblOffset val="100"/>
        <c:noMultiLvlLbl val="0"/>
      </c:catAx>
      <c:valAx>
        <c:axId val="49129344"/>
        <c:scaling>
          <c:orientation val="minMax"/>
        </c:scaling>
        <c:delete val="0"/>
        <c:axPos val="l"/>
        <c:majorGridlines/>
        <c:numFmt formatCode="General" sourceLinked="1"/>
        <c:majorTickMark val="out"/>
        <c:minorTickMark val="none"/>
        <c:tickLblPos val="nextTo"/>
        <c:crossAx val="49127808"/>
        <c:crosses val="autoZero"/>
        <c:crossBetween val="between"/>
      </c:valAx>
    </c:plotArea>
    <c:plotVisOnly val="1"/>
    <c:dispBlanksAs val="gap"/>
    <c:showDLblsOverMax val="0"/>
  </c:chart>
  <c:spPr>
    <a:noFill/>
  </c:sp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Лист2!$A$134</c:f>
              <c:strCache>
                <c:ptCount val="1"/>
                <c:pt idx="0">
                  <c:v>Число учителей</c:v>
                </c:pt>
              </c:strCache>
            </c:strRef>
          </c:tx>
          <c:spPr>
            <a:ln>
              <a:gradFill>
                <a:gsLst>
                  <a:gs pos="1000">
                    <a:schemeClr val="accent5">
                      <a:lumMod val="75000"/>
                    </a:schemeClr>
                  </a:gs>
                  <a:gs pos="100000">
                    <a:schemeClr val="accent5">
                      <a:lumMod val="50000"/>
                    </a:schemeClr>
                  </a:gs>
                </a:gsLst>
                <a:lin ang="5400000" scaled="0"/>
              </a:gradFill>
            </a:ln>
          </c:spPr>
          <c:marker>
            <c:spPr>
              <a:gradFill>
                <a:gsLst>
                  <a:gs pos="0">
                    <a:schemeClr val="accent5">
                      <a:lumMod val="75000"/>
                    </a:schemeClr>
                  </a:gs>
                  <a:gs pos="100000">
                    <a:schemeClr val="accent5">
                      <a:lumMod val="75000"/>
                    </a:schemeClr>
                  </a:gs>
                </a:gsLst>
                <a:lin ang="5400000" scaled="0"/>
              </a:gradFill>
            </c:spPr>
          </c:marker>
          <c:dLbls>
            <c:dLbl>
              <c:idx val="0"/>
              <c:layout>
                <c:manualLayout>
                  <c:x val="-5.1616821011082434E-2"/>
                  <c:y val="-7.87401574803149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F0D-42C5-A883-74ED42DAB977}"/>
                </c:ext>
              </c:extLst>
            </c:dLbl>
            <c:dLbl>
              <c:idx val="1"/>
              <c:layout>
                <c:manualLayout>
                  <c:x val="-4.2504982621486484E-2"/>
                  <c:y val="-7.873931425215405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F0D-42C5-A883-74ED42DAB977}"/>
                </c:ext>
              </c:extLst>
            </c:dLbl>
            <c:dLbl>
              <c:idx val="2"/>
              <c:layout>
                <c:manualLayout>
                  <c:x val="-2.7324631685241279E-2"/>
                  <c:y val="-5.72649558197485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F0D-42C5-A883-74ED42DAB977}"/>
                </c:ext>
              </c:extLst>
            </c:dLbl>
            <c:dLbl>
              <c:idx val="3"/>
              <c:layout>
                <c:manualLayout>
                  <c:x val="-3.6432842246988485E-2"/>
                  <c:y val="-6.442307529721698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F0D-42C5-A883-74ED42DAB977}"/>
                </c:ext>
              </c:extLst>
            </c:dLbl>
            <c:dLbl>
              <c:idx val="4"/>
              <c:layout>
                <c:manualLayout>
                  <c:x val="-4.2504982621486484E-2"/>
                  <c:y val="-7.87393142521540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3F0D-42C5-A883-74ED42DAB977}"/>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Лист2!$B$134:$F$134</c:f>
              <c:numCache>
                <c:formatCode>General</c:formatCode>
                <c:ptCount val="5"/>
                <c:pt idx="0">
                  <c:v>489</c:v>
                </c:pt>
                <c:pt idx="1">
                  <c:v>490</c:v>
                </c:pt>
                <c:pt idx="2">
                  <c:v>509</c:v>
                </c:pt>
                <c:pt idx="3">
                  <c:v>509</c:v>
                </c:pt>
                <c:pt idx="4">
                  <c:v>502</c:v>
                </c:pt>
              </c:numCache>
            </c:numRef>
          </c:val>
          <c:smooth val="0"/>
          <c:extLst xmlns:c16r2="http://schemas.microsoft.com/office/drawing/2015/06/chart">
            <c:ext xmlns:c16="http://schemas.microsoft.com/office/drawing/2014/chart" uri="{C3380CC4-5D6E-409C-BE32-E72D297353CC}">
              <c16:uniqueId val="{00000000-F41F-413E-AABD-278A8FEECA34}"/>
            </c:ext>
          </c:extLst>
        </c:ser>
        <c:ser>
          <c:idx val="1"/>
          <c:order val="1"/>
          <c:tx>
            <c:strRef>
              <c:f>Лист2!$A$135</c:f>
              <c:strCache>
                <c:ptCount val="1"/>
                <c:pt idx="0">
                  <c:v>Число учителей, имеющих категории</c:v>
                </c:pt>
              </c:strCache>
            </c:strRef>
          </c:tx>
          <c:spPr>
            <a:ln>
              <a:solidFill>
                <a:schemeClr val="accent2">
                  <a:lumMod val="75000"/>
                </a:schemeClr>
              </a:solidFill>
            </a:ln>
          </c:spPr>
          <c:marker>
            <c:spPr>
              <a:solidFill>
                <a:schemeClr val="accent2">
                  <a:lumMod val="60000"/>
                  <a:lumOff val="40000"/>
                </a:schemeClr>
              </a:solidFill>
            </c:spPr>
          </c:marker>
          <c:dLbls>
            <c:dLbl>
              <c:idx val="1"/>
              <c:layout>
                <c:manualLayout>
                  <c:x val="-9.1082105617471005E-3"/>
                  <c:y val="5.010683634227987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3F0D-42C5-A883-74ED42DAB977}"/>
                </c:ext>
              </c:extLst>
            </c:dLbl>
            <c:dLbl>
              <c:idx val="3"/>
              <c:layout>
                <c:manualLayout>
                  <c:x val="-3.036070187249031E-3"/>
                  <c:y val="7.158119477468549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3F0D-42C5-A883-74ED42DAB977}"/>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Лист2!$B$135:$F$135</c:f>
              <c:numCache>
                <c:formatCode>General</c:formatCode>
                <c:ptCount val="5"/>
                <c:pt idx="0">
                  <c:v>442</c:v>
                </c:pt>
                <c:pt idx="1">
                  <c:v>356</c:v>
                </c:pt>
                <c:pt idx="2">
                  <c:v>389</c:v>
                </c:pt>
                <c:pt idx="3">
                  <c:v>463</c:v>
                </c:pt>
                <c:pt idx="4">
                  <c:v>480</c:v>
                </c:pt>
              </c:numCache>
            </c:numRef>
          </c:val>
          <c:smooth val="0"/>
          <c:extLst xmlns:c16r2="http://schemas.microsoft.com/office/drawing/2015/06/chart">
            <c:ext xmlns:c16="http://schemas.microsoft.com/office/drawing/2014/chart" uri="{C3380CC4-5D6E-409C-BE32-E72D297353CC}">
              <c16:uniqueId val="{00000001-F41F-413E-AABD-278A8FEECA34}"/>
            </c:ext>
          </c:extLst>
        </c:ser>
        <c:dLbls>
          <c:showLegendKey val="0"/>
          <c:showVal val="0"/>
          <c:showCatName val="0"/>
          <c:showSerName val="0"/>
          <c:showPercent val="0"/>
          <c:showBubbleSize val="0"/>
        </c:dLbls>
        <c:marker val="1"/>
        <c:smooth val="0"/>
        <c:axId val="49256320"/>
        <c:axId val="49257856"/>
      </c:lineChart>
      <c:catAx>
        <c:axId val="49256320"/>
        <c:scaling>
          <c:orientation val="minMax"/>
        </c:scaling>
        <c:delete val="0"/>
        <c:axPos val="b"/>
        <c:numFmt formatCode="General" sourceLinked="1"/>
        <c:majorTickMark val="out"/>
        <c:minorTickMark val="none"/>
        <c:tickLblPos val="nextTo"/>
        <c:crossAx val="49257856"/>
        <c:crosses val="autoZero"/>
        <c:auto val="1"/>
        <c:lblAlgn val="ctr"/>
        <c:lblOffset val="100"/>
        <c:noMultiLvlLbl val="0"/>
      </c:catAx>
      <c:valAx>
        <c:axId val="49257856"/>
        <c:scaling>
          <c:orientation val="minMax"/>
          <c:min val="300"/>
        </c:scaling>
        <c:delete val="0"/>
        <c:axPos val="l"/>
        <c:majorGridlines/>
        <c:numFmt formatCode="General" sourceLinked="1"/>
        <c:majorTickMark val="out"/>
        <c:minorTickMark val="none"/>
        <c:tickLblPos val="nextTo"/>
        <c:crossAx val="49256320"/>
        <c:crosses val="autoZero"/>
        <c:crossBetween val="between"/>
      </c:valAx>
    </c:plotArea>
    <c:legend>
      <c:legendPos val="r"/>
      <c:overlay val="0"/>
    </c:legend>
    <c:plotVisOnly val="1"/>
    <c:dispBlanksAs val="gap"/>
    <c:showDLblsOverMax val="0"/>
  </c:chart>
  <c:spPr>
    <a:noFill/>
  </c:sp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gradFill>
                <a:gsLst>
                  <a:gs pos="1000">
                    <a:schemeClr val="bg2">
                      <a:lumMod val="50000"/>
                    </a:schemeClr>
                  </a:gs>
                  <a:gs pos="100000">
                    <a:schemeClr val="bg2">
                      <a:lumMod val="25000"/>
                    </a:schemeClr>
                  </a:gs>
                </a:gsLst>
                <a:lin ang="5400000" scaled="0"/>
              </a:gradFill>
            </a:ln>
          </c:spPr>
          <c:marker>
            <c:spPr>
              <a:gradFill>
                <a:gsLst>
                  <a:gs pos="0">
                    <a:srgbClr val="333300"/>
                  </a:gs>
                  <a:gs pos="100000">
                    <a:schemeClr val="bg2">
                      <a:lumMod val="25000"/>
                    </a:schemeClr>
                  </a:gs>
                </a:gsLst>
                <a:lin ang="5400000" scaled="0"/>
              </a:gradFill>
            </c:spPr>
          </c:marker>
          <c:dLbls>
            <c:dLbl>
              <c:idx val="0"/>
              <c:layout>
                <c:manualLayout>
                  <c:x val="-3.224950346094572E-17"/>
                  <c:y val="-4.06356048529791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8A8-46B1-B3B3-6379BBF2EBBC}"/>
                </c:ext>
              </c:extLst>
            </c:dLbl>
            <c:dLbl>
              <c:idx val="1"/>
              <c:layout>
                <c:manualLayout>
                  <c:x val="-3.1667839549613087E-2"/>
                  <c:y val="-9.756097560975622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8A8-46B1-B3B3-6379BBF2EBBC}"/>
                </c:ext>
              </c:extLst>
            </c:dLbl>
            <c:dLbl>
              <c:idx val="2"/>
              <c:layout>
                <c:manualLayout>
                  <c:x val="-4.5736187795945349E-2"/>
                  <c:y val="-0.10565257261774558"/>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8A8-46B1-B3B3-6379BBF2EBBC}"/>
                </c:ext>
              </c:extLst>
            </c:dLbl>
            <c:dLbl>
              <c:idx val="3"/>
              <c:layout>
                <c:manualLayout>
                  <c:x val="-6.6845197547919802E-2"/>
                  <c:y val="-0.146288177470725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8A8-46B1-B3B3-6379BBF2EBBC}"/>
                </c:ext>
              </c:extLst>
            </c:dLbl>
            <c:dLbl>
              <c:idx val="4"/>
              <c:layout>
                <c:manualLayout>
                  <c:x val="-6.6845197547919802E-2"/>
                  <c:y val="-8.12712097059580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8A8-46B1-B3B3-6379BBF2EBBC}"/>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Лист2!$B$136:$F$136</c:f>
              <c:numCache>
                <c:formatCode>General</c:formatCode>
                <c:ptCount val="5"/>
                <c:pt idx="0">
                  <c:v>261</c:v>
                </c:pt>
                <c:pt idx="1">
                  <c:v>77</c:v>
                </c:pt>
                <c:pt idx="2">
                  <c:v>66</c:v>
                </c:pt>
                <c:pt idx="3">
                  <c:v>73</c:v>
                </c:pt>
                <c:pt idx="4">
                  <c:v>137</c:v>
                </c:pt>
              </c:numCache>
            </c:numRef>
          </c:val>
          <c:smooth val="0"/>
          <c:extLst xmlns:c16r2="http://schemas.microsoft.com/office/drawing/2015/06/chart">
            <c:ext xmlns:c16="http://schemas.microsoft.com/office/drawing/2014/chart" uri="{C3380CC4-5D6E-409C-BE32-E72D297353CC}">
              <c16:uniqueId val="{00000000-8E94-4103-9BFD-97CE62E72B46}"/>
            </c:ext>
          </c:extLst>
        </c:ser>
        <c:dLbls>
          <c:showLegendKey val="0"/>
          <c:showVal val="0"/>
          <c:showCatName val="0"/>
          <c:showSerName val="0"/>
          <c:showPercent val="0"/>
          <c:showBubbleSize val="0"/>
        </c:dLbls>
        <c:marker val="1"/>
        <c:smooth val="0"/>
        <c:axId val="49362816"/>
        <c:axId val="49364352"/>
      </c:lineChart>
      <c:catAx>
        <c:axId val="49362816"/>
        <c:scaling>
          <c:orientation val="minMax"/>
        </c:scaling>
        <c:delete val="0"/>
        <c:axPos val="b"/>
        <c:numFmt formatCode="General" sourceLinked="1"/>
        <c:majorTickMark val="out"/>
        <c:minorTickMark val="none"/>
        <c:tickLblPos val="nextTo"/>
        <c:crossAx val="49364352"/>
        <c:crosses val="autoZero"/>
        <c:auto val="1"/>
        <c:lblAlgn val="ctr"/>
        <c:lblOffset val="100"/>
        <c:noMultiLvlLbl val="0"/>
      </c:catAx>
      <c:valAx>
        <c:axId val="49364352"/>
        <c:scaling>
          <c:orientation val="minMax"/>
        </c:scaling>
        <c:delete val="0"/>
        <c:axPos val="l"/>
        <c:majorGridlines/>
        <c:numFmt formatCode="General" sourceLinked="1"/>
        <c:majorTickMark val="out"/>
        <c:minorTickMark val="none"/>
        <c:tickLblPos val="nextTo"/>
        <c:crossAx val="49362816"/>
        <c:crosses val="autoZero"/>
        <c:crossBetween val="between"/>
      </c:valAx>
    </c:plotArea>
    <c:plotVisOnly val="1"/>
    <c:dispBlanksAs val="gap"/>
    <c:showDLblsOverMax val="0"/>
  </c:chart>
  <c:spPr>
    <a:noFill/>
  </c:sp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0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Лист1!$E$2:$I$2</c:f>
              <c:numCache>
                <c:formatCode>General</c:formatCode>
                <c:ptCount val="5"/>
                <c:pt idx="0">
                  <c:v>5234</c:v>
                </c:pt>
                <c:pt idx="1">
                  <c:v>5256</c:v>
                </c:pt>
                <c:pt idx="2">
                  <c:v>5160</c:v>
                </c:pt>
                <c:pt idx="3">
                  <c:v>5164</c:v>
                </c:pt>
                <c:pt idx="4">
                  <c:v>5295</c:v>
                </c:pt>
              </c:numCache>
            </c:numRef>
          </c:val>
          <c:extLst xmlns:c16r2="http://schemas.microsoft.com/office/drawing/2015/06/chart">
            <c:ext xmlns:c16="http://schemas.microsoft.com/office/drawing/2014/chart" uri="{C3380CC4-5D6E-409C-BE32-E72D297353CC}">
              <c16:uniqueId val="{00000000-E696-445B-A0DE-0366A3D3A492}"/>
            </c:ext>
          </c:extLst>
        </c:ser>
        <c:dLbls>
          <c:showLegendKey val="0"/>
          <c:showVal val="0"/>
          <c:showCatName val="0"/>
          <c:showSerName val="0"/>
          <c:showPercent val="0"/>
          <c:showBubbleSize val="0"/>
        </c:dLbls>
        <c:gapWidth val="150"/>
        <c:shape val="cylinder"/>
        <c:axId val="49397760"/>
        <c:axId val="49399296"/>
        <c:axId val="0"/>
      </c:bar3DChart>
      <c:catAx>
        <c:axId val="49397760"/>
        <c:scaling>
          <c:orientation val="minMax"/>
        </c:scaling>
        <c:delete val="0"/>
        <c:axPos val="b"/>
        <c:numFmt formatCode="General" sourceLinked="1"/>
        <c:majorTickMark val="out"/>
        <c:minorTickMark val="none"/>
        <c:tickLblPos val="nextTo"/>
        <c:crossAx val="49399296"/>
        <c:crosses val="autoZero"/>
        <c:auto val="1"/>
        <c:lblAlgn val="ctr"/>
        <c:lblOffset val="100"/>
        <c:noMultiLvlLbl val="0"/>
      </c:catAx>
      <c:valAx>
        <c:axId val="49399296"/>
        <c:scaling>
          <c:orientation val="minMax"/>
        </c:scaling>
        <c:delete val="0"/>
        <c:axPos val="l"/>
        <c:majorGridlines/>
        <c:numFmt formatCode="General" sourceLinked="1"/>
        <c:majorTickMark val="out"/>
        <c:minorTickMark val="none"/>
        <c:tickLblPos val="nextTo"/>
        <c:crossAx val="49397760"/>
        <c:crosses val="autoZero"/>
        <c:crossBetween val="between"/>
      </c:valAx>
      <c:spPr>
        <a:noFill/>
        <a:ln w="25400">
          <a:noFill/>
        </a:ln>
      </c:spPr>
    </c:plotArea>
    <c:plotVisOnly val="1"/>
    <c:dispBlanksAs val="gap"/>
    <c:showDLblsOverMax val="0"/>
  </c:chart>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00">
                  <a:schemeClr val="bg2">
                    <a:lumMod val="50000"/>
                  </a:schemeClr>
                </a:gs>
                <a:gs pos="50000">
                  <a:schemeClr val="bg2">
                    <a:lumMod val="90000"/>
                  </a:schemeClr>
                </a:gs>
                <a:gs pos="100000">
                  <a:schemeClr val="accent1">
                    <a:tint val="23500"/>
                    <a:satMod val="1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Лист1!$E$4:$I$4</c:f>
              <c:numCache>
                <c:formatCode>General</c:formatCode>
                <c:ptCount val="5"/>
                <c:pt idx="0">
                  <c:v>318.2</c:v>
                </c:pt>
                <c:pt idx="1">
                  <c:v>372.8</c:v>
                </c:pt>
                <c:pt idx="2">
                  <c:v>372.3</c:v>
                </c:pt>
                <c:pt idx="3">
                  <c:v>357.6</c:v>
                </c:pt>
                <c:pt idx="4">
                  <c:v>359.9</c:v>
                </c:pt>
              </c:numCache>
            </c:numRef>
          </c:val>
          <c:extLst xmlns:c16r2="http://schemas.microsoft.com/office/drawing/2015/06/chart">
            <c:ext xmlns:c16="http://schemas.microsoft.com/office/drawing/2014/chart" uri="{C3380CC4-5D6E-409C-BE32-E72D297353CC}">
              <c16:uniqueId val="{00000000-4822-4395-9E71-0DFC47684E93}"/>
            </c:ext>
          </c:extLst>
        </c:ser>
        <c:dLbls>
          <c:showLegendKey val="0"/>
          <c:showVal val="0"/>
          <c:showCatName val="0"/>
          <c:showSerName val="0"/>
          <c:showPercent val="0"/>
          <c:showBubbleSize val="0"/>
        </c:dLbls>
        <c:gapWidth val="150"/>
        <c:shape val="cylinder"/>
        <c:axId val="49411968"/>
        <c:axId val="49413504"/>
        <c:axId val="0"/>
      </c:bar3DChart>
      <c:catAx>
        <c:axId val="49411968"/>
        <c:scaling>
          <c:orientation val="minMax"/>
        </c:scaling>
        <c:delete val="0"/>
        <c:axPos val="b"/>
        <c:numFmt formatCode="General" sourceLinked="1"/>
        <c:majorTickMark val="out"/>
        <c:minorTickMark val="none"/>
        <c:tickLblPos val="nextTo"/>
        <c:crossAx val="49413504"/>
        <c:crosses val="autoZero"/>
        <c:auto val="1"/>
        <c:lblAlgn val="ctr"/>
        <c:lblOffset val="100"/>
        <c:noMultiLvlLbl val="0"/>
      </c:catAx>
      <c:valAx>
        <c:axId val="49413504"/>
        <c:scaling>
          <c:orientation val="minMax"/>
          <c:min val="310"/>
        </c:scaling>
        <c:delete val="0"/>
        <c:axPos val="l"/>
        <c:majorGridlines/>
        <c:numFmt formatCode="General" sourceLinked="1"/>
        <c:majorTickMark val="out"/>
        <c:minorTickMark val="none"/>
        <c:tickLblPos val="nextTo"/>
        <c:crossAx val="49411968"/>
        <c:crosses val="autoZero"/>
        <c:crossBetween val="between"/>
      </c:valAx>
      <c:spPr>
        <a:noFill/>
        <a:ln w="25400">
          <a:noFill/>
        </a:ln>
      </c:spPr>
    </c:plotArea>
    <c:plotVisOnly val="1"/>
    <c:dispBlanksAs val="gap"/>
    <c:showDLblsOverMax val="0"/>
  </c:chart>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54150">
                  <a:schemeClr val="accent2">
                    <a:lumMod val="60000"/>
                    <a:lumOff val="4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Лист1!$E$6:$J$6</c:f>
              <c:numCache>
                <c:formatCode>General</c:formatCode>
                <c:ptCount val="6"/>
                <c:pt idx="0">
                  <c:v>204</c:v>
                </c:pt>
                <c:pt idx="1">
                  <c:v>227</c:v>
                </c:pt>
                <c:pt idx="2">
                  <c:v>228</c:v>
                </c:pt>
                <c:pt idx="3">
                  <c:v>230</c:v>
                </c:pt>
                <c:pt idx="4">
                  <c:v>237</c:v>
                </c:pt>
                <c:pt idx="5">
                  <c:v>238</c:v>
                </c:pt>
              </c:numCache>
            </c:numRef>
          </c:val>
          <c:extLst xmlns:c16r2="http://schemas.microsoft.com/office/drawing/2015/06/chart">
            <c:ext xmlns:c16="http://schemas.microsoft.com/office/drawing/2014/chart" uri="{C3380CC4-5D6E-409C-BE32-E72D297353CC}">
              <c16:uniqueId val="{00000000-D722-4C26-9361-7E79698F9B15}"/>
            </c:ext>
          </c:extLst>
        </c:ser>
        <c:dLbls>
          <c:showLegendKey val="0"/>
          <c:showVal val="0"/>
          <c:showCatName val="0"/>
          <c:showSerName val="0"/>
          <c:showPercent val="0"/>
          <c:showBubbleSize val="0"/>
        </c:dLbls>
        <c:gapWidth val="150"/>
        <c:shape val="cylinder"/>
        <c:axId val="49496064"/>
        <c:axId val="49497600"/>
        <c:axId val="0"/>
      </c:bar3DChart>
      <c:catAx>
        <c:axId val="49496064"/>
        <c:scaling>
          <c:orientation val="minMax"/>
        </c:scaling>
        <c:delete val="0"/>
        <c:axPos val="b"/>
        <c:numFmt formatCode="General" sourceLinked="1"/>
        <c:majorTickMark val="out"/>
        <c:minorTickMark val="none"/>
        <c:tickLblPos val="nextTo"/>
        <c:crossAx val="49497600"/>
        <c:crosses val="autoZero"/>
        <c:auto val="1"/>
        <c:lblAlgn val="ctr"/>
        <c:lblOffset val="100"/>
        <c:noMultiLvlLbl val="0"/>
      </c:catAx>
      <c:valAx>
        <c:axId val="49497600"/>
        <c:scaling>
          <c:orientation val="minMax"/>
        </c:scaling>
        <c:delete val="0"/>
        <c:axPos val="l"/>
        <c:majorGridlines/>
        <c:numFmt formatCode="General" sourceLinked="1"/>
        <c:majorTickMark val="out"/>
        <c:minorTickMark val="none"/>
        <c:tickLblPos val="nextTo"/>
        <c:crossAx val="49496064"/>
        <c:crosses val="autoZero"/>
        <c:crossBetween val="between"/>
      </c:valAx>
      <c:spPr>
        <a:noFill/>
        <a:ln w="25400">
          <a:noFill/>
        </a:ln>
      </c:spPr>
    </c:plotArea>
    <c:plotVisOnly val="1"/>
    <c:dispBlanksAs val="gap"/>
    <c:showDLblsOverMax val="0"/>
  </c:chart>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54150">
                  <a:schemeClr val="accent6">
                    <a:lumMod val="60000"/>
                    <a:lumOff val="40000"/>
                  </a:schemeClr>
                </a:gs>
                <a:gs pos="100000">
                  <a:schemeClr val="accent6">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Лист1!$E$5:$J$5</c:f>
              <c:numCache>
                <c:formatCode>General</c:formatCode>
                <c:ptCount val="6"/>
                <c:pt idx="0">
                  <c:v>3298</c:v>
                </c:pt>
                <c:pt idx="1">
                  <c:v>3380</c:v>
                </c:pt>
                <c:pt idx="2">
                  <c:v>3604</c:v>
                </c:pt>
                <c:pt idx="3">
                  <c:v>3654</c:v>
                </c:pt>
                <c:pt idx="4">
                  <c:v>3858</c:v>
                </c:pt>
                <c:pt idx="5">
                  <c:v>3890</c:v>
                </c:pt>
              </c:numCache>
            </c:numRef>
          </c:val>
          <c:extLst xmlns:c16r2="http://schemas.microsoft.com/office/drawing/2015/06/chart">
            <c:ext xmlns:c16="http://schemas.microsoft.com/office/drawing/2014/chart" uri="{C3380CC4-5D6E-409C-BE32-E72D297353CC}">
              <c16:uniqueId val="{00000000-D036-4F6A-9174-EE5802CC8A6E}"/>
            </c:ext>
          </c:extLst>
        </c:ser>
        <c:dLbls>
          <c:showLegendKey val="0"/>
          <c:showVal val="0"/>
          <c:showCatName val="0"/>
          <c:showSerName val="0"/>
          <c:showPercent val="0"/>
          <c:showBubbleSize val="0"/>
        </c:dLbls>
        <c:gapWidth val="150"/>
        <c:shape val="cylinder"/>
        <c:axId val="49514368"/>
        <c:axId val="49515904"/>
        <c:axId val="0"/>
      </c:bar3DChart>
      <c:catAx>
        <c:axId val="49514368"/>
        <c:scaling>
          <c:orientation val="minMax"/>
        </c:scaling>
        <c:delete val="0"/>
        <c:axPos val="b"/>
        <c:numFmt formatCode="General" sourceLinked="1"/>
        <c:majorTickMark val="out"/>
        <c:minorTickMark val="none"/>
        <c:tickLblPos val="nextTo"/>
        <c:crossAx val="49515904"/>
        <c:crosses val="autoZero"/>
        <c:auto val="1"/>
        <c:lblAlgn val="ctr"/>
        <c:lblOffset val="100"/>
        <c:noMultiLvlLbl val="0"/>
      </c:catAx>
      <c:valAx>
        <c:axId val="49515904"/>
        <c:scaling>
          <c:orientation val="minMax"/>
        </c:scaling>
        <c:delete val="0"/>
        <c:axPos val="l"/>
        <c:majorGridlines/>
        <c:numFmt formatCode="General" sourceLinked="1"/>
        <c:majorTickMark val="out"/>
        <c:minorTickMark val="none"/>
        <c:tickLblPos val="nextTo"/>
        <c:crossAx val="49514368"/>
        <c:crosses val="autoZero"/>
        <c:crossBetween val="between"/>
      </c:valAx>
      <c:spPr>
        <a:noFill/>
        <a:ln w="25400">
          <a:noFill/>
        </a:ln>
      </c:spPr>
    </c:plotArea>
    <c:plotVisOnly val="1"/>
    <c:dispBlanksAs val="gap"/>
    <c:showDLblsOverMax val="0"/>
  </c:chart>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833">
                  <a:schemeClr val="accent4">
                    <a:lumMod val="60000"/>
                    <a:lumOff val="40000"/>
                  </a:schemeClr>
                </a:gs>
                <a:gs pos="42474">
                  <a:srgbClr val="B3A2C7"/>
                </a:gs>
                <a:gs pos="54150">
                  <a:schemeClr val="accent4">
                    <a:lumMod val="60000"/>
                    <a:lumOff val="40000"/>
                  </a:schemeClr>
                </a:gs>
                <a:gs pos="100000">
                  <a:schemeClr val="accent4">
                    <a:lumMod val="5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Лист1!$E$11:$I$11</c:f>
              <c:numCache>
                <c:formatCode>General</c:formatCode>
                <c:ptCount val="5"/>
                <c:pt idx="0">
                  <c:v>1029</c:v>
                </c:pt>
                <c:pt idx="1">
                  <c:v>1117</c:v>
                </c:pt>
                <c:pt idx="2">
                  <c:v>1192</c:v>
                </c:pt>
                <c:pt idx="3">
                  <c:v>1256</c:v>
                </c:pt>
                <c:pt idx="4">
                  <c:v>1463</c:v>
                </c:pt>
              </c:numCache>
            </c:numRef>
          </c:val>
          <c:extLst xmlns:c16r2="http://schemas.microsoft.com/office/drawing/2015/06/chart">
            <c:ext xmlns:c16="http://schemas.microsoft.com/office/drawing/2014/chart" uri="{C3380CC4-5D6E-409C-BE32-E72D297353CC}">
              <c16:uniqueId val="{00000000-3217-4D47-A0C1-D658D549969B}"/>
            </c:ext>
          </c:extLst>
        </c:ser>
        <c:dLbls>
          <c:showLegendKey val="0"/>
          <c:showVal val="0"/>
          <c:showCatName val="0"/>
          <c:showSerName val="0"/>
          <c:showPercent val="0"/>
          <c:showBubbleSize val="0"/>
        </c:dLbls>
        <c:gapWidth val="150"/>
        <c:shape val="cylinder"/>
        <c:axId val="50724864"/>
        <c:axId val="50726400"/>
        <c:axId val="0"/>
      </c:bar3DChart>
      <c:catAx>
        <c:axId val="50724864"/>
        <c:scaling>
          <c:orientation val="minMax"/>
        </c:scaling>
        <c:delete val="0"/>
        <c:axPos val="b"/>
        <c:numFmt formatCode="General" sourceLinked="1"/>
        <c:majorTickMark val="out"/>
        <c:minorTickMark val="none"/>
        <c:tickLblPos val="nextTo"/>
        <c:crossAx val="50726400"/>
        <c:crosses val="autoZero"/>
        <c:auto val="1"/>
        <c:lblAlgn val="ctr"/>
        <c:lblOffset val="100"/>
        <c:noMultiLvlLbl val="0"/>
      </c:catAx>
      <c:valAx>
        <c:axId val="50726400"/>
        <c:scaling>
          <c:orientation val="minMax"/>
        </c:scaling>
        <c:delete val="0"/>
        <c:axPos val="l"/>
        <c:majorGridlines/>
        <c:numFmt formatCode="General" sourceLinked="1"/>
        <c:majorTickMark val="out"/>
        <c:minorTickMark val="none"/>
        <c:tickLblPos val="nextTo"/>
        <c:crossAx val="50724864"/>
        <c:crosses val="autoZero"/>
        <c:crossBetween val="between"/>
      </c:valAx>
    </c:plotArea>
    <c:plotVisOnly val="1"/>
    <c:dispBlanksAs val="gap"/>
    <c:showDLblsOverMax val="0"/>
  </c:chart>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Лист1!$A$103</c:f>
              <c:strCache>
                <c:ptCount val="1"/>
                <c:pt idx="0">
                  <c:v>Число спортивных сооружений</c:v>
                </c:pt>
              </c:strCache>
            </c:strRef>
          </c:tx>
          <c:spPr>
            <a:gradFill>
              <a:gsLst>
                <a:gs pos="0">
                  <a:schemeClr val="accent5">
                    <a:lumMod val="40000"/>
                    <a:lumOff val="60000"/>
                  </a:schemeClr>
                </a:gs>
                <a:gs pos="50000">
                  <a:schemeClr val="accent1">
                    <a:tint val="44500"/>
                    <a:satMod val="160000"/>
                  </a:schemeClr>
                </a:gs>
                <a:gs pos="100000">
                  <a:schemeClr val="accent1">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Лист1!$B$103:$L$103</c:f>
              <c:numCache>
                <c:formatCode>General</c:formatCode>
                <c:ptCount val="11"/>
                <c:pt idx="0">
                  <c:v>91</c:v>
                </c:pt>
                <c:pt idx="1">
                  <c:v>91</c:v>
                </c:pt>
                <c:pt idx="2">
                  <c:v>94</c:v>
                </c:pt>
                <c:pt idx="3">
                  <c:v>95</c:v>
                </c:pt>
                <c:pt idx="4">
                  <c:v>99</c:v>
                </c:pt>
                <c:pt idx="5">
                  <c:v>104</c:v>
                </c:pt>
                <c:pt idx="6">
                  <c:v>105</c:v>
                </c:pt>
                <c:pt idx="7">
                  <c:v>108</c:v>
                </c:pt>
                <c:pt idx="8">
                  <c:v>108</c:v>
                </c:pt>
                <c:pt idx="9">
                  <c:v>107</c:v>
                </c:pt>
                <c:pt idx="10">
                  <c:v>123</c:v>
                </c:pt>
              </c:numCache>
            </c:numRef>
          </c:val>
          <c:extLst xmlns:c16r2="http://schemas.microsoft.com/office/drawing/2015/06/chart">
            <c:ext xmlns:c16="http://schemas.microsoft.com/office/drawing/2014/chart" uri="{C3380CC4-5D6E-409C-BE32-E72D297353CC}">
              <c16:uniqueId val="{00000000-37E1-4409-81FF-7CAFE0250D5D}"/>
            </c:ext>
          </c:extLst>
        </c:ser>
        <c:ser>
          <c:idx val="1"/>
          <c:order val="1"/>
          <c:tx>
            <c:strRef>
              <c:f>Лист1!$A$104</c:f>
              <c:strCache>
                <c:ptCount val="1"/>
                <c:pt idx="0">
                  <c:v>в том числе плоскостных</c:v>
                </c:pt>
              </c:strCache>
            </c:strRef>
          </c:tx>
          <c:spPr>
            <a:gradFill>
              <a:gsLst>
                <a:gs pos="0">
                  <a:schemeClr val="accent2">
                    <a:lumMod val="20000"/>
                    <a:lumOff val="80000"/>
                  </a:schemeClr>
                </a:gs>
                <a:gs pos="50000">
                  <a:schemeClr val="accent2">
                    <a:lumMod val="60000"/>
                    <a:lumOff val="4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Лист1!$B$104:$L$104</c:f>
              <c:numCache>
                <c:formatCode>General</c:formatCode>
                <c:ptCount val="11"/>
                <c:pt idx="0">
                  <c:v>56</c:v>
                </c:pt>
                <c:pt idx="1">
                  <c:v>58</c:v>
                </c:pt>
                <c:pt idx="2">
                  <c:v>59</c:v>
                </c:pt>
                <c:pt idx="3">
                  <c:v>59</c:v>
                </c:pt>
                <c:pt idx="4">
                  <c:v>63</c:v>
                </c:pt>
                <c:pt idx="5">
                  <c:v>61</c:v>
                </c:pt>
                <c:pt idx="6">
                  <c:v>61</c:v>
                </c:pt>
                <c:pt idx="7">
                  <c:v>64</c:v>
                </c:pt>
                <c:pt idx="8">
                  <c:v>64</c:v>
                </c:pt>
                <c:pt idx="9">
                  <c:v>62</c:v>
                </c:pt>
                <c:pt idx="10">
                  <c:v>76</c:v>
                </c:pt>
              </c:numCache>
            </c:numRef>
          </c:val>
          <c:extLst xmlns:c16r2="http://schemas.microsoft.com/office/drawing/2015/06/chart">
            <c:ext xmlns:c16="http://schemas.microsoft.com/office/drawing/2014/chart" uri="{C3380CC4-5D6E-409C-BE32-E72D297353CC}">
              <c16:uniqueId val="{00000001-37E1-4409-81FF-7CAFE0250D5D}"/>
            </c:ext>
          </c:extLst>
        </c:ser>
        <c:ser>
          <c:idx val="2"/>
          <c:order val="2"/>
          <c:tx>
            <c:strRef>
              <c:f>Лист1!$A$105</c:f>
              <c:strCache>
                <c:ptCount val="1"/>
                <c:pt idx="0">
                  <c:v>в том числе спортивных залов</c:v>
                </c:pt>
              </c:strCache>
            </c:strRef>
          </c:tx>
          <c:spPr>
            <a:gradFill>
              <a:gsLst>
                <a:gs pos="0">
                  <a:srgbClr val="DAD2E4"/>
                </a:gs>
                <a:gs pos="50000">
                  <a:schemeClr val="accent4">
                    <a:lumMod val="60000"/>
                    <a:lumOff val="40000"/>
                  </a:schemeClr>
                </a:gs>
                <a:gs pos="100000">
                  <a:schemeClr val="accent4">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Лист1!$B$105:$L$105</c:f>
              <c:numCache>
                <c:formatCode>General</c:formatCode>
                <c:ptCount val="11"/>
                <c:pt idx="0">
                  <c:v>32</c:v>
                </c:pt>
                <c:pt idx="1">
                  <c:v>32</c:v>
                </c:pt>
                <c:pt idx="2">
                  <c:v>32</c:v>
                </c:pt>
                <c:pt idx="3">
                  <c:v>33</c:v>
                </c:pt>
                <c:pt idx="4">
                  <c:v>33</c:v>
                </c:pt>
                <c:pt idx="5">
                  <c:v>40</c:v>
                </c:pt>
                <c:pt idx="6">
                  <c:v>41</c:v>
                </c:pt>
                <c:pt idx="7">
                  <c:v>43</c:v>
                </c:pt>
                <c:pt idx="8">
                  <c:v>43</c:v>
                </c:pt>
                <c:pt idx="9">
                  <c:v>44</c:v>
                </c:pt>
                <c:pt idx="10">
                  <c:v>46</c:v>
                </c:pt>
              </c:numCache>
            </c:numRef>
          </c:val>
          <c:extLst xmlns:c16r2="http://schemas.microsoft.com/office/drawing/2015/06/chart">
            <c:ext xmlns:c16="http://schemas.microsoft.com/office/drawing/2014/chart" uri="{C3380CC4-5D6E-409C-BE32-E72D297353CC}">
              <c16:uniqueId val="{00000002-37E1-4409-81FF-7CAFE0250D5D}"/>
            </c:ext>
          </c:extLst>
        </c:ser>
        <c:dLbls>
          <c:showLegendKey val="0"/>
          <c:showVal val="0"/>
          <c:showCatName val="0"/>
          <c:showSerName val="0"/>
          <c:showPercent val="0"/>
          <c:showBubbleSize val="0"/>
        </c:dLbls>
        <c:gapWidth val="150"/>
        <c:shape val="cylinder"/>
        <c:axId val="50775168"/>
        <c:axId val="50776704"/>
        <c:axId val="0"/>
      </c:bar3DChart>
      <c:catAx>
        <c:axId val="50775168"/>
        <c:scaling>
          <c:orientation val="minMax"/>
        </c:scaling>
        <c:delete val="0"/>
        <c:axPos val="b"/>
        <c:numFmt formatCode="General" sourceLinked="1"/>
        <c:majorTickMark val="out"/>
        <c:minorTickMark val="none"/>
        <c:tickLblPos val="nextTo"/>
        <c:crossAx val="50776704"/>
        <c:crosses val="autoZero"/>
        <c:auto val="1"/>
        <c:lblAlgn val="ctr"/>
        <c:lblOffset val="100"/>
        <c:noMultiLvlLbl val="0"/>
      </c:catAx>
      <c:valAx>
        <c:axId val="50776704"/>
        <c:scaling>
          <c:orientation val="minMax"/>
        </c:scaling>
        <c:delete val="0"/>
        <c:axPos val="l"/>
        <c:majorGridlines/>
        <c:numFmt formatCode="General" sourceLinked="1"/>
        <c:majorTickMark val="out"/>
        <c:minorTickMark val="none"/>
        <c:tickLblPos val="nextTo"/>
        <c:crossAx val="50775168"/>
        <c:crosses val="autoZero"/>
        <c:crossBetween val="between"/>
      </c:valAx>
    </c:plotArea>
    <c:legend>
      <c:legendPos val="r"/>
      <c:overlay val="0"/>
    </c:legend>
    <c:plotVisOnly val="1"/>
    <c:dispBlanksAs val="gap"/>
    <c:showDLblsOverMax val="0"/>
  </c:chart>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7BAE-48F6-9ADC-7C91F587A059}"/>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BAE-48F6-9ADC-7C91F587A059}"/>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Лист2!$B$309:$E$309</c:f>
              <c:numCache>
                <c:formatCode>General</c:formatCode>
                <c:ptCount val="4"/>
                <c:pt idx="0">
                  <c:v>23.8</c:v>
                </c:pt>
                <c:pt idx="1">
                  <c:v>26.4</c:v>
                </c:pt>
                <c:pt idx="2">
                  <c:v>27.7</c:v>
                </c:pt>
                <c:pt idx="3">
                  <c:v>29.4</c:v>
                </c:pt>
              </c:numCache>
            </c:numRef>
          </c:val>
          <c:smooth val="0"/>
          <c:extLst xmlns:c16r2="http://schemas.microsoft.com/office/drawing/2015/06/chart">
            <c:ext xmlns:c16="http://schemas.microsoft.com/office/drawing/2014/chart" uri="{C3380CC4-5D6E-409C-BE32-E72D297353CC}">
              <c16:uniqueId val="{00000000-204E-43A0-9A73-2282AF319039}"/>
            </c:ext>
          </c:extLst>
        </c:ser>
        <c:dLbls>
          <c:showLegendKey val="0"/>
          <c:showVal val="0"/>
          <c:showCatName val="0"/>
          <c:showSerName val="0"/>
          <c:showPercent val="0"/>
          <c:showBubbleSize val="0"/>
        </c:dLbls>
        <c:marker val="1"/>
        <c:smooth val="0"/>
        <c:axId val="51204096"/>
        <c:axId val="51205632"/>
      </c:lineChart>
      <c:catAx>
        <c:axId val="51204096"/>
        <c:scaling>
          <c:orientation val="minMax"/>
        </c:scaling>
        <c:delete val="0"/>
        <c:axPos val="b"/>
        <c:numFmt formatCode="General" sourceLinked="1"/>
        <c:majorTickMark val="out"/>
        <c:minorTickMark val="none"/>
        <c:tickLblPos val="nextTo"/>
        <c:crossAx val="51205632"/>
        <c:crosses val="autoZero"/>
        <c:auto val="1"/>
        <c:lblAlgn val="ctr"/>
        <c:lblOffset val="100"/>
        <c:noMultiLvlLbl val="0"/>
      </c:catAx>
      <c:valAx>
        <c:axId val="51205632"/>
        <c:scaling>
          <c:orientation val="minMax"/>
          <c:min val="20"/>
        </c:scaling>
        <c:delete val="0"/>
        <c:axPos val="l"/>
        <c:majorGridlines/>
        <c:numFmt formatCode="General" sourceLinked="1"/>
        <c:majorTickMark val="out"/>
        <c:minorTickMark val="none"/>
        <c:tickLblPos val="nextTo"/>
        <c:crossAx val="51204096"/>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Лист2!$A$306</c:f>
              <c:strCache>
                <c:ptCount val="1"/>
                <c:pt idx="0">
                  <c:v>Штатных работников физической культуры и спорта</c:v>
                </c:pt>
              </c:strCache>
            </c:strRef>
          </c:tx>
          <c:spPr>
            <a:gradFill>
              <a:gsLst>
                <a:gs pos="0">
                  <a:schemeClr val="accent4">
                    <a:lumMod val="20000"/>
                    <a:lumOff val="80000"/>
                  </a:schemeClr>
                </a:gs>
                <a:gs pos="100000">
                  <a:schemeClr val="accent4">
                    <a:lumMod val="40000"/>
                    <a:lumOff val="60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Лист2!$B$306:$E$306</c:f>
              <c:numCache>
                <c:formatCode>General</c:formatCode>
                <c:ptCount val="4"/>
                <c:pt idx="0">
                  <c:v>127</c:v>
                </c:pt>
                <c:pt idx="1">
                  <c:v>126</c:v>
                </c:pt>
                <c:pt idx="2">
                  <c:v>130</c:v>
                </c:pt>
                <c:pt idx="3">
                  <c:v>132</c:v>
                </c:pt>
              </c:numCache>
            </c:numRef>
          </c:val>
          <c:extLst xmlns:c16r2="http://schemas.microsoft.com/office/drawing/2015/06/chart">
            <c:ext xmlns:c16="http://schemas.microsoft.com/office/drawing/2014/chart" uri="{C3380CC4-5D6E-409C-BE32-E72D297353CC}">
              <c16:uniqueId val="{00000000-D647-4038-9E08-004FED513471}"/>
            </c:ext>
          </c:extLst>
        </c:ser>
        <c:ser>
          <c:idx val="1"/>
          <c:order val="1"/>
          <c:tx>
            <c:strRef>
              <c:f>Лист2!$A$307</c:f>
              <c:strCache>
                <c:ptCount val="1"/>
                <c:pt idx="0">
                  <c:v>в том числе в общеобразовательных организациях</c:v>
                </c:pt>
              </c:strCache>
            </c:strRef>
          </c:tx>
          <c:spPr>
            <a:gradFill>
              <a:gsLst>
                <a:gs pos="0">
                  <a:schemeClr val="accent2">
                    <a:lumMod val="60000"/>
                    <a:lumOff val="40000"/>
                  </a:schemeClr>
                </a:gs>
                <a:gs pos="100000">
                  <a:schemeClr val="accent2">
                    <a:lumMod val="20000"/>
                    <a:lumOff val="80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Лист2!$B$307:$E$307</c:f>
              <c:numCache>
                <c:formatCode>General</c:formatCode>
                <c:ptCount val="4"/>
                <c:pt idx="0">
                  <c:v>47</c:v>
                </c:pt>
                <c:pt idx="1">
                  <c:v>45</c:v>
                </c:pt>
                <c:pt idx="2">
                  <c:v>47</c:v>
                </c:pt>
                <c:pt idx="3">
                  <c:v>47</c:v>
                </c:pt>
              </c:numCache>
            </c:numRef>
          </c:val>
          <c:extLst xmlns:c16r2="http://schemas.microsoft.com/office/drawing/2015/06/chart">
            <c:ext xmlns:c16="http://schemas.microsoft.com/office/drawing/2014/chart" uri="{C3380CC4-5D6E-409C-BE32-E72D297353CC}">
              <c16:uniqueId val="{00000001-D647-4038-9E08-004FED513471}"/>
            </c:ext>
          </c:extLst>
        </c:ser>
        <c:dLbls>
          <c:showLegendKey val="0"/>
          <c:showVal val="0"/>
          <c:showCatName val="0"/>
          <c:showSerName val="0"/>
          <c:showPercent val="0"/>
          <c:showBubbleSize val="0"/>
        </c:dLbls>
        <c:gapWidth val="150"/>
        <c:shape val="cylinder"/>
        <c:axId val="51232128"/>
        <c:axId val="51127424"/>
        <c:axId val="0"/>
      </c:bar3DChart>
      <c:catAx>
        <c:axId val="51232128"/>
        <c:scaling>
          <c:orientation val="minMax"/>
        </c:scaling>
        <c:delete val="0"/>
        <c:axPos val="b"/>
        <c:numFmt formatCode="General" sourceLinked="1"/>
        <c:majorTickMark val="out"/>
        <c:minorTickMark val="none"/>
        <c:tickLblPos val="nextTo"/>
        <c:crossAx val="51127424"/>
        <c:crosses val="autoZero"/>
        <c:auto val="1"/>
        <c:lblAlgn val="ctr"/>
        <c:lblOffset val="100"/>
        <c:noMultiLvlLbl val="0"/>
      </c:catAx>
      <c:valAx>
        <c:axId val="51127424"/>
        <c:scaling>
          <c:orientation val="minMax"/>
        </c:scaling>
        <c:delete val="0"/>
        <c:axPos val="l"/>
        <c:majorGridlines/>
        <c:numFmt formatCode="General" sourceLinked="1"/>
        <c:majorTickMark val="out"/>
        <c:minorTickMark val="none"/>
        <c:tickLblPos val="nextTo"/>
        <c:txPr>
          <a:bodyPr/>
          <a:lstStyle/>
          <a:p>
            <a:pPr>
              <a:defRPr sz="900"/>
            </a:pPr>
            <a:endParaRPr lang="ru-RU"/>
          </a:p>
        </c:txPr>
        <c:crossAx val="51232128"/>
        <c:crosses val="autoZero"/>
        <c:crossBetween val="between"/>
      </c:valAx>
    </c:plotArea>
    <c:legend>
      <c:legendPos val="r"/>
      <c:overlay val="0"/>
      <c:txPr>
        <a:bodyPr/>
        <a:lstStyle/>
        <a:p>
          <a:pPr>
            <a:defRPr sz="800"/>
          </a:pPr>
          <a:endParaRPr lang="ru-RU"/>
        </a:p>
      </c:txPr>
    </c:legend>
    <c:plotVisOnly val="1"/>
    <c:dispBlanksAs val="gap"/>
    <c:showDLblsOverMax val="0"/>
  </c:chart>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0">
                  <a:schemeClr val="accent2">
                    <a:lumMod val="20000"/>
                    <a:lumOff val="80000"/>
                  </a:schemeClr>
                </a:gs>
                <a:gs pos="50000">
                  <a:schemeClr val="accent2">
                    <a:lumMod val="60000"/>
                    <a:lumOff val="40000"/>
                  </a:schemeClr>
                </a:gs>
                <a:gs pos="100000">
                  <a:schemeClr val="accent2">
                    <a:lumMod val="75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Лист1!$B$84:$L$84</c:f>
              <c:numCache>
                <c:formatCode>General</c:formatCode>
                <c:ptCount val="11"/>
                <c:pt idx="0">
                  <c:v>1432</c:v>
                </c:pt>
                <c:pt idx="1">
                  <c:v>1482</c:v>
                </c:pt>
                <c:pt idx="2">
                  <c:v>1422</c:v>
                </c:pt>
                <c:pt idx="3">
                  <c:v>1422</c:v>
                </c:pt>
                <c:pt idx="4">
                  <c:v>1596</c:v>
                </c:pt>
                <c:pt idx="5">
                  <c:v>1729</c:v>
                </c:pt>
                <c:pt idx="6">
                  <c:v>1729</c:v>
                </c:pt>
                <c:pt idx="7">
                  <c:v>1829</c:v>
                </c:pt>
                <c:pt idx="8">
                  <c:v>1881</c:v>
                </c:pt>
                <c:pt idx="9">
                  <c:v>1881</c:v>
                </c:pt>
                <c:pt idx="10">
                  <c:v>1894</c:v>
                </c:pt>
              </c:numCache>
            </c:numRef>
          </c:val>
          <c:extLst xmlns:c16r2="http://schemas.microsoft.com/office/drawing/2015/06/chart">
            <c:ext xmlns:c16="http://schemas.microsoft.com/office/drawing/2014/chart" uri="{C3380CC4-5D6E-409C-BE32-E72D297353CC}">
              <c16:uniqueId val="{00000000-D80E-4B94-8FE3-F08304DB70B9}"/>
            </c:ext>
          </c:extLst>
        </c:ser>
        <c:dLbls>
          <c:showLegendKey val="0"/>
          <c:showVal val="0"/>
          <c:showCatName val="0"/>
          <c:showSerName val="0"/>
          <c:showPercent val="0"/>
          <c:showBubbleSize val="0"/>
        </c:dLbls>
        <c:gapWidth val="150"/>
        <c:shape val="cylinder"/>
        <c:axId val="51156864"/>
        <c:axId val="51158400"/>
        <c:axId val="0"/>
      </c:bar3DChart>
      <c:catAx>
        <c:axId val="51156864"/>
        <c:scaling>
          <c:orientation val="minMax"/>
        </c:scaling>
        <c:delete val="0"/>
        <c:axPos val="b"/>
        <c:numFmt formatCode="General" sourceLinked="1"/>
        <c:majorTickMark val="out"/>
        <c:minorTickMark val="none"/>
        <c:tickLblPos val="nextTo"/>
        <c:crossAx val="51158400"/>
        <c:crosses val="autoZero"/>
        <c:auto val="1"/>
        <c:lblAlgn val="ctr"/>
        <c:lblOffset val="100"/>
        <c:noMultiLvlLbl val="0"/>
      </c:catAx>
      <c:valAx>
        <c:axId val="51158400"/>
        <c:scaling>
          <c:orientation val="minMax"/>
          <c:min val="1200"/>
        </c:scaling>
        <c:delete val="0"/>
        <c:axPos val="l"/>
        <c:majorGridlines/>
        <c:numFmt formatCode="General" sourceLinked="1"/>
        <c:majorTickMark val="out"/>
        <c:minorTickMark val="none"/>
        <c:tickLblPos val="nextTo"/>
        <c:crossAx val="51156864"/>
        <c:crosses val="autoZero"/>
        <c:crossBetween val="between"/>
      </c:valAx>
    </c:plotArea>
    <c:plotVisOnly val="1"/>
    <c:dispBlanksAs val="gap"/>
    <c:showDLblsOverMax val="0"/>
  </c:chart>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Лист1!$B$277:$H$277</c:f>
              <c:strCache>
                <c:ptCount val="5"/>
                <c:pt idx="0">
                  <c:v>до 1 года</c:v>
                </c:pt>
                <c:pt idx="1">
                  <c:v>от 1 года до 5 лет</c:v>
                </c:pt>
                <c:pt idx="2">
                  <c:v>от 5 до 10 лет</c:v>
                </c:pt>
                <c:pt idx="3">
                  <c:v>от 10 до 15 лет</c:v>
                </c:pt>
                <c:pt idx="4">
                  <c:v>свыше 15 лет</c:v>
                </c:pt>
              </c:strCache>
            </c:strRef>
          </c:cat>
          <c:val>
            <c:numRef>
              <c:f>Лист1!$B$279:$F$279</c:f>
              <c:numCache>
                <c:formatCode>General</c:formatCode>
                <c:ptCount val="5"/>
                <c:pt idx="0">
                  <c:v>3.8</c:v>
                </c:pt>
                <c:pt idx="1">
                  <c:v>20.3</c:v>
                </c:pt>
                <c:pt idx="2">
                  <c:v>40.5</c:v>
                </c:pt>
                <c:pt idx="3">
                  <c:v>13.900000000000002</c:v>
                </c:pt>
                <c:pt idx="4">
                  <c:v>21.5</c:v>
                </c:pt>
              </c:numCache>
            </c:numRef>
          </c:val>
          <c:extLst xmlns:c16r2="http://schemas.microsoft.com/office/drawing/2015/06/chart">
            <c:ext xmlns:c16="http://schemas.microsoft.com/office/drawing/2014/chart" uri="{C3380CC4-5D6E-409C-BE32-E72D297353CC}">
              <c16:uniqueId val="{00000000-5007-489E-B8F5-3419829CB491}"/>
            </c:ext>
          </c:extLst>
        </c:ser>
        <c:dLbls>
          <c:showLegendKey val="0"/>
          <c:showVal val="0"/>
          <c:showCatName val="0"/>
          <c:showSerName val="0"/>
          <c:showPercent val="0"/>
          <c:showBubbleSize val="0"/>
          <c:showLeaderLines val="1"/>
        </c:dLbls>
      </c:pie3DChart>
    </c:plotArea>
    <c:legend>
      <c:legendPos val="r"/>
      <c:overlay val="0"/>
      <c:txPr>
        <a:bodyPr/>
        <a:lstStyle/>
        <a:p>
          <a:pPr rtl="0">
            <a:defRPr/>
          </a:pPr>
          <a:endParaRPr lang="ru-RU"/>
        </a:p>
      </c:txPr>
    </c:legend>
    <c:plotVisOnly val="1"/>
    <c:dispBlanksAs val="zero"/>
    <c:showDLblsOverMax val="0"/>
  </c:chart>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8300">
                  <a:srgbClr val="FF85FF"/>
                </a:gs>
                <a:gs pos="0">
                  <a:srgbClr val="FFC9E4"/>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Лист1!$B$233:$L$233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Лист1!$B$235:$L$235</c:f>
              <c:numCache>
                <c:formatCode>General</c:formatCode>
                <c:ptCount val="11"/>
                <c:pt idx="0">
                  <c:v>468.6</c:v>
                </c:pt>
                <c:pt idx="1">
                  <c:v>740.8</c:v>
                </c:pt>
                <c:pt idx="2">
                  <c:v>937.7</c:v>
                </c:pt>
                <c:pt idx="3">
                  <c:v>695.9</c:v>
                </c:pt>
                <c:pt idx="4">
                  <c:v>725.3</c:v>
                </c:pt>
                <c:pt idx="5">
                  <c:v>855.9</c:v>
                </c:pt>
                <c:pt idx="6">
                  <c:v>1082.7</c:v>
                </c:pt>
                <c:pt idx="7">
                  <c:v>1246.5999999999999</c:v>
                </c:pt>
                <c:pt idx="8">
                  <c:v>1271.2</c:v>
                </c:pt>
                <c:pt idx="9">
                  <c:v>1217.9000000000001</c:v>
                </c:pt>
                <c:pt idx="10">
                  <c:v>1350.7</c:v>
                </c:pt>
              </c:numCache>
            </c:numRef>
          </c:val>
          <c:extLst xmlns:c16r2="http://schemas.microsoft.com/office/drawing/2015/06/chart">
            <c:ext xmlns:c16="http://schemas.microsoft.com/office/drawing/2014/chart" uri="{C3380CC4-5D6E-409C-BE32-E72D297353CC}">
              <c16:uniqueId val="{00000000-BE7E-4F34-ABEE-9754311B7C4B}"/>
            </c:ext>
          </c:extLst>
        </c:ser>
        <c:dLbls>
          <c:showLegendKey val="0"/>
          <c:showVal val="0"/>
          <c:showCatName val="0"/>
          <c:showSerName val="0"/>
          <c:showPercent val="0"/>
          <c:showBubbleSize val="0"/>
        </c:dLbls>
        <c:gapWidth val="150"/>
        <c:shape val="cylinder"/>
        <c:axId val="53238400"/>
        <c:axId val="53240192"/>
        <c:axId val="0"/>
      </c:bar3DChart>
      <c:catAx>
        <c:axId val="53238400"/>
        <c:scaling>
          <c:orientation val="minMax"/>
        </c:scaling>
        <c:delete val="0"/>
        <c:axPos val="b"/>
        <c:numFmt formatCode="General" sourceLinked="1"/>
        <c:majorTickMark val="out"/>
        <c:minorTickMark val="none"/>
        <c:tickLblPos val="nextTo"/>
        <c:crossAx val="53240192"/>
        <c:crosses val="autoZero"/>
        <c:auto val="1"/>
        <c:lblAlgn val="ctr"/>
        <c:lblOffset val="100"/>
        <c:noMultiLvlLbl val="0"/>
      </c:catAx>
      <c:valAx>
        <c:axId val="53240192"/>
        <c:scaling>
          <c:orientation val="minMax"/>
          <c:min val="400"/>
        </c:scaling>
        <c:delete val="0"/>
        <c:axPos val="l"/>
        <c:majorGridlines/>
        <c:numFmt formatCode="General" sourceLinked="1"/>
        <c:majorTickMark val="out"/>
        <c:minorTickMark val="none"/>
        <c:tickLblPos val="nextTo"/>
        <c:crossAx val="53238400"/>
        <c:crosses val="autoZero"/>
        <c:crossBetween val="between"/>
      </c:valAx>
    </c:plotArea>
    <c:plotVisOnly val="1"/>
    <c:dispBlanksAs val="gap"/>
    <c:showDLblsOverMax val="0"/>
  </c:chart>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7000">
                  <a:schemeClr val="accent1">
                    <a:lumMod val="75000"/>
                  </a:schemeClr>
                </a:gs>
                <a:gs pos="0">
                  <a:schemeClr val="accent1">
                    <a:lumMod val="40000"/>
                    <a:lumOff val="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Лист1!$B$251:$L$251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Лист1!$B$253:$L$253</c:f>
              <c:numCache>
                <c:formatCode>General</c:formatCode>
                <c:ptCount val="11"/>
                <c:pt idx="0">
                  <c:v>15</c:v>
                </c:pt>
                <c:pt idx="1">
                  <c:v>-12.2</c:v>
                </c:pt>
                <c:pt idx="2">
                  <c:v>87</c:v>
                </c:pt>
                <c:pt idx="3">
                  <c:v>-64.7</c:v>
                </c:pt>
                <c:pt idx="4">
                  <c:v>2.5</c:v>
                </c:pt>
                <c:pt idx="5">
                  <c:v>-17.7</c:v>
                </c:pt>
                <c:pt idx="6">
                  <c:v>-48.2</c:v>
                </c:pt>
                <c:pt idx="7">
                  <c:v>-35.1</c:v>
                </c:pt>
                <c:pt idx="8">
                  <c:v>-16.7</c:v>
                </c:pt>
                <c:pt idx="9">
                  <c:v>-38.9</c:v>
                </c:pt>
                <c:pt idx="10">
                  <c:v>17.100000000000001</c:v>
                </c:pt>
              </c:numCache>
            </c:numRef>
          </c:val>
          <c:extLst xmlns:c16r2="http://schemas.microsoft.com/office/drawing/2015/06/chart">
            <c:ext xmlns:c16="http://schemas.microsoft.com/office/drawing/2014/chart" uri="{C3380CC4-5D6E-409C-BE32-E72D297353CC}">
              <c16:uniqueId val="{00000000-16F2-4EE3-BDED-FBA5B65DFE2F}"/>
            </c:ext>
          </c:extLst>
        </c:ser>
        <c:dLbls>
          <c:showLegendKey val="0"/>
          <c:showVal val="0"/>
          <c:showCatName val="0"/>
          <c:showSerName val="0"/>
          <c:showPercent val="0"/>
          <c:showBubbleSize val="0"/>
        </c:dLbls>
        <c:gapWidth val="150"/>
        <c:shape val="cylinder"/>
        <c:axId val="53412608"/>
        <c:axId val="53414144"/>
        <c:axId val="0"/>
      </c:bar3DChart>
      <c:catAx>
        <c:axId val="53412608"/>
        <c:scaling>
          <c:orientation val="minMax"/>
        </c:scaling>
        <c:delete val="0"/>
        <c:axPos val="b"/>
        <c:numFmt formatCode="General" sourceLinked="1"/>
        <c:majorTickMark val="out"/>
        <c:minorTickMark val="none"/>
        <c:tickLblPos val="nextTo"/>
        <c:crossAx val="53414144"/>
        <c:crosses val="autoZero"/>
        <c:auto val="1"/>
        <c:lblAlgn val="ctr"/>
        <c:lblOffset val="100"/>
        <c:noMultiLvlLbl val="0"/>
      </c:catAx>
      <c:valAx>
        <c:axId val="53414144"/>
        <c:scaling>
          <c:orientation val="minMax"/>
        </c:scaling>
        <c:delete val="0"/>
        <c:axPos val="l"/>
        <c:majorGridlines/>
        <c:numFmt formatCode="General" sourceLinked="1"/>
        <c:majorTickMark val="out"/>
        <c:minorTickMark val="none"/>
        <c:tickLblPos val="nextTo"/>
        <c:crossAx val="53412608"/>
        <c:crosses val="autoZero"/>
        <c:crossBetween val="between"/>
      </c:valAx>
    </c:plotArea>
    <c:plotVisOnly val="1"/>
    <c:dispBlanksAs val="gap"/>
    <c:showDLblsOverMax val="0"/>
  </c:chart>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8300">
                  <a:schemeClr val="tx2">
                    <a:lumMod val="60000"/>
                    <a:lumOff val="40000"/>
                  </a:schemeClr>
                </a:gs>
                <a:gs pos="0">
                  <a:schemeClr val="accent1">
                    <a:lumMod val="20000"/>
                    <a:lumOff val="8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Лист1!$B$292:$L$292</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Лист1!$B$291:$L$291</c:f>
              <c:numCache>
                <c:formatCode>General</c:formatCode>
                <c:ptCount val="11"/>
                <c:pt idx="0">
                  <c:v>453.6</c:v>
                </c:pt>
                <c:pt idx="1">
                  <c:v>753</c:v>
                </c:pt>
                <c:pt idx="2">
                  <c:v>850.7</c:v>
                </c:pt>
                <c:pt idx="3">
                  <c:v>760.6</c:v>
                </c:pt>
                <c:pt idx="4">
                  <c:v>722.8</c:v>
                </c:pt>
                <c:pt idx="5">
                  <c:v>873.6</c:v>
                </c:pt>
                <c:pt idx="6">
                  <c:v>1130.8</c:v>
                </c:pt>
                <c:pt idx="7">
                  <c:v>1281.7</c:v>
                </c:pt>
                <c:pt idx="8">
                  <c:v>1287.9000000000001</c:v>
                </c:pt>
                <c:pt idx="9">
                  <c:v>1256.8</c:v>
                </c:pt>
                <c:pt idx="10">
                  <c:v>1333.6</c:v>
                </c:pt>
              </c:numCache>
            </c:numRef>
          </c:val>
          <c:extLst xmlns:c16r2="http://schemas.microsoft.com/office/drawing/2015/06/chart">
            <c:ext xmlns:c16="http://schemas.microsoft.com/office/drawing/2014/chart" uri="{C3380CC4-5D6E-409C-BE32-E72D297353CC}">
              <c16:uniqueId val="{00000000-2A1E-4F77-9D30-E41F04CE629E}"/>
            </c:ext>
          </c:extLst>
        </c:ser>
        <c:dLbls>
          <c:showLegendKey val="0"/>
          <c:showVal val="0"/>
          <c:showCatName val="0"/>
          <c:showSerName val="0"/>
          <c:showPercent val="0"/>
          <c:showBubbleSize val="0"/>
        </c:dLbls>
        <c:gapWidth val="150"/>
        <c:shape val="cylinder"/>
        <c:axId val="53422720"/>
        <c:axId val="53444992"/>
        <c:axId val="0"/>
      </c:bar3DChart>
      <c:catAx>
        <c:axId val="53422720"/>
        <c:scaling>
          <c:orientation val="minMax"/>
        </c:scaling>
        <c:delete val="0"/>
        <c:axPos val="b"/>
        <c:numFmt formatCode="General" sourceLinked="1"/>
        <c:majorTickMark val="out"/>
        <c:minorTickMark val="none"/>
        <c:tickLblPos val="nextTo"/>
        <c:crossAx val="53444992"/>
        <c:crosses val="autoZero"/>
        <c:auto val="1"/>
        <c:lblAlgn val="ctr"/>
        <c:lblOffset val="100"/>
        <c:noMultiLvlLbl val="0"/>
      </c:catAx>
      <c:valAx>
        <c:axId val="53444992"/>
        <c:scaling>
          <c:orientation val="minMax"/>
          <c:min val="400"/>
        </c:scaling>
        <c:delete val="0"/>
        <c:axPos val="l"/>
        <c:majorGridlines/>
        <c:numFmt formatCode="General" sourceLinked="1"/>
        <c:majorTickMark val="out"/>
        <c:minorTickMark val="none"/>
        <c:tickLblPos val="nextTo"/>
        <c:crossAx val="53422720"/>
        <c:crosses val="autoZero"/>
        <c:crossBetween val="between"/>
      </c:valAx>
    </c:plotArea>
    <c:plotVisOnly val="1"/>
    <c:dispBlanksAs val="gap"/>
    <c:showDLblsOverMax val="0"/>
  </c:chart>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835-4DE8-878D-126210C230DE}"/>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835-4DE8-878D-126210C230DE}"/>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Лист2!$B$282:$F$282</c:f>
              <c:numCache>
                <c:formatCode>General</c:formatCode>
                <c:ptCount val="5"/>
                <c:pt idx="0">
                  <c:v>953</c:v>
                </c:pt>
                <c:pt idx="1">
                  <c:v>935</c:v>
                </c:pt>
                <c:pt idx="2">
                  <c:v>1065</c:v>
                </c:pt>
                <c:pt idx="3">
                  <c:v>1140</c:v>
                </c:pt>
                <c:pt idx="4">
                  <c:v>948</c:v>
                </c:pt>
              </c:numCache>
            </c:numRef>
          </c:val>
          <c:smooth val="0"/>
          <c:extLst xmlns:c16r2="http://schemas.microsoft.com/office/drawing/2015/06/chart">
            <c:ext xmlns:c16="http://schemas.microsoft.com/office/drawing/2014/chart" uri="{C3380CC4-5D6E-409C-BE32-E72D297353CC}">
              <c16:uniqueId val="{00000000-9FDF-4004-9750-C81F7E9FC4C3}"/>
            </c:ext>
          </c:extLst>
        </c:ser>
        <c:dLbls>
          <c:showLegendKey val="0"/>
          <c:showVal val="0"/>
          <c:showCatName val="0"/>
          <c:showSerName val="0"/>
          <c:showPercent val="0"/>
          <c:showBubbleSize val="0"/>
        </c:dLbls>
        <c:marker val="1"/>
        <c:smooth val="0"/>
        <c:axId val="53466240"/>
        <c:axId val="53467776"/>
      </c:lineChart>
      <c:catAx>
        <c:axId val="53466240"/>
        <c:scaling>
          <c:orientation val="minMax"/>
        </c:scaling>
        <c:delete val="0"/>
        <c:axPos val="b"/>
        <c:numFmt formatCode="General" sourceLinked="1"/>
        <c:majorTickMark val="out"/>
        <c:minorTickMark val="none"/>
        <c:tickLblPos val="nextTo"/>
        <c:crossAx val="53467776"/>
        <c:crosses val="autoZero"/>
        <c:auto val="1"/>
        <c:lblAlgn val="ctr"/>
        <c:lblOffset val="100"/>
        <c:noMultiLvlLbl val="0"/>
      </c:catAx>
      <c:valAx>
        <c:axId val="53467776"/>
        <c:scaling>
          <c:orientation val="minMax"/>
          <c:min val="900"/>
        </c:scaling>
        <c:delete val="0"/>
        <c:axPos val="l"/>
        <c:majorGridlines/>
        <c:numFmt formatCode="General" sourceLinked="1"/>
        <c:majorTickMark val="out"/>
        <c:minorTickMark val="none"/>
        <c:tickLblPos val="nextTo"/>
        <c:crossAx val="53466240"/>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B75306-6715-4A4F-994C-2CD8ED663E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92692</Words>
  <Characters>528351</Characters>
  <Application>Microsoft Office Word</Application>
  <DocSecurity>0</DocSecurity>
  <Lines>4402</Lines>
  <Paragraphs>1239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619804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Шматкова</dc:creator>
  <cp:lastModifiedBy>Бильдиенко</cp:lastModifiedBy>
  <cp:revision>4</cp:revision>
  <cp:lastPrinted>2020-12-16T08:14:00Z</cp:lastPrinted>
  <dcterms:created xsi:type="dcterms:W3CDTF">2020-12-03T08:14:00Z</dcterms:created>
  <dcterms:modified xsi:type="dcterms:W3CDTF">2020-12-16T10:43:00Z</dcterms:modified>
</cp:coreProperties>
</file>