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theme/themeOverride2.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3.xml" ContentType="application/vnd.openxmlformats-officedocument.themeOverride+xml"/>
  <Override PartName="/word/charts/chart8.xml" ContentType="application/vnd.openxmlformats-officedocument.drawingml.chart+xml"/>
  <Override PartName="/word/theme/themeOverride4.xml" ContentType="application/vnd.openxmlformats-officedocument.themeOverride+xml"/>
  <Override PartName="/word/charts/chart9.xml" ContentType="application/vnd.openxmlformats-officedocument.drawingml.chart+xml"/>
  <Override PartName="/word/theme/themeOverride5.xml" ContentType="application/vnd.openxmlformats-officedocument.themeOverride+xml"/>
  <Override PartName="/word/charts/chart10.xml" ContentType="application/vnd.openxmlformats-officedocument.drawingml.chart+xml"/>
  <Override PartName="/word/theme/themeOverride6.xml" ContentType="application/vnd.openxmlformats-officedocument.themeOverride+xml"/>
  <Override PartName="/word/charts/chart11.xml" ContentType="application/vnd.openxmlformats-officedocument.drawingml.chart+xml"/>
  <Override PartName="/word/theme/themeOverride7.xml" ContentType="application/vnd.openxmlformats-officedocument.themeOverride+xml"/>
  <Override PartName="/word/charts/chart12.xml" ContentType="application/vnd.openxmlformats-officedocument.drawingml.chart+xml"/>
  <Override PartName="/word/theme/themeOverride8.xml" ContentType="application/vnd.openxmlformats-officedocument.themeOverride+xml"/>
  <Override PartName="/word/charts/chart13.xml" ContentType="application/vnd.openxmlformats-officedocument.drawingml.chart+xml"/>
  <Override PartName="/word/theme/themeOverride9.xml" ContentType="application/vnd.openxmlformats-officedocument.themeOverride+xml"/>
  <Override PartName="/word/charts/chart14.xml" ContentType="application/vnd.openxmlformats-officedocument.drawingml.chart+xml"/>
  <Override PartName="/word/theme/themeOverride10.xml" ContentType="application/vnd.openxmlformats-officedocument.themeOverride+xml"/>
  <Override PartName="/word/charts/chart15.xml" ContentType="application/vnd.openxmlformats-officedocument.drawingml.chart+xml"/>
  <Override PartName="/word/theme/themeOverride11.xml" ContentType="application/vnd.openxmlformats-officedocument.themeOverride+xml"/>
  <Override PartName="/word/charts/chart16.xml" ContentType="application/vnd.openxmlformats-officedocument.drawingml.chart+xml"/>
  <Override PartName="/word/charts/chart17.xml" ContentType="application/vnd.openxmlformats-officedocument.drawingml.chart+xml"/>
  <Override PartName="/word/theme/themeOverride12.xml" ContentType="application/vnd.openxmlformats-officedocument.themeOverride+xml"/>
  <Override PartName="/word/charts/chart18.xml" ContentType="application/vnd.openxmlformats-officedocument.drawingml.chart+xml"/>
  <Override PartName="/word/theme/themeOverride13.xml" ContentType="application/vnd.openxmlformats-officedocument.themeOverride+xml"/>
  <Override PartName="/word/charts/chart19.xml" ContentType="application/vnd.openxmlformats-officedocument.drawingml.chart+xml"/>
  <Override PartName="/word/theme/themeOverride14.xml" ContentType="application/vnd.openxmlformats-officedocument.themeOverride+xml"/>
  <Override PartName="/word/charts/chart20.xml" ContentType="application/vnd.openxmlformats-officedocument.drawingml.chart+xml"/>
  <Override PartName="/word/theme/themeOverride15.xml" ContentType="application/vnd.openxmlformats-officedocument.themeOverride+xml"/>
  <Override PartName="/word/charts/chart21.xml" ContentType="application/vnd.openxmlformats-officedocument.drawingml.chart+xml"/>
  <Override PartName="/word/theme/themeOverride16.xml" ContentType="application/vnd.openxmlformats-officedocument.themeOverride+xml"/>
  <Override PartName="/word/charts/chart22.xml" ContentType="application/vnd.openxmlformats-officedocument.drawingml.chart+xml"/>
  <Override PartName="/word/theme/themeOverride17.xml" ContentType="application/vnd.openxmlformats-officedocument.themeOverride+xml"/>
  <Override PartName="/word/charts/chart23.xml" ContentType="application/vnd.openxmlformats-officedocument.drawingml.chart+xml"/>
  <Override PartName="/word/theme/themeOverride18.xml" ContentType="application/vnd.openxmlformats-officedocument.themeOverride+xml"/>
  <Override PartName="/word/charts/chart24.xml" ContentType="application/vnd.openxmlformats-officedocument.drawingml.chart+xml"/>
  <Override PartName="/word/theme/themeOverride19.xml" ContentType="application/vnd.openxmlformats-officedocument.themeOverride+xml"/>
  <Override PartName="/word/charts/chart25.xml" ContentType="application/vnd.openxmlformats-officedocument.drawingml.chart+xml"/>
  <Override PartName="/word/theme/themeOverride20.xml" ContentType="application/vnd.openxmlformats-officedocument.themeOverride+xml"/>
  <Override PartName="/word/charts/chart26.xml" ContentType="application/vnd.openxmlformats-officedocument.drawingml.chart+xml"/>
  <Override PartName="/word/theme/themeOverride21.xml" ContentType="application/vnd.openxmlformats-officedocument.themeOverride+xml"/>
  <Override PartName="/word/charts/chart27.xml" ContentType="application/vnd.openxmlformats-officedocument.drawingml.chart+xml"/>
  <Override PartName="/word/theme/themeOverride22.xml" ContentType="application/vnd.openxmlformats-officedocument.themeOverride+xml"/>
  <Override PartName="/word/charts/chart28.xml" ContentType="application/vnd.openxmlformats-officedocument.drawingml.chart+xml"/>
  <Override PartName="/word/theme/themeOverride23.xml" ContentType="application/vnd.openxmlformats-officedocument.themeOverride+xml"/>
  <Override PartName="/word/charts/chart29.xml" ContentType="application/vnd.openxmlformats-officedocument.drawingml.chart+xml"/>
  <Override PartName="/word/theme/themeOverride24.xml" ContentType="application/vnd.openxmlformats-officedocument.themeOverride+xml"/>
  <Override PartName="/word/charts/chart30.xml" ContentType="application/vnd.openxmlformats-officedocument.drawingml.chart+xml"/>
  <Override PartName="/word/theme/themeOverride25.xml" ContentType="application/vnd.openxmlformats-officedocument.themeOverride+xml"/>
  <Override PartName="/word/charts/chart31.xml" ContentType="application/vnd.openxmlformats-officedocument.drawingml.chart+xml"/>
  <Override PartName="/word/theme/themeOverride26.xml" ContentType="application/vnd.openxmlformats-officedocument.themeOverride+xml"/>
  <Override PartName="/word/charts/chart32.xml" ContentType="application/vnd.openxmlformats-officedocument.drawingml.chart+xml"/>
  <Override PartName="/word/theme/themeOverride27.xml" ContentType="application/vnd.openxmlformats-officedocument.themeOverride+xml"/>
  <Override PartName="/word/charts/chart33.xml" ContentType="application/vnd.openxmlformats-officedocument.drawingml.chart+xml"/>
  <Override PartName="/word/theme/themeOverride28.xml" ContentType="application/vnd.openxmlformats-officedocument.themeOverride+xml"/>
  <Override PartName="/word/charts/chart34.xml" ContentType="application/vnd.openxmlformats-officedocument.drawingml.chart+xml"/>
  <Override PartName="/word/theme/themeOverride29.xml" ContentType="application/vnd.openxmlformats-officedocument.themeOverride+xml"/>
  <Override PartName="/word/charts/chart35.xml" ContentType="application/vnd.openxmlformats-officedocument.drawingml.chart+xml"/>
  <Override PartName="/word/theme/themeOverride30.xml" ContentType="application/vnd.openxmlformats-officedocument.themeOverride+xml"/>
  <Override PartName="/word/charts/chart36.xml" ContentType="application/vnd.openxmlformats-officedocument.drawingml.chart+xml"/>
  <Override PartName="/word/theme/themeOverride31.xml" ContentType="application/vnd.openxmlformats-officedocument.themeOverride+xml"/>
  <Override PartName="/word/charts/chart37.xml" ContentType="application/vnd.openxmlformats-officedocument.drawingml.chart+xml"/>
  <Override PartName="/word/theme/themeOverride32.xml" ContentType="application/vnd.openxmlformats-officedocument.themeOverride+xml"/>
  <Override PartName="/word/charts/chart38.xml" ContentType="application/vnd.openxmlformats-officedocument.drawingml.chart+xml"/>
  <Override PartName="/word/theme/themeOverride33.xml" ContentType="application/vnd.openxmlformats-officedocument.themeOverride+xml"/>
  <Override PartName="/word/charts/chart39.xml" ContentType="application/vnd.openxmlformats-officedocument.drawingml.chart+xml"/>
  <Override PartName="/word/theme/themeOverride34.xml" ContentType="application/vnd.openxmlformats-officedocument.themeOverride+xml"/>
  <Override PartName="/word/charts/chart40.xml" ContentType="application/vnd.openxmlformats-officedocument.drawingml.chart+xml"/>
  <Override PartName="/word/theme/themeOverride35.xml" ContentType="application/vnd.openxmlformats-officedocument.themeOverride+xml"/>
  <Override PartName="/word/charts/chart41.xml" ContentType="application/vnd.openxmlformats-officedocument.drawingml.chart+xml"/>
  <Override PartName="/word/theme/themeOverride36.xml" ContentType="application/vnd.openxmlformats-officedocument.themeOverride+xml"/>
  <Override PartName="/word/charts/chart42.xml" ContentType="application/vnd.openxmlformats-officedocument.drawingml.chart+xml"/>
  <Override PartName="/word/theme/themeOverride37.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686B" w:rsidRPr="00934858" w:rsidRDefault="00C9686B" w:rsidP="00C9686B">
      <w:pPr>
        <w:spacing w:after="0" w:line="240" w:lineRule="auto"/>
        <w:ind w:left="5664"/>
        <w:rPr>
          <w:rFonts w:ascii="Times New Roman" w:hAnsi="Times New Roman"/>
          <w:color w:val="000000"/>
          <w:sz w:val="28"/>
          <w:szCs w:val="28"/>
        </w:rPr>
      </w:pPr>
      <w:r>
        <w:rPr>
          <w:rFonts w:ascii="Times New Roman" w:hAnsi="Times New Roman"/>
          <w:color w:val="000000"/>
          <w:sz w:val="28"/>
          <w:szCs w:val="28"/>
        </w:rPr>
        <w:t>П</w:t>
      </w:r>
      <w:r w:rsidRPr="00934858">
        <w:rPr>
          <w:rFonts w:ascii="Times New Roman" w:hAnsi="Times New Roman"/>
          <w:color w:val="000000"/>
          <w:sz w:val="28"/>
          <w:szCs w:val="28"/>
        </w:rPr>
        <w:t>риложение</w:t>
      </w:r>
    </w:p>
    <w:p w:rsidR="00C9686B" w:rsidRPr="00934858" w:rsidRDefault="00C9686B" w:rsidP="00C9686B">
      <w:pPr>
        <w:spacing w:after="0" w:line="240" w:lineRule="auto"/>
        <w:ind w:left="5664"/>
        <w:rPr>
          <w:rFonts w:ascii="Times New Roman" w:hAnsi="Times New Roman"/>
          <w:color w:val="000000"/>
          <w:sz w:val="28"/>
          <w:szCs w:val="28"/>
        </w:rPr>
      </w:pPr>
    </w:p>
    <w:p w:rsidR="00C9686B" w:rsidRPr="00934858" w:rsidRDefault="00C9686B" w:rsidP="00C9686B">
      <w:pPr>
        <w:spacing w:after="0" w:line="240" w:lineRule="auto"/>
        <w:ind w:left="5664"/>
        <w:rPr>
          <w:rFonts w:ascii="Times New Roman" w:hAnsi="Times New Roman"/>
          <w:color w:val="000000"/>
          <w:sz w:val="28"/>
          <w:szCs w:val="28"/>
        </w:rPr>
      </w:pPr>
      <w:r w:rsidRPr="00934858">
        <w:rPr>
          <w:rFonts w:ascii="Times New Roman" w:hAnsi="Times New Roman"/>
          <w:color w:val="000000"/>
          <w:sz w:val="28"/>
          <w:szCs w:val="28"/>
        </w:rPr>
        <w:t>УТВЕРЖДЕН</w:t>
      </w:r>
      <w:r>
        <w:rPr>
          <w:rFonts w:ascii="Times New Roman" w:hAnsi="Times New Roman"/>
          <w:color w:val="000000"/>
          <w:sz w:val="28"/>
          <w:szCs w:val="28"/>
        </w:rPr>
        <w:t>О</w:t>
      </w:r>
    </w:p>
    <w:p w:rsidR="00C9686B" w:rsidRPr="00934858" w:rsidRDefault="00C9686B" w:rsidP="00C9686B">
      <w:pPr>
        <w:spacing w:after="0" w:line="240" w:lineRule="auto"/>
        <w:ind w:left="5664"/>
        <w:rPr>
          <w:rFonts w:ascii="Times New Roman" w:hAnsi="Times New Roman"/>
          <w:sz w:val="28"/>
          <w:szCs w:val="28"/>
        </w:rPr>
      </w:pPr>
      <w:r w:rsidRPr="00934858">
        <w:rPr>
          <w:rFonts w:ascii="Times New Roman" w:hAnsi="Times New Roman"/>
          <w:sz w:val="28"/>
          <w:szCs w:val="28"/>
        </w:rPr>
        <w:t xml:space="preserve">решением Совета </w:t>
      </w:r>
    </w:p>
    <w:p w:rsidR="00C9686B" w:rsidRPr="00934858" w:rsidRDefault="00C9686B" w:rsidP="00C9686B">
      <w:pPr>
        <w:spacing w:after="0" w:line="240" w:lineRule="auto"/>
        <w:ind w:left="5664"/>
        <w:rPr>
          <w:rFonts w:ascii="Times New Roman" w:hAnsi="Times New Roman"/>
          <w:sz w:val="28"/>
          <w:szCs w:val="28"/>
        </w:rPr>
      </w:pPr>
      <w:r w:rsidRPr="00934858">
        <w:rPr>
          <w:rFonts w:ascii="Times New Roman" w:hAnsi="Times New Roman"/>
          <w:sz w:val="28"/>
          <w:szCs w:val="28"/>
        </w:rPr>
        <w:t>муниципального образования Мостовский район</w:t>
      </w:r>
    </w:p>
    <w:p w:rsidR="00C9686B" w:rsidRPr="00934858" w:rsidRDefault="00C9686B" w:rsidP="00C9686B">
      <w:pPr>
        <w:spacing w:after="0" w:line="240" w:lineRule="auto"/>
        <w:ind w:left="5664"/>
        <w:rPr>
          <w:rFonts w:ascii="Times New Roman" w:hAnsi="Times New Roman"/>
          <w:sz w:val="28"/>
          <w:szCs w:val="28"/>
        </w:rPr>
      </w:pPr>
      <w:r w:rsidRPr="00934858">
        <w:rPr>
          <w:rFonts w:ascii="Times New Roman" w:hAnsi="Times New Roman"/>
          <w:sz w:val="28"/>
          <w:szCs w:val="28"/>
        </w:rPr>
        <w:t>от _________ № _____</w:t>
      </w:r>
    </w:p>
    <w:p w:rsidR="00C9686B" w:rsidRPr="00934858" w:rsidRDefault="00C9686B" w:rsidP="00C9686B">
      <w:pPr>
        <w:pStyle w:val="ConsPlusNormal"/>
        <w:rPr>
          <w:rFonts w:ascii="Times New Roman" w:eastAsia="Calibri" w:hAnsi="Times New Roman" w:cs="Times New Roman"/>
          <w:sz w:val="28"/>
          <w:szCs w:val="28"/>
          <w:lang w:eastAsia="en-US"/>
        </w:rPr>
      </w:pPr>
    </w:p>
    <w:p w:rsidR="00C9686B" w:rsidRPr="00934858" w:rsidRDefault="00C9686B" w:rsidP="00C9686B">
      <w:pPr>
        <w:pStyle w:val="ConsPlusNormal"/>
        <w:rPr>
          <w:rFonts w:ascii="Times New Roman" w:eastAsia="Calibri" w:hAnsi="Times New Roman" w:cs="Times New Roman"/>
          <w:sz w:val="28"/>
          <w:szCs w:val="28"/>
          <w:lang w:eastAsia="en-US"/>
        </w:rPr>
      </w:pPr>
    </w:p>
    <w:p w:rsidR="00C9686B"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Pr>
          <w:rFonts w:ascii="Times New Roman" w:hAnsi="Times New Roman"/>
          <w:b/>
          <w:sz w:val="28"/>
          <w:szCs w:val="28"/>
        </w:rPr>
        <w:t>Стратегия</w:t>
      </w:r>
      <w:r w:rsidRPr="00934858">
        <w:rPr>
          <w:rFonts w:ascii="Times New Roman" w:hAnsi="Times New Roman"/>
          <w:b/>
          <w:sz w:val="28"/>
          <w:szCs w:val="28"/>
        </w:rPr>
        <w:t xml:space="preserve"> социально-экономического развития </w:t>
      </w:r>
    </w:p>
    <w:p w:rsidR="00C9686B"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sidRPr="00934858">
        <w:rPr>
          <w:rFonts w:ascii="Times New Roman" w:hAnsi="Times New Roman"/>
          <w:b/>
          <w:sz w:val="28"/>
          <w:szCs w:val="28"/>
        </w:rPr>
        <w:t xml:space="preserve">муниципального образования Мостовский район </w:t>
      </w:r>
    </w:p>
    <w:p w:rsidR="00C9686B" w:rsidRPr="00934858" w:rsidRDefault="00C9686B" w:rsidP="00C9686B">
      <w:pPr>
        <w:autoSpaceDE w:val="0"/>
        <w:autoSpaceDN w:val="0"/>
        <w:adjustRightInd w:val="0"/>
        <w:spacing w:after="0" w:line="240" w:lineRule="auto"/>
        <w:ind w:firstLine="709"/>
        <w:jc w:val="center"/>
        <w:outlineLvl w:val="1"/>
        <w:rPr>
          <w:rFonts w:ascii="Times New Roman" w:hAnsi="Times New Roman"/>
          <w:b/>
          <w:sz w:val="28"/>
          <w:szCs w:val="28"/>
        </w:rPr>
      </w:pPr>
      <w:r w:rsidRPr="00934858">
        <w:rPr>
          <w:rFonts w:ascii="Times New Roman" w:hAnsi="Times New Roman"/>
          <w:b/>
          <w:sz w:val="28"/>
          <w:szCs w:val="28"/>
        </w:rPr>
        <w:t>до 2030 года</w:t>
      </w:r>
    </w:p>
    <w:p w:rsidR="00C9686B" w:rsidRPr="00CE5932" w:rsidRDefault="00C9686B" w:rsidP="00C9686B">
      <w:pPr>
        <w:autoSpaceDE w:val="0"/>
        <w:autoSpaceDN w:val="0"/>
        <w:adjustRightInd w:val="0"/>
        <w:spacing w:after="0" w:line="240" w:lineRule="auto"/>
        <w:jc w:val="both"/>
        <w:outlineLvl w:val="1"/>
        <w:rPr>
          <w:rFonts w:ascii="Times New Roman" w:hAnsi="Times New Roman"/>
          <w:b/>
          <w:sz w:val="28"/>
          <w:szCs w:val="28"/>
        </w:rPr>
      </w:pPr>
    </w:p>
    <w:p w:rsidR="00C9686B" w:rsidRPr="00CE5932" w:rsidRDefault="00C9686B" w:rsidP="00C9686B">
      <w:pPr>
        <w:pStyle w:val="2"/>
        <w:spacing w:after="120"/>
        <w:ind w:firstLine="709"/>
        <w:jc w:val="center"/>
        <w:rPr>
          <w:rFonts w:ascii="Times New Roman" w:hAnsi="Times New Roman"/>
          <w:i/>
          <w:iCs/>
          <w:color w:val="auto"/>
          <w:sz w:val="28"/>
          <w:szCs w:val="28"/>
        </w:rPr>
      </w:pPr>
      <w:bookmarkStart w:id="0" w:name="_Toc38825987"/>
      <w:r w:rsidRPr="00CE5932">
        <w:rPr>
          <w:rFonts w:ascii="Times New Roman" w:hAnsi="Times New Roman"/>
          <w:color w:val="auto"/>
          <w:sz w:val="28"/>
          <w:szCs w:val="28"/>
        </w:rPr>
        <w:t>Введение</w:t>
      </w:r>
      <w:bookmarkEnd w:id="0"/>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Вводная часть настоящей Стратегии раскрывает логику построения и краткое содержание ее разделов. Задаются нормативные и методологические основы разработки Стратегии на принципах государственно-частного планирования. В целях обеспечения преемственности стратегического планирования анализируется предыдущий документ – </w:t>
      </w:r>
      <w:r w:rsidRPr="00CE5932">
        <w:rPr>
          <w:rFonts w:ascii="Times New Roman" w:hAnsi="Times New Roman"/>
          <w:sz w:val="28"/>
          <w:szCs w:val="28"/>
        </w:rPr>
        <w:t>Инвестиционная стратегия развития муниципального образования Мостовский район до 2020 года</w:t>
      </w:r>
      <w:r w:rsidRPr="00CE5932">
        <w:rPr>
          <w:rFonts w:ascii="Times New Roman" w:hAnsi="Times New Roman"/>
          <w:bCs/>
          <w:sz w:val="28"/>
          <w:szCs w:val="28"/>
        </w:rPr>
        <w:t>, принятая в 2010 году.</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Первый раздел Стратегии «Социально-экономическая диагностика и потенциал развития муниципального образования Мостовский район Краснодарского края» содержит результаты анализа природно-климатических условий и ресурсов развития района, а также текущего состояния и динамики развития сфер жизнедеятельности, регулирование которых относится к компетенции органов местного самоуправления, сгруппированных по четырем базовым направлениям: «Муниципальная экономика», «Инфраструктурное обеспечение», «Население и человеческий потенциал» и «Управление и самоуправление».</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Анализ внутренних факторов позволяет провести оценку имеющегося потенциала района: экономического и инвестиционного; социального, трудового и человеческого; инфраструктурного; туристско-рекреационного; потенциала пространственного развития и управленческого. Выявленный потенциал в разрезе каждого его вида обобщается в формате таблиц </w:t>
      </w:r>
      <w:r w:rsidRPr="00CE5932">
        <w:rPr>
          <w:rFonts w:ascii="Times New Roman" w:hAnsi="Times New Roman"/>
          <w:sz w:val="28"/>
          <w:szCs w:val="28"/>
          <w:lang w:val="en-US"/>
        </w:rPr>
        <w:t>SWOT</w:t>
      </w:r>
      <w:r w:rsidRPr="00CE5932">
        <w:rPr>
          <w:rFonts w:ascii="Times New Roman" w:hAnsi="Times New Roman"/>
          <w:sz w:val="28"/>
          <w:szCs w:val="28"/>
        </w:rPr>
        <w:t>-анализа.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Оценка имеющегося потенциала района позволяет проследить, каким образом на развитие Мостовского района оказывают влияние глобальные, общероссийские и региональные тренды. Учет данных трендов дает возможность определить способы </w:t>
      </w:r>
      <w:r w:rsidRPr="00CE5932">
        <w:rPr>
          <w:rFonts w:ascii="Times New Roman" w:hAnsi="Times New Roman"/>
          <w:bCs/>
          <w:sz w:val="28"/>
          <w:szCs w:val="28"/>
        </w:rPr>
        <w:t>позиционирования района на трех соответствующих уровнях в целях обеспечения максимальной конкурентоспособности местной экономики.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lastRenderedPageBreak/>
        <w:t xml:space="preserve">Второй раздел Стратегии </w:t>
      </w:r>
      <w:r w:rsidRPr="00CE5932">
        <w:rPr>
          <w:rFonts w:ascii="Times New Roman" w:hAnsi="Times New Roman"/>
          <w:b/>
          <w:bCs/>
          <w:sz w:val="28"/>
          <w:szCs w:val="28"/>
        </w:rPr>
        <w:t>«</w:t>
      </w:r>
      <w:r w:rsidRPr="00CE5932">
        <w:rPr>
          <w:rFonts w:ascii="Times New Roman" w:hAnsi="Times New Roman"/>
          <w:bCs/>
          <w:sz w:val="28"/>
          <w:szCs w:val="28"/>
        </w:rPr>
        <w:t>Концепция развития муниципального образования Мостовский район Краснодарского края (сценарии, приоритеты и цели долгосрочного развития)» позволяет увязать между собой объективные условия развития Мостовского района с современными концепциями, наиболее подходящими для определения перспектив данной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Наложение глобальных трендов на выявленные сильные и слабые стороны, возможности и угрозы развития Мостовского района позволило сформировать три сценария: производственно-сырьевой (инерционный), сбалансированный (умеренно-оптимистический) и эко-био-район (оптимистический). Важным этапом стратегического планирования было обсуждение выделенных сценариев с руководством администрации Мостовского района, главами городских и сельских поселений, а также с ведущими представителями бизнеса и общественности. По итогам обсуждения в качестве целевого сценария был разработан сценарий природосберегающего развития (производственно-экологический), представляющий собой синтез особенностей сбалансированного сценария и сценария эко-био-район.</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Исходя из выбранного сценария и достигнутого общего понимания предназначения Мостовского района, были определены приоритеты его развития, которые в целом соответствуют приоритетам Российской Федерации и в то же время учитывают потребности и возможности их реализации на конкретной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С учетом принципа научной обоснованности стратегического управления далее в рамках Стратегии был определен теоретический фундамент реализации намеченных приоритетов. Обзор новейших достижений экономики, менеджмента, маркетинга, социологии и иных наук в сочетании с пониманием глобальных трендов и внутренних условий развития Мотовского района позволил определить, что для практической реализации в наибольшей степени подходят концепции зеленой экономики, экономики счастья, эко-ориентированного пространственного развития и государственно-частного планирования.</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Квинтэссенцией содержания целевого сценария, приоритетов и концептуальных основ развития района стала емкая смыслообразующая формулировка миссии. Миссия выражает глобальное предназначение территории, является основой для ее позиционирования во внешней среде, и в то же время задает смысл, который разворачивается в ходе практической реализации Стратегии.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В соответствии с миссией была выработана главная цель развития Мостовского района, которая, в свою очередь, декомпозируется на десять целей второго порядка.</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Описание каждой цели второго порядка содержит видение – образ цели, а также краткую концепцию его достижения. Сформулированные стратегические цели направлены на реализацию перспективных направлений деятельности, ориентированы на инновационное развитие территории.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lastRenderedPageBreak/>
        <w:t>В то же время стратегическое управление предполагает гармонизацию и взаимоувязку достижения перспективных целей и решения текущих задач по всем ключевым сферам жизнедеятельности. В связи с этим мы задаем подходы к реализации повседневных управленческих практик, систематизируя их по тем же направлениям: «Муниципальная экономика», «Инфраструктурное обеспечение», «Население и человеческий капитал» и «Управление и самоуправление», что уже были обозначены нами в аналитическом разделе. Единство структуры разделов, посвященных аналитике и целеполаганию, позволяет увязать ситуацию «как есть» с ситуацией «как будет», что является необходимым условием стратегического планирования. Обозначенные в настоящей Стратегии подходы к решению перспективных и текущих задач должны стать основой для актуализации действующих и разработки новых муниципальных программ, а также для создания управленческих механизмов и технологий реализации данной Стратегии.</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Проблемы, задачи и перспективы развития района рассматриваются в Стратегии не только в отраслевом, но и в пространственном разрезе: в соответствующем подразделе задается вектор развития каждого входящего в район городского и сельского поселения, исходя из его внутреннего потенциала.</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 xml:space="preserve">В рамках Стратегии анализируется также советский опыт хозяйствования, тем более что именно в тот период была задана территориальная специализация и сформирован производственный каркас района, который продолжал существовать еще долгое время и во фрагментарном виде сохранился до сих пор. </w:t>
      </w:r>
    </w:p>
    <w:p w:rsidR="00C9686B" w:rsidRPr="00CE5932" w:rsidRDefault="00C9686B" w:rsidP="00C9686B">
      <w:pPr>
        <w:spacing w:after="0" w:line="240" w:lineRule="auto"/>
        <w:ind w:firstLine="709"/>
        <w:jc w:val="both"/>
        <w:rPr>
          <w:rFonts w:ascii="Times New Roman" w:hAnsi="Times New Roman"/>
          <w:bCs/>
          <w:sz w:val="28"/>
          <w:szCs w:val="28"/>
        </w:rPr>
      </w:pPr>
      <w:r w:rsidRPr="00CE5932">
        <w:rPr>
          <w:rFonts w:ascii="Times New Roman" w:hAnsi="Times New Roman"/>
          <w:bCs/>
          <w:sz w:val="28"/>
          <w:szCs w:val="28"/>
        </w:rPr>
        <w:t>Выстраивание системы целей, задач и направлений в их отраслевом и территориальном аспектах позволяет составить прогноз размещения инвестиционных объектов, который представляет собой описание предпосылок, структуры и функционирования потенциальных кластеров.</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Прогнозирование развития кластеров, наряду с протокластерами и отдельными перспективными направлениями развития реального сектора экономики, позволяет сформировать матрицу инвестиционных проектов – сводную таблицу, которая позволяет не только отразить существующие и заявленные инициативы по созданию и развитию производств, но и увидеть недостающие звенья цепочек добавленной стоимости</w:t>
      </w:r>
      <w:r w:rsidRPr="00CE5932">
        <w:rPr>
          <w:rFonts w:ascii="Times New Roman" w:eastAsia="Times New Roman" w:hAnsi="Times New Roman"/>
          <w:bCs/>
          <w:sz w:val="28"/>
          <w:szCs w:val="28"/>
          <w:lang w:eastAsia="ru-RU"/>
        </w:rPr>
        <w:t>.</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Третий раздел Стратегии «Разработка механизмов реализации Стратегии» позволяет увязать концептуальные основы стратегического планирования с проектированием необходимых организационных структур и деятельности субъектов управления.</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Определение правовых, организационных, финансовых, градостроительных, информационно-технологических и иных механизмов реализации Стратегии призвано обеспечить связь между целеполаганием и текущей управленческой, деловой и общественной активностью</w:t>
      </w:r>
      <w:r w:rsidRPr="00CE5932">
        <w:rPr>
          <w:rFonts w:ascii="Times New Roman" w:eastAsia="Times New Roman" w:hAnsi="Times New Roman"/>
          <w:bCs/>
          <w:sz w:val="28"/>
          <w:szCs w:val="28"/>
          <w:lang w:eastAsia="ru-RU"/>
        </w:rPr>
        <w:t>.</w:t>
      </w:r>
      <w:r w:rsidRPr="00CE5932">
        <w:rPr>
          <w:rFonts w:ascii="Times New Roman" w:hAnsi="Times New Roman"/>
          <w:bCs/>
          <w:sz w:val="28"/>
          <w:szCs w:val="28"/>
          <w:lang w:eastAsia="ru-RU"/>
        </w:rPr>
        <w:t xml:space="preserve"> Интеграция рассмотренных механизмов в рамках специально созданных организационных структур, а также закрепление ответственности за достижение стратегических </w:t>
      </w:r>
      <w:r w:rsidRPr="00CE5932">
        <w:rPr>
          <w:rFonts w:ascii="Times New Roman" w:hAnsi="Times New Roman"/>
          <w:bCs/>
          <w:sz w:val="28"/>
          <w:szCs w:val="28"/>
          <w:lang w:eastAsia="ru-RU"/>
        </w:rPr>
        <w:lastRenderedPageBreak/>
        <w:t>целей и решение задач за конкретными подразделениями местной администрации</w:t>
      </w:r>
      <w:r w:rsidRPr="00CE5932">
        <w:rPr>
          <w:rFonts w:ascii="Times New Roman" w:eastAsia="Times New Roman" w:hAnsi="Times New Roman"/>
          <w:bCs/>
          <w:sz w:val="28"/>
          <w:szCs w:val="28"/>
          <w:lang w:eastAsia="ru-RU"/>
        </w:rPr>
        <w:t xml:space="preserve">, </w:t>
      </w:r>
      <w:r w:rsidRPr="00CE5932">
        <w:rPr>
          <w:rFonts w:ascii="Times New Roman" w:hAnsi="Times New Roman"/>
          <w:bCs/>
          <w:sz w:val="28"/>
          <w:szCs w:val="28"/>
          <w:lang w:eastAsia="ru-RU"/>
        </w:rPr>
        <w:t>иными органами местного самоуправления либо учреждениями позволит создать систему управления реализацией Стратегии.</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Необходимым условием выведения стратегического планирования в практическую плоскость также является разработка новых и корректировка действующих муниципальных программ, которые должны соответствовать целям, задачам и механизмам реализации Стратегии.</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 xml:space="preserve">Формирование перечня стратегических показателей и установление плановых значений на срок реализации Стратегии обеспечит перевод целей и задач в количественную плоскость, что позволит осуществлять текущий и рубежный контроль степени их достижения, в том числе с использованием современных информационных технологий. На основе планируемых значений показателей будут описаны ожидаемые результаты реализации Стратегии как синтез количественных и качественных характеристик. </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r w:rsidRPr="00CE5932">
        <w:rPr>
          <w:rFonts w:ascii="Times New Roman" w:hAnsi="Times New Roman"/>
          <w:bCs/>
          <w:sz w:val="28"/>
          <w:szCs w:val="28"/>
          <w:lang w:eastAsia="ru-RU"/>
        </w:rPr>
        <w:t>Единство логики изложения аналитики в первом разделе Стратегии, направлений и задач – во втором разделе и показателей и ожидаемых результатов – в третьем разделе усилит ответственность субъектов управления за положительную динамику социально-экономических трендов.</w:t>
      </w:r>
    </w:p>
    <w:p w:rsidR="00C9686B" w:rsidRPr="00CE5932"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pStyle w:val="2"/>
        <w:spacing w:before="0" w:line="240" w:lineRule="auto"/>
        <w:ind w:firstLine="709"/>
        <w:jc w:val="center"/>
        <w:rPr>
          <w:rFonts w:ascii="Times New Roman" w:hAnsi="Times New Roman"/>
          <w:color w:val="auto"/>
          <w:sz w:val="28"/>
          <w:szCs w:val="28"/>
        </w:rPr>
      </w:pPr>
      <w:bookmarkStart w:id="1" w:name="_Toc38825988"/>
      <w:r>
        <w:rPr>
          <w:rFonts w:ascii="Times New Roman" w:hAnsi="Times New Roman"/>
          <w:color w:val="auto"/>
          <w:sz w:val="28"/>
          <w:szCs w:val="28"/>
        </w:rPr>
        <w:t>К</w:t>
      </w:r>
      <w:r w:rsidRPr="00CE5932">
        <w:rPr>
          <w:rFonts w:ascii="Times New Roman" w:hAnsi="Times New Roman"/>
          <w:color w:val="auto"/>
          <w:sz w:val="28"/>
          <w:szCs w:val="28"/>
        </w:rPr>
        <w:t>онцептуальные основы разработки стратегии на принципах государственно-частного планирования</w:t>
      </w:r>
      <w:bookmarkEnd w:id="1"/>
    </w:p>
    <w:p w:rsidR="00C9686B" w:rsidRPr="00CE5932" w:rsidRDefault="00C9686B" w:rsidP="00C9686B"/>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Стратегия социально-экономического развития муниципального образования Мостовский район до 2030 года (далее – Стратегия) основывается на детальном анализе социально-экономической ситуации во всех ключевых сферах жизнедеятельности, который позволяет раскрыть уникальность природно-ресурсного, человеческого, экономического, инфраструктурного, туристско-рекреационного и иного потенциала развития территории.</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Определение сильных и слабых сторон, возможностей и угроз развития человеческого потенциала, экономики, среды обитания и управленческой системы района позволяет сформировать представления об основных сценариях развития муниципального образования, предложить стратегические направления, цели и задачи; увязать мероприятия с исполнителями и задать критерии эффективности управленческой деятельности в виде набора стратегических показателей.</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 xml:space="preserve">Стратегия учитывает положения следующих нормативных документов: </w:t>
      </w:r>
    </w:p>
    <w:p w:rsidR="00C9686B" w:rsidRPr="00CE5932" w:rsidRDefault="00C9686B" w:rsidP="00C9686B">
      <w:pPr>
        <w:tabs>
          <w:tab w:val="left" w:pos="3960"/>
        </w:tabs>
        <w:spacing w:after="0" w:line="240" w:lineRule="auto"/>
        <w:ind w:firstLine="720"/>
        <w:jc w:val="both"/>
        <w:rPr>
          <w:rFonts w:ascii="Times New Roman" w:hAnsi="Times New Roman"/>
          <w:sz w:val="28"/>
          <w:szCs w:val="28"/>
        </w:rPr>
      </w:pPr>
      <w:r w:rsidRPr="00CE5932">
        <w:rPr>
          <w:rFonts w:ascii="Times New Roman" w:hAnsi="Times New Roman"/>
          <w:sz w:val="28"/>
          <w:szCs w:val="28"/>
        </w:rPr>
        <w:t xml:space="preserve">О стратегическом планировании в Российской Федерации: Федеральный закон от 28.06.2014 </w:t>
      </w:r>
      <w:r>
        <w:rPr>
          <w:rFonts w:ascii="Times New Roman" w:hAnsi="Times New Roman"/>
          <w:sz w:val="28"/>
          <w:szCs w:val="28"/>
        </w:rPr>
        <w:t xml:space="preserve">г. </w:t>
      </w:r>
      <w:r w:rsidRPr="00CE5932">
        <w:rPr>
          <w:rFonts w:ascii="Times New Roman" w:hAnsi="Times New Roman"/>
          <w:sz w:val="28"/>
          <w:szCs w:val="28"/>
        </w:rPr>
        <w:t xml:space="preserve">№172-ФЗ.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Стратегия социально-экономического развития Южного федерального округа на период до 2020 года: Утверждена распоряжением Правительства РФ от 05.09.2011 </w:t>
      </w:r>
      <w:r>
        <w:rPr>
          <w:rFonts w:ascii="Times New Roman" w:hAnsi="Times New Roman"/>
          <w:sz w:val="28"/>
          <w:szCs w:val="28"/>
        </w:rPr>
        <w:t xml:space="preserve">г. </w:t>
      </w:r>
      <w:r w:rsidRPr="00CE5932">
        <w:rPr>
          <w:rFonts w:ascii="Times New Roman" w:hAnsi="Times New Roman"/>
          <w:sz w:val="28"/>
          <w:szCs w:val="28"/>
        </w:rPr>
        <w:t>№1538-р.</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Инвестиционная стратегия развития муниципального образования Мостовский район до 2020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lastRenderedPageBreak/>
        <w:t>О стратегическом планировании и индикативных планах социально-экономического развития в Краснодарском крае: Закон Краснодарского края от 06.11.2015</w:t>
      </w:r>
      <w:r>
        <w:rPr>
          <w:rFonts w:ascii="Times New Roman" w:hAnsi="Times New Roman"/>
          <w:sz w:val="28"/>
          <w:szCs w:val="28"/>
        </w:rPr>
        <w:t>г.</w:t>
      </w:r>
      <w:r w:rsidRPr="00CE5932">
        <w:rPr>
          <w:rFonts w:ascii="Times New Roman" w:hAnsi="Times New Roman"/>
          <w:sz w:val="28"/>
          <w:szCs w:val="28"/>
        </w:rPr>
        <w:t xml:space="preserve"> №3267-КЗ.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Стратегия социально-экономического развития Краснодарского края до 2030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 порядке разработки, корректировки, осуществления мониторинга и контроля реализации стратегии социально-экономического муниципального образования Мостовский район и плана мероприятий по ее реализации: Постановление главы администрации муниципального образования Мостовский район от 30.12.2015</w:t>
      </w:r>
      <w:r>
        <w:rPr>
          <w:rFonts w:ascii="Times New Roman" w:hAnsi="Times New Roman"/>
          <w:sz w:val="28"/>
          <w:szCs w:val="28"/>
        </w:rPr>
        <w:t>г.</w:t>
      </w:r>
      <w:r w:rsidRPr="00CE5932">
        <w:rPr>
          <w:rFonts w:ascii="Times New Roman" w:hAnsi="Times New Roman"/>
          <w:sz w:val="28"/>
          <w:szCs w:val="28"/>
        </w:rPr>
        <w:t xml:space="preserve"> №1260.</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Генеральные планы и правила землепользования и застройки населенных пунктов, входящих в муниципальное образование Мостовский район.</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Государственные программы Краснодарского края и Российской Федерации.</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Лесной кодекс Российской Федерации: Федеральный закон от</w:t>
      </w:r>
      <w:r>
        <w:rPr>
          <w:rFonts w:ascii="Times New Roman" w:hAnsi="Times New Roman"/>
          <w:sz w:val="28"/>
          <w:szCs w:val="28"/>
        </w:rPr>
        <w:t xml:space="preserve">          </w:t>
      </w:r>
      <w:r w:rsidRPr="00CE5932">
        <w:rPr>
          <w:rFonts w:ascii="Times New Roman" w:hAnsi="Times New Roman"/>
          <w:sz w:val="28"/>
          <w:szCs w:val="28"/>
        </w:rPr>
        <w:t xml:space="preserve"> 04.12.2006 </w:t>
      </w:r>
      <w:r>
        <w:rPr>
          <w:rFonts w:ascii="Times New Roman" w:hAnsi="Times New Roman"/>
          <w:sz w:val="28"/>
          <w:szCs w:val="28"/>
        </w:rPr>
        <w:t xml:space="preserve">г. </w:t>
      </w:r>
      <w:r w:rsidRPr="00CE5932">
        <w:rPr>
          <w:rFonts w:ascii="Times New Roman" w:hAnsi="Times New Roman"/>
          <w:sz w:val="28"/>
          <w:szCs w:val="28"/>
        </w:rPr>
        <w:t>№200-ФЗ.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Об основах туристкой деятельности в Российской Федерации: Федеральный закон от 24.11.1996 </w:t>
      </w:r>
      <w:r>
        <w:rPr>
          <w:rFonts w:ascii="Times New Roman" w:hAnsi="Times New Roman"/>
          <w:sz w:val="28"/>
          <w:szCs w:val="28"/>
        </w:rPr>
        <w:t>г.</w:t>
      </w:r>
      <w:r w:rsidRPr="00CE5932">
        <w:rPr>
          <w:rFonts w:ascii="Times New Roman" w:hAnsi="Times New Roman"/>
          <w:sz w:val="28"/>
          <w:szCs w:val="28"/>
        </w:rPr>
        <w:t>№ 132-ФЗ.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Об охране окружающей среды: Федеральный закон от 10.01.2002</w:t>
      </w:r>
      <w:r>
        <w:rPr>
          <w:rFonts w:ascii="Times New Roman" w:hAnsi="Times New Roman"/>
          <w:sz w:val="28"/>
          <w:szCs w:val="28"/>
        </w:rPr>
        <w:t xml:space="preserve"> г.     </w:t>
      </w:r>
      <w:r w:rsidRPr="00CE5932">
        <w:rPr>
          <w:rFonts w:ascii="Times New Roman" w:hAnsi="Times New Roman"/>
          <w:sz w:val="28"/>
          <w:szCs w:val="28"/>
        </w:rPr>
        <w:t xml:space="preserve"> №7-ФЗ.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О животном мире: Федеральный закон от 24.04.1995</w:t>
      </w:r>
      <w:r>
        <w:rPr>
          <w:rFonts w:ascii="Times New Roman" w:hAnsi="Times New Roman"/>
          <w:sz w:val="28"/>
          <w:szCs w:val="28"/>
        </w:rPr>
        <w:t xml:space="preserve"> г.</w:t>
      </w:r>
      <w:r w:rsidRPr="00CE5932">
        <w:rPr>
          <w:rFonts w:ascii="Times New Roman" w:hAnsi="Times New Roman"/>
          <w:sz w:val="28"/>
          <w:szCs w:val="28"/>
        </w:rPr>
        <w:t xml:space="preserve"> №52-ФЗ.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 государственной стратегии Российской Федерации по охране окружающей среды и обеспечению устойчивого развития: Указ Президента РФ от 04.02.1994 </w:t>
      </w:r>
      <w:r>
        <w:rPr>
          <w:rFonts w:ascii="Times New Roman" w:hAnsi="Times New Roman"/>
          <w:sz w:val="28"/>
          <w:szCs w:val="28"/>
        </w:rPr>
        <w:t>г.</w:t>
      </w:r>
      <w:r w:rsidRPr="00CE5932">
        <w:rPr>
          <w:rFonts w:ascii="Times New Roman" w:hAnsi="Times New Roman"/>
          <w:sz w:val="28"/>
          <w:szCs w:val="28"/>
        </w:rPr>
        <w:t>№236.</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Об особо охраняемых природных территориях: Федеральный закон от 14.03.1995 </w:t>
      </w:r>
      <w:r>
        <w:rPr>
          <w:rFonts w:ascii="Times New Roman" w:hAnsi="Times New Roman"/>
          <w:sz w:val="28"/>
          <w:szCs w:val="28"/>
        </w:rPr>
        <w:t xml:space="preserve">г. </w:t>
      </w:r>
      <w:r w:rsidRPr="00CE5932">
        <w:rPr>
          <w:rFonts w:ascii="Times New Roman" w:hAnsi="Times New Roman"/>
          <w:sz w:val="28"/>
          <w:szCs w:val="28"/>
        </w:rPr>
        <w:t>№33-ФЗ.</w:t>
      </w:r>
    </w:p>
    <w:p w:rsidR="00C9686B" w:rsidRPr="00CE5932" w:rsidRDefault="00C9686B" w:rsidP="00C9686B">
      <w:pPr>
        <w:spacing w:after="0" w:line="240" w:lineRule="auto"/>
        <w:ind w:firstLine="708"/>
        <w:jc w:val="both"/>
        <w:rPr>
          <w:rFonts w:ascii="Times New Roman" w:hAnsi="Times New Roman"/>
          <w:sz w:val="28"/>
          <w:szCs w:val="28"/>
        </w:rPr>
      </w:pPr>
      <w:r w:rsidRPr="00CE5932">
        <w:rPr>
          <w:rFonts w:ascii="Times New Roman" w:hAnsi="Times New Roman"/>
          <w:sz w:val="28"/>
          <w:szCs w:val="28"/>
        </w:rPr>
        <w:t>Об особо охраняемых природных территориях Краснодарского края: Закон Краснодарского края от 31.12.2003</w:t>
      </w:r>
      <w:r>
        <w:rPr>
          <w:rFonts w:ascii="Times New Roman" w:hAnsi="Times New Roman"/>
          <w:sz w:val="28"/>
          <w:szCs w:val="28"/>
        </w:rPr>
        <w:t>г.</w:t>
      </w:r>
      <w:r w:rsidRPr="00CE5932">
        <w:rPr>
          <w:rFonts w:ascii="Times New Roman" w:hAnsi="Times New Roman"/>
          <w:sz w:val="28"/>
          <w:szCs w:val="28"/>
        </w:rPr>
        <w:t>№ 656-КЗ.</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Лесной план Краснодарского края на 2019-2028 годы.</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Лесохозяйственный регламент Мостовского лесничества: Утвержден приказом министерства природных ресурсов Краснодарского края от 01.02.2018 </w:t>
      </w:r>
      <w:r>
        <w:rPr>
          <w:rFonts w:ascii="Times New Roman" w:hAnsi="Times New Roman"/>
          <w:sz w:val="28"/>
          <w:szCs w:val="28"/>
        </w:rPr>
        <w:t>г.</w:t>
      </w:r>
      <w:r w:rsidRPr="00CE5932">
        <w:rPr>
          <w:rFonts w:ascii="Times New Roman" w:hAnsi="Times New Roman"/>
          <w:sz w:val="28"/>
          <w:szCs w:val="28"/>
        </w:rPr>
        <w:t>№181.</w:t>
      </w:r>
    </w:p>
    <w:p w:rsidR="00C9686B" w:rsidRPr="00CE5932" w:rsidRDefault="00C9686B" w:rsidP="00C9686B">
      <w:pPr>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rPr>
        <w:t xml:space="preserve">Схема развития и размещения особо охраняемых природных территорий Краснодарского края: </w:t>
      </w:r>
      <w:proofErr w:type="gramStart"/>
      <w:r w:rsidRPr="00CE5932">
        <w:rPr>
          <w:rFonts w:ascii="Times New Roman" w:hAnsi="Times New Roman"/>
          <w:sz w:val="28"/>
          <w:szCs w:val="28"/>
        </w:rPr>
        <w:t>Утверждена</w:t>
      </w:r>
      <w:proofErr w:type="gramEnd"/>
      <w:r w:rsidRPr="00CE5932">
        <w:rPr>
          <w:rFonts w:ascii="Times New Roman" w:hAnsi="Times New Roman"/>
          <w:sz w:val="28"/>
          <w:szCs w:val="28"/>
        </w:rPr>
        <w:t xml:space="preserve"> постановлением главы администрации (губернатором) Краснодарского края от 21.07.2017 </w:t>
      </w:r>
      <w:r>
        <w:rPr>
          <w:rFonts w:ascii="Times New Roman" w:hAnsi="Times New Roman"/>
          <w:sz w:val="28"/>
          <w:szCs w:val="28"/>
        </w:rPr>
        <w:t>г.</w:t>
      </w:r>
      <w:r w:rsidRPr="00CE5932">
        <w:rPr>
          <w:rFonts w:ascii="Times New Roman" w:hAnsi="Times New Roman"/>
          <w:sz w:val="28"/>
          <w:szCs w:val="28"/>
        </w:rPr>
        <w:t>№ 549.</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lang w:eastAsia="ru-RU"/>
        </w:rPr>
        <w:t>В основу разработки настоящей Стратегии положена методология государственно-частного планирования, разработанная сотрудникам</w:t>
      </w:r>
      <w:proofErr w:type="gramStart"/>
      <w:r w:rsidRPr="00CE5932">
        <w:rPr>
          <w:rFonts w:ascii="Times New Roman" w:hAnsi="Times New Roman"/>
          <w:sz w:val="28"/>
          <w:szCs w:val="28"/>
          <w:lang w:eastAsia="ru-RU"/>
        </w:rPr>
        <w:t>и ООО</w:t>
      </w:r>
      <w:proofErr w:type="gramEnd"/>
      <w:r w:rsidRPr="00CE5932">
        <w:rPr>
          <w:rFonts w:ascii="Times New Roman" w:hAnsi="Times New Roman"/>
          <w:sz w:val="28"/>
          <w:szCs w:val="28"/>
          <w:lang w:eastAsia="ru-RU"/>
        </w:rPr>
        <w:t> «Институт государственно-частного планирования</w:t>
      </w:r>
      <w:r w:rsidRPr="00CE5932">
        <w:rPr>
          <w:rFonts w:ascii="Times New Roman" w:eastAsia="Times New Roman" w:hAnsi="Times New Roman"/>
          <w:sz w:val="28"/>
          <w:szCs w:val="28"/>
          <w:lang w:eastAsia="ru-RU"/>
        </w:rPr>
        <w:t>».</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Использование методологии государственно-частного планирования позволяет преодолевать разрывы </w:t>
      </w:r>
      <w:proofErr w:type="gramStart"/>
      <w:r w:rsidRPr="00CE5932">
        <w:rPr>
          <w:rFonts w:ascii="Times New Roman" w:hAnsi="Times New Roman"/>
          <w:sz w:val="28"/>
          <w:szCs w:val="28"/>
        </w:rPr>
        <w:t>между</w:t>
      </w:r>
      <w:proofErr w:type="gramEnd"/>
      <w:r w:rsidRPr="00CE5932">
        <w:rPr>
          <w:rFonts w:ascii="Times New Roman" w:hAnsi="Times New Roman"/>
          <w:sz w:val="28"/>
          <w:szCs w:val="28"/>
        </w:rPr>
        <w:t>:</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стратегией социально-экономического развития и документами территориального планирования, такими как схема территориального планирования, генеральный план и др.;</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lastRenderedPageBreak/>
        <w:t>обеспечением реализации приоритетов органов государственной власти и местного самоуправления и интересами частного бизнеса;</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классическим научным подходом к территориальному развитию и инновационными инструментами из области менеджмента и маркетинга территории;</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глобальными технологическими трендами и рациональной специализацией территории;</w:t>
      </w:r>
    </w:p>
    <w:p w:rsidR="00C9686B" w:rsidRPr="00CE5932" w:rsidRDefault="00C9686B" w:rsidP="0059372D">
      <w:pPr>
        <w:pStyle w:val="a3"/>
        <w:numPr>
          <w:ilvl w:val="0"/>
          <w:numId w:val="5"/>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решением задач государства и соблюдением интересов местного населения.</w:t>
      </w:r>
    </w:p>
    <w:p w:rsidR="00C9686B" w:rsidRPr="00CE5932" w:rsidRDefault="00C9686B" w:rsidP="00C9686B">
      <w:pPr>
        <w:tabs>
          <w:tab w:val="left" w:pos="15"/>
        </w:tabs>
        <w:autoSpaceDE w:val="0"/>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Практическая реализация методологии государственно-частного планирования позволяет обеспечивать баланс между государственным, частным и общественным интересом и потому может стать более эффективной формой общественно-экономических отношений, чем административная либо рыночная экономика в чистом виде.</w:t>
      </w:r>
    </w:p>
    <w:p w:rsidR="00C9686B" w:rsidRPr="00CE5932" w:rsidRDefault="00C9686B" w:rsidP="00C9686B">
      <w:pPr>
        <w:tabs>
          <w:tab w:val="left" w:pos="15"/>
        </w:tabs>
        <w:autoSpaceDE w:val="0"/>
        <w:spacing w:after="0" w:line="240" w:lineRule="auto"/>
        <w:ind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Методология государственно-частного планирования позволяет решить ряд проблем, характеризующих нынешнюю ситуацию в сфере стратегического планирования развития территорий</w:t>
      </w:r>
      <w:r w:rsidRPr="00CE5932">
        <w:rPr>
          <w:rFonts w:ascii="Times New Roman" w:eastAsia="Times New Roman" w:hAnsi="Times New Roman"/>
          <w:sz w:val="28"/>
          <w:szCs w:val="28"/>
          <w:lang w:eastAsia="ru-RU"/>
        </w:rPr>
        <w:t>.</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большим количеством принимаемых документов стратегического планирования и недостаточно эффективной их реализацией.</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объективной заинтересованностью целевых групп в развитии территории и их относительно слабым интересом к стратегическому планированию и, в особенности, к ходу реализации Стратегии.</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детальной проработкой аналитического раздела Стратегии и недостаточным вниманием к ее концептуальным и проектным блокам.</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Перекос внимания в пользу стратегического планирования в ущерб организации стратегического управления развитием территории.</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Противоречие между целями и задачами Стратегии, с одной стороны, и номенклатурой и содержанием муниципальных программ, с другой.</w:t>
      </w:r>
    </w:p>
    <w:p w:rsidR="00C9686B" w:rsidRPr="00CE5932" w:rsidRDefault="00C9686B" w:rsidP="0059372D">
      <w:pPr>
        <w:pStyle w:val="a3"/>
        <w:numPr>
          <w:ilvl w:val="0"/>
          <w:numId w:val="4"/>
        </w:numPr>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Несоответствие между документами стратегического планирования, принимаемыми на различных уровнях.</w:t>
      </w:r>
    </w:p>
    <w:p w:rsidR="00C9686B" w:rsidRPr="00CE5932" w:rsidRDefault="00C9686B" w:rsidP="00C9686B">
      <w:pPr>
        <w:pStyle w:val="a3"/>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В соответствии с нашей методологией, предполагается тонкая настройка технологии стратегического планирования с условиями конкретной территории, включая ее историко-культурные, географические, экономические, социальные особенности.</w:t>
      </w:r>
    </w:p>
    <w:p w:rsidR="00C9686B" w:rsidRPr="00CE5932" w:rsidRDefault="00C9686B" w:rsidP="00C9686B">
      <w:pPr>
        <w:pStyle w:val="a3"/>
        <w:tabs>
          <w:tab w:val="left" w:pos="15"/>
          <w:tab w:val="left" w:pos="1134"/>
        </w:tabs>
        <w:autoSpaceDE w:val="0"/>
        <w:spacing w:after="0" w:line="240" w:lineRule="auto"/>
        <w:ind w:left="0" w:firstLine="709"/>
        <w:jc w:val="both"/>
        <w:rPr>
          <w:rFonts w:ascii="Times New Roman" w:eastAsia="Times New Roman" w:hAnsi="Times New Roman"/>
          <w:sz w:val="28"/>
          <w:szCs w:val="28"/>
          <w:lang w:eastAsia="ru-RU"/>
        </w:rPr>
      </w:pPr>
      <w:r w:rsidRPr="00CE5932">
        <w:rPr>
          <w:rFonts w:ascii="Times New Roman" w:hAnsi="Times New Roman"/>
          <w:sz w:val="28"/>
          <w:szCs w:val="28"/>
          <w:lang w:eastAsia="ru-RU"/>
        </w:rPr>
        <w:t xml:space="preserve">Разработка настоящей Стратегии предполагает соблюдение целого ряда принципов, обозначенных в Федеральном законе «О стратегическом планировании в Российской Федерации» от 28.06.2014 </w:t>
      </w:r>
      <w:r>
        <w:rPr>
          <w:rFonts w:ascii="Times New Roman" w:hAnsi="Times New Roman"/>
          <w:sz w:val="28"/>
          <w:szCs w:val="28"/>
          <w:lang w:eastAsia="ru-RU"/>
        </w:rPr>
        <w:t>г.</w:t>
      </w:r>
      <w:r w:rsidRPr="00CE5932">
        <w:rPr>
          <w:rFonts w:ascii="Times New Roman" w:hAnsi="Times New Roman"/>
          <w:sz w:val="28"/>
          <w:szCs w:val="28"/>
          <w:lang w:eastAsia="ru-RU"/>
        </w:rPr>
        <w:t>№ 172-ФЗ</w:t>
      </w:r>
      <w:r w:rsidRPr="00CE5932">
        <w:rPr>
          <w:rFonts w:ascii="Times New Roman" w:eastAsia="Times New Roman" w:hAnsi="Times New Roman"/>
          <w:sz w:val="28"/>
          <w:szCs w:val="28"/>
          <w:lang w:eastAsia="ru-RU"/>
        </w:rPr>
        <w:t>:</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Принципы </w:t>
      </w:r>
      <w:r w:rsidRPr="00CE5932">
        <w:rPr>
          <w:bCs/>
          <w:sz w:val="28"/>
          <w:szCs w:val="28"/>
        </w:rPr>
        <w:t xml:space="preserve">единства и целостности; </w:t>
      </w:r>
      <w:r w:rsidRPr="00CE5932">
        <w:rPr>
          <w:sz w:val="28"/>
          <w:szCs w:val="28"/>
        </w:rPr>
        <w:t>преемственности и непрерывности;</w:t>
      </w:r>
      <w:r w:rsidRPr="00CE5932">
        <w:rPr>
          <w:bCs/>
          <w:sz w:val="28"/>
          <w:szCs w:val="28"/>
        </w:rPr>
        <w:t xml:space="preserve"> сбалансированности системы стратегического планирования. </w:t>
      </w:r>
      <w:r w:rsidRPr="00CE5932">
        <w:rPr>
          <w:sz w:val="28"/>
          <w:szCs w:val="28"/>
        </w:rPr>
        <w:t xml:space="preserve">Предлагаемые цели, задачи, механизмы и иные элементы Стратегии должны учитывать задел, созданный в предшествующие периоды, основываясь, в том </w:t>
      </w:r>
      <w:r w:rsidRPr="00CE5932">
        <w:rPr>
          <w:sz w:val="28"/>
          <w:szCs w:val="28"/>
        </w:rPr>
        <w:lastRenderedPageBreak/>
        <w:t>числе, на переосмыслении уже действующих документов стратегического и территориального планирования.</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 разграничения полномочий. Стратегия ориентируется, прежде </w:t>
      </w:r>
      <w:proofErr w:type="gramStart"/>
      <w:r w:rsidRPr="00CE5932">
        <w:rPr>
          <w:sz w:val="28"/>
          <w:szCs w:val="28"/>
        </w:rPr>
        <w:t>всего</w:t>
      </w:r>
      <w:proofErr w:type="gramEnd"/>
      <w:r w:rsidRPr="00CE5932">
        <w:rPr>
          <w:sz w:val="28"/>
          <w:szCs w:val="28"/>
        </w:rPr>
        <w:t xml:space="preserve"> на полномочия органов местного самоуправления, однако при этом не исключается достижение ряда целей в рамках социального партнерства с федеральными и региональными органами исполнительной власти, предпринимателями, некоммерческими организациями и иными субъектами местного сообщества.</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 </w:t>
      </w:r>
      <w:r w:rsidRPr="00CE5932">
        <w:rPr>
          <w:bCs/>
          <w:sz w:val="28"/>
          <w:szCs w:val="28"/>
        </w:rPr>
        <w:t>ответственности участников стратегического планирования</w:t>
      </w:r>
      <w:r w:rsidRPr="00CE5932">
        <w:rPr>
          <w:sz w:val="28"/>
          <w:szCs w:val="28"/>
        </w:rPr>
        <w:t xml:space="preserve">. Необходима система </w:t>
      </w:r>
      <w:proofErr w:type="gramStart"/>
      <w:r w:rsidRPr="00CE5932">
        <w:rPr>
          <w:sz w:val="28"/>
          <w:szCs w:val="28"/>
        </w:rPr>
        <w:t>закрепления ответственности представителей органов местного самоуправления</w:t>
      </w:r>
      <w:proofErr w:type="gramEnd"/>
      <w:r w:rsidRPr="00CE5932">
        <w:rPr>
          <w:sz w:val="28"/>
          <w:szCs w:val="28"/>
        </w:rPr>
        <w:t xml:space="preserve"> за реализацию конкретных направлений Стратегии.</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Принцип </w:t>
      </w:r>
      <w:r w:rsidRPr="00CE5932">
        <w:rPr>
          <w:bCs/>
          <w:sz w:val="28"/>
          <w:szCs w:val="28"/>
        </w:rPr>
        <w:t>прозрачности (открытости) стратегического планирования</w:t>
      </w:r>
      <w:r w:rsidRPr="00CE5932">
        <w:rPr>
          <w:sz w:val="28"/>
          <w:szCs w:val="28"/>
        </w:rPr>
        <w:t>. Данный принцип основывается на необходимости предоставления информации о реализации Стратегии всем заинтересованным субъектам.</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реалистичности. Стратегия интегрирует инвестиционные проекты развития района, обеспеченные предложениями от реальных инвесторов. Учет инвестиционных потребностей и возможностей призван сделать Стратегию максимально востребованным документом.</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ресурсной обеспеченности. Запланированные проекты в рамках Стратегии должны опираться на реальные ресурсы и инфраструктуру либо на четкое понимание того, каким образом эти ресурсы и инфраструктура будут обеспечены.</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Принципы измеряемости целей и соответствия показателей целям. В рамках Стратегии применяется индикативный подход, позволяющий оперативно реагировать на изменения внешней среды.</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 xml:space="preserve">Программно-целевой принцип. Подходы к решению задач, обозначенные в Стратегии, должны четко проецироваться на мероприятия муниципальных программ, что обеспечит взаимосвязь между документами стратегического планирования. </w:t>
      </w:r>
    </w:p>
    <w:p w:rsidR="00C9686B" w:rsidRPr="00CE5932" w:rsidRDefault="00C9686B" w:rsidP="0059372D">
      <w:pPr>
        <w:pStyle w:val="11"/>
        <w:numPr>
          <w:ilvl w:val="0"/>
          <w:numId w:val="6"/>
        </w:numPr>
        <w:tabs>
          <w:tab w:val="left" w:pos="0"/>
          <w:tab w:val="left" w:pos="1134"/>
        </w:tabs>
        <w:ind w:left="0" w:firstLine="720"/>
        <w:jc w:val="both"/>
        <w:rPr>
          <w:sz w:val="28"/>
          <w:szCs w:val="28"/>
        </w:rPr>
      </w:pPr>
      <w:r w:rsidRPr="00CE5932">
        <w:rPr>
          <w:sz w:val="28"/>
          <w:szCs w:val="28"/>
        </w:rPr>
        <w:t>Принцип результативности и эффективности стратегического планирования. Предполагается, что предложенные в Стратегии направления деятельности и организационные технологии соответствуют наиболее эффективным способам решения актуальных проблем и задач развития муниципального образования.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Заявленная методология государственно-частного планирования к разработке Стратегии социально-экономического развития муниципального образования Мостовский район до 2030 года дополнительно требует реализации еще целого ряда принципов и подходов:</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В рамках реализуемой модели государственно-частного планирования Стратегия обеспечивает согласование интересов муниципалитета с органами исполнительной власти Краснодарского края и федеральными органами РФ, что позволяет Мостовскому району активно участвовать в различных региональных и федеральных программах, ведомственных и приоритетных проектах.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lastRenderedPageBreak/>
        <w:t>Концепция преобразующего инвестирования, являющаяся неотъемлемой частью методологии государственно-частного планирования, позволяет максимально задействовать внутренний предпринимательский и инвестиционный потенциал территории. В данной системе роль внешних инвестиций состоит в том, что они, не нарушая гармонии сложившейся деловой и социальной среды, усиливают экономический эффект от внутренних инвестиций.</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Стратегия максимально учитывает российский и международный опыт формирования умной (рациональной) специализации, кооперации и создания кластеров. Благодаря концентрации различных ресурсов, достигаемой за счет внутренней интеграции и преодоления разобщенности, местный бизнес получает существенные конкурентные преимущества в борьбе на внешних рынках.</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eastAsia="Times New Roman" w:hAnsi="Times New Roman"/>
          <w:sz w:val="28"/>
          <w:szCs w:val="28"/>
        </w:rPr>
      </w:pPr>
      <w:r w:rsidRPr="00CE5932">
        <w:rPr>
          <w:rFonts w:ascii="Times New Roman" w:hAnsi="Times New Roman"/>
          <w:sz w:val="28"/>
          <w:szCs w:val="28"/>
        </w:rPr>
        <w:t>Для реализации методологии государственно-частного планирования Стратегия включает в себя этап дальнейшего организационного проектирования</w:t>
      </w:r>
      <w:r w:rsidRPr="00CE5932">
        <w:rPr>
          <w:rFonts w:ascii="Times New Roman" w:eastAsia="Times New Roman" w:hAnsi="Times New Roman"/>
          <w:sz w:val="28"/>
          <w:szCs w:val="28"/>
        </w:rPr>
        <w:t xml:space="preserve">. </w:t>
      </w:r>
      <w:r w:rsidRPr="00CE5932">
        <w:rPr>
          <w:rFonts w:ascii="Times New Roman" w:hAnsi="Times New Roman"/>
          <w:sz w:val="28"/>
          <w:szCs w:val="28"/>
        </w:rPr>
        <w:t>Предполагается, что на территории действия Стратегии будет создан Центр развития Мостовского района</w:t>
      </w:r>
      <w:r w:rsidRPr="00CE5932">
        <w:rPr>
          <w:rFonts w:ascii="Times New Roman" w:eastAsia="Times New Roman" w:hAnsi="Times New Roman"/>
          <w:sz w:val="28"/>
          <w:szCs w:val="28"/>
        </w:rPr>
        <w:t xml:space="preserve">, </w:t>
      </w:r>
      <w:r w:rsidRPr="00CE5932">
        <w:rPr>
          <w:rFonts w:ascii="Times New Roman" w:hAnsi="Times New Roman"/>
          <w:sz w:val="28"/>
          <w:szCs w:val="28"/>
        </w:rPr>
        <w:t>деятельность которого базируется на синтезе стратегического, программно-целевого, проектного и текущего управления и реализуется на принципах государственно-частного партнерства.</w:t>
      </w:r>
      <w:r w:rsidRPr="00CE5932">
        <w:rPr>
          <w:rFonts w:ascii="Times New Roman" w:eastAsia="Times New Roman" w:hAnsi="Times New Roman"/>
          <w:sz w:val="28"/>
          <w:szCs w:val="28"/>
        </w:rPr>
        <w:t xml:space="preserve"> </w:t>
      </w:r>
      <w:r w:rsidRPr="00CE5932">
        <w:rPr>
          <w:rFonts w:ascii="Times New Roman" w:hAnsi="Times New Roman"/>
          <w:sz w:val="28"/>
          <w:szCs w:val="28"/>
        </w:rPr>
        <w:t>Данный Центр</w:t>
      </w:r>
      <w:r w:rsidRPr="00CE5932">
        <w:rPr>
          <w:rFonts w:ascii="Times New Roman" w:eastAsia="Times New Roman" w:hAnsi="Times New Roman"/>
          <w:sz w:val="28"/>
          <w:szCs w:val="28"/>
        </w:rPr>
        <w:t xml:space="preserve"> </w:t>
      </w:r>
      <w:r w:rsidRPr="00CE5932">
        <w:rPr>
          <w:rFonts w:ascii="Times New Roman" w:hAnsi="Times New Roman"/>
          <w:sz w:val="28"/>
          <w:szCs w:val="28"/>
        </w:rPr>
        <w:t>и иные организационные структуры будут обеспечивать полномасштабную реализацию Стратегии. В работу данных организаций будут вовлечены представители органов местного самоуправления, бизнеса, экспертного сообщества</w:t>
      </w:r>
      <w:r w:rsidRPr="00CE5932">
        <w:rPr>
          <w:rFonts w:ascii="Times New Roman" w:eastAsia="Times New Roman" w:hAnsi="Times New Roman"/>
          <w:sz w:val="28"/>
          <w:szCs w:val="28"/>
        </w:rPr>
        <w:t xml:space="preserve"> </w:t>
      </w:r>
      <w:r w:rsidRPr="00CE5932">
        <w:rPr>
          <w:rFonts w:ascii="Times New Roman" w:hAnsi="Times New Roman"/>
          <w:sz w:val="28"/>
          <w:szCs w:val="28"/>
        </w:rPr>
        <w:t>и общественных организаций, принимавшие непосредственное участие в процессе стратегического планирования.</w:t>
      </w:r>
      <w:r w:rsidRPr="00CE5932">
        <w:rPr>
          <w:rFonts w:ascii="Times New Roman" w:eastAsia="Times New Roman" w:hAnsi="Times New Roman"/>
          <w:sz w:val="28"/>
          <w:szCs w:val="28"/>
        </w:rPr>
        <w:t xml:space="preserve">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Разработка Стратегии, в соответствии с нашей методологией, позволяет реализовать концепцию кадровой логистики на территории, которая предполагает системное изложение способов оптимизации потоков трудовых ресурсов. Это обеспечивает стабилизацию рынка труда и занятости, рост доходов населения, работу по призванию как условие профессионального саморазвития человека и в то же время – необходимую концентрацию и распределение человеческого потенциала на территории района и, в частности, отдельных поселений в интересах успешной реализации инвестиционных проектов.</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Стратегия реализуется в интерактивном формате, что предполагает использование комплекса отечественных программно-аппаратных решений в целях интеграции экономического моделирования и градостроительного подхода, в том числе с помощью геоинформационных технологий. При этом направления развития целого ряда сфер жизнедеятельности позиционируются в привязке к картографической информации. Тем самым обеспечивается «привязка Стратегии к земле», т.е. органическая связь между ней и архитектурно-планировочными документами всех уровней. </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 xml:space="preserve">По мере реализации Стратегии будет разворачиваться процесс капитализации территории – благодаря заданному набору инструментов будет обеспечиваться трансформация инвестиционного, природно-ресурсного, </w:t>
      </w:r>
      <w:r w:rsidRPr="00CE5932">
        <w:rPr>
          <w:rFonts w:ascii="Times New Roman" w:hAnsi="Times New Roman"/>
          <w:sz w:val="28"/>
          <w:szCs w:val="28"/>
        </w:rPr>
        <w:lastRenderedPageBreak/>
        <w:t>социального и человеческого потенциала в человеческий, социальный, имиджевый, природный и финансовый капитал – внутренний ресу</w:t>
      </w:r>
      <w:proofErr w:type="gramStart"/>
      <w:r w:rsidRPr="00CE5932">
        <w:rPr>
          <w:rFonts w:ascii="Times New Roman" w:hAnsi="Times New Roman"/>
          <w:sz w:val="28"/>
          <w:szCs w:val="28"/>
        </w:rPr>
        <w:t>рс стр</w:t>
      </w:r>
      <w:proofErr w:type="gramEnd"/>
      <w:r w:rsidRPr="00CE5932">
        <w:rPr>
          <w:rFonts w:ascii="Times New Roman" w:hAnsi="Times New Roman"/>
          <w:sz w:val="28"/>
          <w:szCs w:val="28"/>
        </w:rPr>
        <w:t>атегического развития района.</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Принцип наращивания усилий. В процессе реализации мероприятий Стратегии необходимо опираться на резервы, созданные либо сохраненные в предшествующие периоды, и оперативно вводить их в оборот, наряду с пилотными проектами, в целях достижения мультипликативного эффекта, не забывая при этом создавать либо разведывать и оценивать новые ресурсы развития.</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Принцип косвенного воздействия. Мероприятия Стратегии большей частью направлены не на прямое регулирование, а на создание условий, при которых формируется благоприятная социокультурная, экономическая и инвестиционная среда.</w:t>
      </w:r>
    </w:p>
    <w:p w:rsidR="00C9686B" w:rsidRPr="00CE5932" w:rsidRDefault="00C9686B" w:rsidP="0059372D">
      <w:pPr>
        <w:pStyle w:val="a3"/>
        <w:numPr>
          <w:ilvl w:val="0"/>
          <w:numId w:val="7"/>
        </w:numPr>
        <w:tabs>
          <w:tab w:val="left" w:pos="1134"/>
        </w:tabs>
        <w:spacing w:after="0" w:line="240" w:lineRule="auto"/>
        <w:ind w:left="0" w:firstLine="709"/>
        <w:jc w:val="both"/>
        <w:rPr>
          <w:rFonts w:ascii="Times New Roman" w:hAnsi="Times New Roman"/>
          <w:sz w:val="28"/>
          <w:szCs w:val="28"/>
        </w:rPr>
      </w:pPr>
      <w:r w:rsidRPr="00CE5932">
        <w:rPr>
          <w:rFonts w:ascii="Times New Roman" w:hAnsi="Times New Roman"/>
          <w:sz w:val="28"/>
          <w:szCs w:val="28"/>
        </w:rPr>
        <w:t>Принцип приоритета целей и задач. Мероприятия Стратегии важны не сами по себе, а как средство достижения целей и решения задач вышестоящего уровня. Соответственно, на определенных этапах реализации Стратегии отдельные мероприятия будут признаваться неактуальными, что должно приводить к перераспределению ресурсов.</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Методология государственно-частного планирования позволяет не просто создавать качественные документы стратегического планирования, но также согласовывать и реализовывать принципиально значимые стратегические проекты развития на всех уровнях власти с учетом федеральных, макрорегиональных и региональных приоритетов с привлечением бюджетных средств вышестоящих уровней.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Следуя принципам преемственности документов стратегического планирования и наращивания усилий по обеспечению их реализации, нами были тщательно проанализированы две стратегии: Стратегия социально-экономического развития муниципального образования Мостовский район до 2020 года, утвержденная постановлением администрации района от</w:t>
      </w:r>
      <w:r>
        <w:rPr>
          <w:rFonts w:ascii="Times New Roman" w:hAnsi="Times New Roman"/>
          <w:sz w:val="28"/>
          <w:szCs w:val="28"/>
        </w:rPr>
        <w:t xml:space="preserve">      </w:t>
      </w:r>
      <w:r w:rsidRPr="00CE5932">
        <w:rPr>
          <w:rFonts w:ascii="Times New Roman" w:hAnsi="Times New Roman"/>
          <w:sz w:val="28"/>
          <w:szCs w:val="28"/>
        </w:rPr>
        <w:t xml:space="preserve"> 25.01.2008 </w:t>
      </w:r>
      <w:r>
        <w:rPr>
          <w:rFonts w:ascii="Times New Roman" w:hAnsi="Times New Roman"/>
          <w:sz w:val="28"/>
          <w:szCs w:val="28"/>
        </w:rPr>
        <w:t xml:space="preserve">г. </w:t>
      </w:r>
      <w:r w:rsidRPr="00CE5932">
        <w:rPr>
          <w:rFonts w:ascii="Times New Roman" w:hAnsi="Times New Roman"/>
          <w:sz w:val="28"/>
          <w:szCs w:val="28"/>
        </w:rPr>
        <w:t>№ 358 (далее – Стратегия 2020), и Инвестиционная стратегия развития муниципального образования Мостовский район до 2020 года, принятая в 2010 году (далее – Инвестиционная стратегия).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Стратегия 2020 содержит детальный анализ социально-экономической ситуации в районе по состоянию на 2006-2007 гг. Согласно документу, цель развития муниципального образования Мостовский район – высокое качество жизни населения на основе создания опережающего потенциала развития для муниципального района. Улучшение качества жизни авторы стратегии связывают с социальной политикой, направленной на сокращение бедности. В части </w:t>
      </w:r>
      <w:proofErr w:type="gramStart"/>
      <w:r w:rsidRPr="00CE5932">
        <w:rPr>
          <w:rFonts w:ascii="Times New Roman" w:hAnsi="Times New Roman"/>
          <w:sz w:val="28"/>
          <w:szCs w:val="28"/>
        </w:rPr>
        <w:t>видения</w:t>
      </w:r>
      <w:proofErr w:type="gramEnd"/>
      <w:r w:rsidRPr="00CE5932">
        <w:rPr>
          <w:rFonts w:ascii="Times New Roman" w:hAnsi="Times New Roman"/>
          <w:sz w:val="28"/>
          <w:szCs w:val="28"/>
        </w:rPr>
        <w:t xml:space="preserve"> желаемого будущего территории в Стратегии 2020 обозначен целый ряд важных направлений и видов деятельности, не в полной мере реализованных до настоящего времени: развитие туристического потенциала района с учетом уникальных природных и социокультурных объектов, развитие малой энергетики, использование недревесных лесных ресурсов, развитие рыбного хозяйства и т.д. Эти и другие направления деятельности в целом </w:t>
      </w:r>
      <w:r w:rsidRPr="00CE5932">
        <w:rPr>
          <w:rFonts w:ascii="Times New Roman" w:hAnsi="Times New Roman"/>
          <w:sz w:val="28"/>
          <w:szCs w:val="28"/>
        </w:rPr>
        <w:lastRenderedPageBreak/>
        <w:t>учтены в настоящей Стратегии. В Стратегии 2020 предусматривалась увязка стратегического и тактического уровней управления: в документе были обозначены и позднее утверждены муниципальные целевые программы по всем ключевым направлениям деятельности органов местного самоуправления, что обеспечивало относительно благополучную социально-экономическую ситуацию в районе на протяжении целого ряда лет.</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Стратегия 2020 позиционировалась разработчиками как «мобильный и развивающийся документ», в который предполагалось систематически вносить корректировки. Вместе с тем, до настоящего времени данный документ не был актуализирован – даже несмотря на знаковые события: выбор города Сочи в качестве места проведения Зимних Олимпийских игр 2014 года в 2007 году и экономический кризис 2008 года.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Возможно, альтернативой актуализации Стратегии 2020 стала разработка в 2010 году нового документа – Инвестиционной стратегии развития муниципального образования Мостовский район до 2020 года, которая прицельно ориентировала деятельность органов местного самоуправления на решение ключевой для района задачи – обеспечение притока внешних инвестиций.</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Инвестиционная стратегия является важным источником информации, в котором на основе анализа сложившейся ситуации по состоянию на 2008 год сформулированы направления устойчивого развития Мостовского района на ближайшую и отдаленную перспективу.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В качестве главной цели Инвестиционной стратегии было обозначено </w:t>
      </w:r>
      <w:r w:rsidRPr="001B411C">
        <w:rPr>
          <w:rFonts w:ascii="Times New Roman" w:hAnsi="Times New Roman"/>
          <w:sz w:val="28"/>
          <w:szCs w:val="28"/>
        </w:rPr>
        <w:t>обеспечение высоких темпов устойчивого экономического роста района на основе развития ведущих отраслей муниципального хозяйства: промышленности, сельского хозяйства, туризма, реализации инвестиционной политики, направленной на формирование основных конкурентных преимуществ экономики района.</w:t>
      </w:r>
      <w:r w:rsidRPr="00CE5932">
        <w:rPr>
          <w:rFonts w:ascii="Times New Roman" w:hAnsi="Times New Roman"/>
          <w:sz w:val="28"/>
          <w:szCs w:val="28"/>
        </w:rPr>
        <w:t xml:space="preserve"> Основная стратегическая цель была декомпозирована по трем направлениям:</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Стратегическая цель №1: Создание на территории муниципального образования Мостовский район высокодоходных уникальных туристско-рекреационных и бальнеологических комплексов с соответствующей инфраструктурой, ориентированной на наиболее разностороннее удовлетворение потребностей отдыхающих в сфере экологического туризма, отдыха, лечения и с возможностью увеличения к 2020 году потока туристов в 2 раза.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Стратегическая цель №2: Развитие промышленности в сфере производства строительных материалов, в том числе и через освоение имеющихся полезных ископаемых (песчано-гравийная смесь, гипс, марганцовые руды, соль, песок) и доведение объема производства строительных материалов и добычи полезных ископаемых к 2020 году до 8,5 млрд. рублей, увеличив его в 2,4 раза.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Стратегическая цель №3: Формирование стабильной инвестиционной основы для дальнейшего развития агропромышленного комплекса </w:t>
      </w:r>
      <w:r w:rsidRPr="00CE5932">
        <w:rPr>
          <w:rFonts w:ascii="Times New Roman" w:hAnsi="Times New Roman"/>
          <w:sz w:val="28"/>
          <w:szCs w:val="28"/>
        </w:rPr>
        <w:lastRenderedPageBreak/>
        <w:t>муниципального образования путем разработки и реализации инвестиционных проектов в сфере: - животноводства и овцеводства; - строительство тепличных комплексов, в том числе и на основе имеющихся термальных источников. Развитие деревообрабатывающей отрасли и доведение объема производства к 2020 году до 0,4 млрд. рублей, увеличив его в 1,3 раза.</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Сам факт наличия в районе Инвестиционной стратегии говорит о прецеденте важного опыта стратегического планирования, что с позиций сегодняшнего дня позволяет сравнить тенденции развития территории за десятилетний период и инвестиционные ожидания того времени.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Сравнительный анализ плановых и фактических значений ключевых показателей представлен в Таблице 1. </w:t>
      </w:r>
    </w:p>
    <w:p w:rsidR="00C9686B" w:rsidRDefault="00C9686B" w:rsidP="00B00201">
      <w:pPr>
        <w:spacing w:after="0" w:line="240" w:lineRule="auto"/>
        <w:ind w:firstLine="709"/>
        <w:jc w:val="right"/>
        <w:rPr>
          <w:rFonts w:ascii="Times New Roman" w:hAnsi="Times New Roman"/>
          <w:sz w:val="28"/>
          <w:szCs w:val="28"/>
        </w:rPr>
      </w:pPr>
      <w:r w:rsidRPr="00CE5932">
        <w:rPr>
          <w:rFonts w:ascii="Times New Roman" w:hAnsi="Times New Roman"/>
          <w:sz w:val="28"/>
          <w:szCs w:val="28"/>
        </w:rPr>
        <w:t>Таблица 1</w:t>
      </w:r>
    </w:p>
    <w:p w:rsidR="00B00201" w:rsidRPr="00CE5932" w:rsidRDefault="00B00201" w:rsidP="00B00201">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B00201">
        <w:rPr>
          <w:rFonts w:ascii="Times New Roman" w:hAnsi="Times New Roman"/>
          <w:b/>
          <w:sz w:val="28"/>
          <w:szCs w:val="28"/>
        </w:rPr>
        <w:t>Плановые и фактические показатели развития Мостовского района</w:t>
      </w:r>
    </w:p>
    <w:p w:rsidR="00B00201" w:rsidRPr="00B00201" w:rsidRDefault="00B00201" w:rsidP="00C9686B">
      <w:pPr>
        <w:spacing w:after="0" w:line="240" w:lineRule="auto"/>
        <w:ind w:firstLine="709"/>
        <w:jc w:val="both"/>
        <w:rPr>
          <w:rFonts w:ascii="Times New Roman" w:hAnsi="Times New Roman"/>
          <w:b/>
          <w:sz w:val="28"/>
          <w:szCs w:val="28"/>
        </w:rPr>
      </w:pPr>
    </w:p>
    <w:tbl>
      <w:tblPr>
        <w:tblpPr w:leftFromText="180" w:rightFromText="180" w:vertAnchor="text" w:horzAnchor="margin" w:tblpXSpec="center" w:tblpY="120"/>
        <w:tblW w:w="9606" w:type="dxa"/>
        <w:tblLayout w:type="fixed"/>
        <w:tblLook w:val="0000" w:firstRow="0" w:lastRow="0" w:firstColumn="0" w:lastColumn="0" w:noHBand="0" w:noVBand="0"/>
      </w:tblPr>
      <w:tblGrid>
        <w:gridCol w:w="3196"/>
        <w:gridCol w:w="830"/>
        <w:gridCol w:w="1078"/>
        <w:gridCol w:w="992"/>
        <w:gridCol w:w="1130"/>
        <w:gridCol w:w="901"/>
        <w:gridCol w:w="1479"/>
      </w:tblGrid>
      <w:tr w:rsidR="00C9686B" w:rsidRPr="001B411C" w:rsidTr="00F40A75">
        <w:trPr>
          <w:trHeight w:val="221"/>
        </w:trPr>
        <w:tc>
          <w:tcPr>
            <w:tcW w:w="4026" w:type="dxa"/>
            <w:gridSpan w:val="2"/>
            <w:tcBorders>
              <w:top w:val="single" w:sz="4" w:space="0" w:color="auto"/>
              <w:left w:val="single" w:sz="4" w:space="0" w:color="auto"/>
              <w:bottom w:val="single" w:sz="4" w:space="0" w:color="auto"/>
              <w:right w:val="single" w:sz="4" w:space="0" w:color="auto"/>
            </w:tcBorders>
            <w:shd w:val="clear" w:color="auto" w:fill="DDD9C3" w:themeFill="background2" w:themeFillShade="E6"/>
            <w:vAlign w:val="bottom"/>
          </w:tcPr>
          <w:p w:rsidR="00C9686B" w:rsidRPr="001B411C" w:rsidRDefault="00C9686B" w:rsidP="00F40A75">
            <w:pPr>
              <w:spacing w:after="0" w:line="240" w:lineRule="auto"/>
              <w:jc w:val="both"/>
              <w:rPr>
                <w:rFonts w:ascii="Times New Roman" w:eastAsia="Times New Roman" w:hAnsi="Times New Roman"/>
                <w:sz w:val="24"/>
                <w:szCs w:val="24"/>
                <w:lang w:eastAsia="ru-RU"/>
              </w:rPr>
            </w:pPr>
            <w:r w:rsidRPr="001B411C">
              <w:rPr>
                <w:rFonts w:ascii="Times New Roman" w:hAnsi="Times New Roman"/>
                <w:sz w:val="24"/>
                <w:szCs w:val="24"/>
                <w:lang w:eastAsia="ru-RU"/>
              </w:rPr>
              <w:t>Показатель</w:t>
            </w:r>
          </w:p>
        </w:tc>
        <w:tc>
          <w:tcPr>
            <w:tcW w:w="1078"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2010</w:t>
            </w:r>
          </w:p>
        </w:tc>
        <w:tc>
          <w:tcPr>
            <w:tcW w:w="992"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2012</w:t>
            </w:r>
          </w:p>
        </w:tc>
        <w:tc>
          <w:tcPr>
            <w:tcW w:w="1130"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2015</w:t>
            </w:r>
          </w:p>
        </w:tc>
        <w:tc>
          <w:tcPr>
            <w:tcW w:w="901"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2016</w:t>
            </w:r>
          </w:p>
        </w:tc>
        <w:tc>
          <w:tcPr>
            <w:tcW w:w="1479" w:type="dxa"/>
            <w:tcBorders>
              <w:top w:val="single" w:sz="4" w:space="0" w:color="auto"/>
              <w:left w:val="nil"/>
              <w:bottom w:val="single" w:sz="4" w:space="0" w:color="auto"/>
              <w:right w:val="single" w:sz="4" w:space="0" w:color="auto"/>
            </w:tcBorders>
            <w:shd w:val="clear" w:color="auto" w:fill="DDD9C3" w:themeFill="background2" w:themeFillShade="E6"/>
            <w:vAlign w:val="center"/>
          </w:tcPr>
          <w:p w:rsidR="00C9686B" w:rsidRPr="001B411C" w:rsidRDefault="00C9686B" w:rsidP="00F40A75">
            <w:pPr>
              <w:spacing w:after="0" w:line="240" w:lineRule="auto"/>
              <w:jc w:val="both"/>
              <w:rPr>
                <w:rFonts w:ascii="Times New Roman" w:eastAsia="Times New Roman" w:hAnsi="Times New Roman"/>
                <w:b/>
                <w:bCs/>
                <w:color w:val="000000"/>
                <w:sz w:val="24"/>
                <w:szCs w:val="24"/>
                <w:lang w:eastAsia="ru-RU"/>
              </w:rPr>
            </w:pPr>
            <w:r w:rsidRPr="001B411C">
              <w:rPr>
                <w:rFonts w:ascii="Times New Roman" w:eastAsia="Times New Roman" w:hAnsi="Times New Roman"/>
                <w:b/>
                <w:bCs/>
                <w:color w:val="000000"/>
                <w:sz w:val="24"/>
                <w:szCs w:val="24"/>
                <w:lang w:eastAsia="ru-RU"/>
              </w:rPr>
              <w:t>2020</w:t>
            </w:r>
          </w:p>
        </w:tc>
      </w:tr>
      <w:tr w:rsidR="00C9686B" w:rsidRPr="001B411C" w:rsidTr="00F40A75">
        <w:trPr>
          <w:trHeight w:val="221"/>
        </w:trPr>
        <w:tc>
          <w:tcPr>
            <w:tcW w:w="3196" w:type="dxa"/>
            <w:vMerge w:val="restart"/>
            <w:tcBorders>
              <w:top w:val="single" w:sz="4" w:space="0" w:color="auto"/>
              <w:left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Объем привлеченных инвестиций, млн. 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1153,3</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1219,9</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1345,6</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1431,9*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1791,0</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1325,6</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785,0</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553,7</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613,9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415"/>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hAnsi="Times New Roman"/>
                <w:color w:val="000000"/>
                <w:sz w:val="24"/>
                <w:szCs w:val="24"/>
              </w:rPr>
            </w:pPr>
            <w:r w:rsidRPr="001B411C">
              <w:rPr>
                <w:rFonts w:ascii="Times New Roman" w:hAnsi="Times New Roman"/>
                <w:sz w:val="24"/>
                <w:szCs w:val="24"/>
                <w:lang w:eastAsia="ru-RU"/>
              </w:rPr>
              <w:t>Объем продукции сельского хозяйства всех сельхозпроизводителей, млрд</w:t>
            </w:r>
            <w:r w:rsidRPr="001B411C">
              <w:rPr>
                <w:rFonts w:ascii="Times New Roman" w:eastAsia="Times New Roman" w:hAnsi="Times New Roman"/>
                <w:sz w:val="24"/>
                <w:szCs w:val="24"/>
                <w:lang w:eastAsia="ru-RU"/>
              </w:rPr>
              <w:t>.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2,83</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3,68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4,89</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5,86</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7,88</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2,57</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2,91</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4,0</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4,51</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Добыча полезных ископаемых, млн.</w:t>
            </w:r>
            <w:r w:rsidRPr="001B411C">
              <w:rPr>
                <w:rFonts w:ascii="Times New Roman" w:eastAsia="Times New Roman" w:hAnsi="Times New Roman"/>
                <w:sz w:val="24"/>
                <w:szCs w:val="24"/>
                <w:lang w:eastAsia="ru-RU"/>
              </w:rPr>
              <w:t>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437,2</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628,7</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836,8</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1033,8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1347,7</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390,2</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325,1</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219,9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Обрабатывающие производства, млн.</w:t>
            </w:r>
            <w:r w:rsidR="00B00201">
              <w:rPr>
                <w:rFonts w:ascii="Times New Roman" w:hAnsi="Times New Roman"/>
                <w:sz w:val="24"/>
                <w:szCs w:val="24"/>
                <w:lang w:eastAsia="ru-RU"/>
              </w:rPr>
              <w:t xml:space="preserve">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5313,5</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7059,4</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9396,1</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bCs/>
                <w:color w:val="000000"/>
                <w:sz w:val="24"/>
                <w:szCs w:val="24"/>
                <w:lang w:eastAsia="ru-RU"/>
              </w:rPr>
            </w:pPr>
            <w:r w:rsidRPr="001B411C">
              <w:rPr>
                <w:rFonts w:ascii="Times New Roman" w:eastAsia="Times New Roman" w:hAnsi="Times New Roman"/>
                <w:bCs/>
                <w:color w:val="000000"/>
                <w:sz w:val="24"/>
                <w:szCs w:val="24"/>
                <w:lang w:eastAsia="ru-RU"/>
              </w:rPr>
              <w:t>11338,9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15132,5</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6740,4</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4537,9</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4222,9</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r w:rsidR="00C9686B" w:rsidRPr="001B411C" w:rsidTr="00F40A75">
        <w:trPr>
          <w:trHeight w:val="221"/>
        </w:trPr>
        <w:tc>
          <w:tcPr>
            <w:tcW w:w="3196" w:type="dxa"/>
            <w:vMerge w:val="restart"/>
            <w:tcBorders>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Оборот розничной торговли, млн.</w:t>
            </w:r>
            <w:r w:rsidR="00B00201">
              <w:rPr>
                <w:rFonts w:ascii="Times New Roman" w:hAnsi="Times New Roman"/>
                <w:sz w:val="24"/>
                <w:szCs w:val="24"/>
                <w:lang w:eastAsia="ru-RU"/>
              </w:rPr>
              <w:t xml:space="preserve"> </w:t>
            </w:r>
            <w:r w:rsidRPr="001B411C">
              <w:rPr>
                <w:rFonts w:ascii="Times New Roman" w:hAnsi="Times New Roman"/>
                <w:sz w:val="24"/>
                <w:szCs w:val="24"/>
                <w:lang w:eastAsia="ru-RU"/>
              </w:rPr>
              <w:t>руб.</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2402,1</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2962</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3942,4</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4642,5</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6349,3</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3687,8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5087,8</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54</w:t>
            </w:r>
            <w:r w:rsidRPr="001B411C">
              <w:rPr>
                <w:rFonts w:ascii="Times New Roman" w:eastAsia="Times New Roman" w:hAnsi="Times New Roman"/>
                <w:sz w:val="24"/>
                <w:szCs w:val="24"/>
                <w:lang w:val="en-US" w:eastAsia="ru-RU"/>
              </w:rPr>
              <w:t>6</w:t>
            </w:r>
            <w:r w:rsidRPr="001B411C">
              <w:rPr>
                <w:rFonts w:ascii="Times New Roman" w:eastAsia="Times New Roman" w:hAnsi="Times New Roman"/>
                <w:sz w:val="24"/>
                <w:szCs w:val="24"/>
                <w:lang w:eastAsia="ru-RU"/>
              </w:rPr>
              <w:t>5,7</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r w:rsidR="00C9686B" w:rsidRPr="001B411C" w:rsidTr="00F40A75">
        <w:trPr>
          <w:trHeight w:val="221"/>
        </w:trPr>
        <w:tc>
          <w:tcPr>
            <w:tcW w:w="3196" w:type="dxa"/>
            <w:vMerge w:val="restart"/>
            <w:tcBorders>
              <w:top w:val="single" w:sz="4" w:space="0" w:color="auto"/>
              <w:left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Доходы предприятий туристско-рекреационного комплекса</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b/>
                <w:bCs/>
                <w:color w:val="000000"/>
                <w:sz w:val="24"/>
                <w:szCs w:val="24"/>
                <w:lang w:eastAsia="ru-RU"/>
              </w:rPr>
            </w:pPr>
            <w:r w:rsidRPr="001B411C">
              <w:rPr>
                <w:rFonts w:ascii="Times New Roman" w:hAnsi="Times New Roman"/>
                <w:bCs/>
                <w:color w:val="000000"/>
                <w:sz w:val="24"/>
                <w:szCs w:val="24"/>
                <w:lang w:eastAsia="ru-RU"/>
              </w:rPr>
              <w:t>План</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13,6</w:t>
            </w: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20,8</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27,7</w:t>
            </w:r>
          </w:p>
        </w:tc>
        <w:tc>
          <w:tcPr>
            <w:tcW w:w="901" w:type="dxa"/>
            <w:tcBorders>
              <w:top w:val="single" w:sz="4" w:space="0" w:color="auto"/>
              <w:left w:val="nil"/>
              <w:bottom w:val="single" w:sz="4" w:space="0" w:color="auto"/>
              <w:right w:val="single" w:sz="4" w:space="0" w:color="auto"/>
            </w:tcBorders>
            <w:shd w:val="clear" w:color="auto" w:fill="DBE5F1" w:themeFill="accent1" w:themeFillTint="33"/>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34,8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44,6</w:t>
            </w:r>
          </w:p>
        </w:tc>
      </w:tr>
      <w:tr w:rsidR="00C9686B" w:rsidRPr="001B411C" w:rsidTr="00F40A75">
        <w:trPr>
          <w:trHeight w:val="221"/>
        </w:trPr>
        <w:tc>
          <w:tcPr>
            <w:tcW w:w="3196" w:type="dxa"/>
            <w:vMerge/>
            <w:tcBorders>
              <w:left w:val="single" w:sz="4" w:space="0" w:color="auto"/>
              <w:bottom w:val="single" w:sz="4" w:space="0" w:color="auto"/>
              <w:right w:val="single" w:sz="4" w:space="0" w:color="auto"/>
            </w:tcBorders>
            <w:shd w:val="clear" w:color="auto" w:fill="FFFFFF"/>
            <w:vAlign w:val="bottom"/>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Факт</w:t>
            </w:r>
          </w:p>
        </w:tc>
        <w:tc>
          <w:tcPr>
            <w:tcW w:w="1078"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c>
          <w:tcPr>
            <w:tcW w:w="992"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hAnsi="Times New Roman"/>
                <w:sz w:val="24"/>
                <w:szCs w:val="24"/>
                <w:lang w:eastAsia="ru-RU"/>
              </w:rPr>
              <w:t>н/д</w:t>
            </w:r>
          </w:p>
        </w:tc>
        <w:tc>
          <w:tcPr>
            <w:tcW w:w="1130"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66,7</w:t>
            </w:r>
          </w:p>
        </w:tc>
        <w:tc>
          <w:tcPr>
            <w:tcW w:w="901"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r w:rsidRPr="001B411C">
              <w:rPr>
                <w:rFonts w:ascii="Times New Roman" w:eastAsia="Times New Roman" w:hAnsi="Times New Roman"/>
                <w:sz w:val="24"/>
                <w:szCs w:val="24"/>
                <w:lang w:eastAsia="ru-RU"/>
              </w:rPr>
              <w:t>80,8</w:t>
            </w:r>
          </w:p>
        </w:tc>
        <w:tc>
          <w:tcPr>
            <w:tcW w:w="1479" w:type="dxa"/>
            <w:tcBorders>
              <w:top w:val="single" w:sz="4" w:space="0" w:color="auto"/>
              <w:left w:val="nil"/>
              <w:bottom w:val="single" w:sz="4" w:space="0" w:color="auto"/>
              <w:right w:val="single" w:sz="4" w:space="0" w:color="auto"/>
            </w:tcBorders>
            <w:vAlign w:val="center"/>
          </w:tcPr>
          <w:p w:rsidR="00C9686B" w:rsidRPr="001B411C" w:rsidRDefault="00C9686B" w:rsidP="00B00201">
            <w:pPr>
              <w:spacing w:after="0" w:line="240" w:lineRule="auto"/>
              <w:rPr>
                <w:rFonts w:ascii="Times New Roman" w:eastAsia="Times New Roman" w:hAnsi="Times New Roman"/>
                <w:sz w:val="24"/>
                <w:szCs w:val="24"/>
                <w:lang w:eastAsia="ru-RU"/>
              </w:rPr>
            </w:pPr>
          </w:p>
        </w:tc>
      </w:tr>
    </w:tbl>
    <w:p w:rsidR="00C9686B" w:rsidRDefault="00C9686B" w:rsidP="00C9686B">
      <w:pPr>
        <w:spacing w:after="0" w:line="240" w:lineRule="auto"/>
        <w:jc w:val="both"/>
        <w:rPr>
          <w:rFonts w:ascii="Times New Roman" w:hAnsi="Times New Roman"/>
          <w:sz w:val="28"/>
          <w:szCs w:val="28"/>
        </w:rPr>
      </w:pPr>
      <w:r w:rsidRPr="00CE5932">
        <w:rPr>
          <w:rFonts w:ascii="Times New Roman" w:hAnsi="Times New Roman"/>
          <w:sz w:val="28"/>
          <w:szCs w:val="28"/>
        </w:rPr>
        <w:t>* Данные в выделенных ячейках получены путем экстраполяции</w:t>
      </w:r>
    </w:p>
    <w:p w:rsidR="00C9686B" w:rsidRPr="00CE5932" w:rsidRDefault="00C9686B" w:rsidP="00C9686B">
      <w:pPr>
        <w:spacing w:after="0" w:line="240" w:lineRule="auto"/>
        <w:jc w:val="both"/>
        <w:rPr>
          <w:rFonts w:ascii="Times New Roman" w:hAnsi="Times New Roman"/>
          <w:sz w:val="28"/>
          <w:szCs w:val="28"/>
        </w:rPr>
      </w:pP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Как видим, динамика роста показателей, относящихся к реальному сектору экономики, была запланирована достаточно оптимистично. Наверное, это связано с тем, что в 2008 году, когда составлялась Инвестиционная стратегия, ситуация в Мостовском районе была намного более благоприятной. Во-первых, на тот момент еще сохранялась работающая отраслевая структура, унаследованная от советского времени – в частности, достаточно мощной была деревообрабатывающая промышленность, а сельское хозяйство имело потенциал расширения деятельности за счет свободных земель. Во-вторых, интенсивно шла подготовка к Зимним Олимпийским играм 2014 года в Сочи, что </w:t>
      </w:r>
      <w:proofErr w:type="gramStart"/>
      <w:r w:rsidRPr="00CE5932">
        <w:rPr>
          <w:rFonts w:ascii="Times New Roman" w:hAnsi="Times New Roman"/>
          <w:sz w:val="28"/>
          <w:szCs w:val="28"/>
        </w:rPr>
        <w:t>означало</w:t>
      </w:r>
      <w:proofErr w:type="gramEnd"/>
      <w:r w:rsidRPr="00CE5932">
        <w:rPr>
          <w:rFonts w:ascii="Times New Roman" w:hAnsi="Times New Roman"/>
          <w:sz w:val="28"/>
          <w:szCs w:val="28"/>
        </w:rPr>
        <w:t xml:space="preserve"> как наличие емкого рынка сбыта для местной добывающей и обрабатывающей промышленности, так и повышение вероятности получения </w:t>
      </w:r>
      <w:r w:rsidRPr="00CE5932">
        <w:rPr>
          <w:rFonts w:ascii="Times New Roman" w:hAnsi="Times New Roman"/>
          <w:sz w:val="28"/>
          <w:szCs w:val="28"/>
        </w:rPr>
        <w:lastRenderedPageBreak/>
        <w:t>субсидий из краевого бюджета. Соответственно, планирование социально-экономического развития в рамках Инвестиционной стратегии строилось на экстраполяции текущих трендов, что по факту означало разворачивание промышленно-сырьевого сценария.</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За прошедшие годы социально-экономическая ситуация в районе кардинально изменилась. Существенное снижение объема инвестиций в экономику вместе с другими факторами (от географического положения территории и дефицита энергоресурсов до нежелания собственников развивать производство) предопределило невозможность развития промышленности и сельского хозяйства в запланированных масштабах. Соответственно, многие заявленные инвестиционные проекты не выдержали проверку временем. Вместе с тем, более четко обнаружилась потребность в стратегическом выборе хозяйственной специализации района.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Судя по данным Таблицы 1, позитивную динамику обнаруживает развитие потребительского рынка и туристско-рекреационного комплекса. Показатель доходов сферы туризма уже четыре года тому назад превысил план на 2020 год – и это даже при отставании развития инфраструктуры. Динамику роста оборота розничной торговли можно объяснить преимущественно внешними факторами, главным из которых является приток туристов.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Итак, туризм должен рассматриваться как отрасль-мультипликатор, именно на данную сферу следует делать ставку – в таком случае и остальные отрасли получат новый вектор и импульс к развитию. При этом они будут развиваться не как самодостаточные экономические единицы, а на принципах синергии друг с другом и подчиненности новому, «эко-туристско-рекреационному» сценарию.</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Создание рабочих мест в индустрии туризма и сервиса, повышение спроса на экологически чистые продукты местного производства, – все это соответствует усилившемуся в последние годы тренду на экологизацию природопользования и природосберегающие технологии. </w:t>
      </w:r>
    </w:p>
    <w:p w:rsidR="00C9686B" w:rsidRPr="00CE5932" w:rsidRDefault="00C9686B" w:rsidP="00C9686B">
      <w:pPr>
        <w:spacing w:after="0" w:line="240" w:lineRule="auto"/>
        <w:ind w:firstLine="709"/>
        <w:jc w:val="both"/>
        <w:rPr>
          <w:rFonts w:ascii="Times New Roman" w:hAnsi="Times New Roman"/>
          <w:sz w:val="28"/>
          <w:szCs w:val="28"/>
        </w:rPr>
      </w:pPr>
      <w:r w:rsidRPr="00CE5932">
        <w:rPr>
          <w:rFonts w:ascii="Times New Roman" w:hAnsi="Times New Roman"/>
          <w:sz w:val="28"/>
          <w:szCs w:val="28"/>
        </w:rPr>
        <w:t xml:space="preserve">Анализ принятых ранее документов стратегического планирования – прогнозов, планов и стратегий – является важнейшей частью методологии, заложенной в основу настоящей Стратегии, что позволяет максимально точно проследить ранее заданный вектор развития территории в увязке с актуальными внутренними и внешними трендами и скорректировать его в нужном направлении, целенаправленно создавая соответствующие условия. </w:t>
      </w:r>
    </w:p>
    <w:p w:rsidR="00C9686B" w:rsidRDefault="00C9686B" w:rsidP="00C9686B">
      <w:pPr>
        <w:autoSpaceDE w:val="0"/>
        <w:autoSpaceDN w:val="0"/>
        <w:adjustRightInd w:val="0"/>
        <w:spacing w:after="0" w:line="240" w:lineRule="auto"/>
        <w:ind w:firstLine="709"/>
        <w:jc w:val="both"/>
        <w:outlineLvl w:val="1"/>
        <w:rPr>
          <w:rFonts w:ascii="Times New Roman" w:hAnsi="Times New Roman"/>
          <w:sz w:val="28"/>
          <w:szCs w:val="28"/>
        </w:rPr>
      </w:pPr>
      <w:r w:rsidRPr="00CE5932">
        <w:rPr>
          <w:rFonts w:ascii="Times New Roman" w:hAnsi="Times New Roman"/>
          <w:sz w:val="28"/>
          <w:szCs w:val="28"/>
        </w:rPr>
        <w:t xml:space="preserve">Настоящую Стратегию также рекомендуется пересматривать каждые 3-5 лет и при необходимости уточнять отдельные показатели, а то и заданные стратегические цели и механизмы. Кроме того, чтобы Стратегия была поистине «живой», интерактивной, индикативной, преобразующей и обеспеченной инвестиционными предложениями, ее рекомендуется увязать с документами территориального планирования и представить в цифровом виде, как особую систему поддержки принятия управленческих решений. В целом соблюдение исполнителями заявленных методологических принципов позволит Стратегии </w:t>
      </w:r>
      <w:r w:rsidRPr="00CE5932">
        <w:rPr>
          <w:rFonts w:ascii="Times New Roman" w:hAnsi="Times New Roman"/>
          <w:sz w:val="28"/>
          <w:szCs w:val="28"/>
        </w:rPr>
        <w:lastRenderedPageBreak/>
        <w:t>не утрачивать своей актуальности и оставаться постоянно востребованным ориентиром для власти, бизнеса и общественности.</w:t>
      </w:r>
    </w:p>
    <w:p w:rsidR="00B00201" w:rsidRPr="00CE5932" w:rsidRDefault="00B00201" w:rsidP="00C9686B">
      <w:pPr>
        <w:autoSpaceDE w:val="0"/>
        <w:autoSpaceDN w:val="0"/>
        <w:adjustRightInd w:val="0"/>
        <w:spacing w:after="0" w:line="240" w:lineRule="auto"/>
        <w:ind w:firstLine="709"/>
        <w:jc w:val="both"/>
        <w:outlineLvl w:val="1"/>
        <w:rPr>
          <w:rFonts w:ascii="Times New Roman" w:hAnsi="Times New Roman"/>
          <w:sz w:val="28"/>
          <w:szCs w:val="28"/>
        </w:rPr>
      </w:pPr>
    </w:p>
    <w:p w:rsidR="00C9686B" w:rsidRPr="001B411C" w:rsidRDefault="00C9686B" w:rsidP="0059372D">
      <w:pPr>
        <w:pStyle w:val="2"/>
        <w:numPr>
          <w:ilvl w:val="0"/>
          <w:numId w:val="3"/>
        </w:numPr>
        <w:spacing w:before="0" w:line="240" w:lineRule="auto"/>
        <w:ind w:left="0" w:firstLine="0"/>
        <w:jc w:val="center"/>
        <w:rPr>
          <w:rFonts w:ascii="Times New Roman" w:hAnsi="Times New Roman"/>
          <w:color w:val="auto"/>
          <w:sz w:val="28"/>
          <w:szCs w:val="28"/>
        </w:rPr>
      </w:pPr>
      <w:bookmarkStart w:id="2" w:name="_Toc499682282"/>
      <w:bookmarkStart w:id="3" w:name="_Toc38825989"/>
      <w:bookmarkStart w:id="4" w:name="_Hlk22075918"/>
      <w:r w:rsidRPr="001B411C">
        <w:rPr>
          <w:rFonts w:ascii="Times New Roman" w:hAnsi="Times New Roman"/>
          <w:color w:val="auto"/>
          <w:sz w:val="28"/>
          <w:szCs w:val="28"/>
        </w:rPr>
        <w:t>Социально-экономическая диагностика и потенциал развития муниципального образования Мостовский район Краснодарского края</w:t>
      </w:r>
      <w:bookmarkEnd w:id="2"/>
      <w:bookmarkEnd w:id="3"/>
    </w:p>
    <w:p w:rsidR="00C9686B" w:rsidRPr="001B411C" w:rsidRDefault="00C9686B" w:rsidP="00C9686B">
      <w:pPr>
        <w:spacing w:after="0" w:line="240" w:lineRule="auto"/>
      </w:pPr>
    </w:p>
    <w:bookmarkEnd w:id="4"/>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 xml:space="preserve">Муниципальное образование Мостовский район расположен в юго-восточной части Краснодарского края. </w:t>
      </w:r>
      <w:bookmarkStart w:id="5" w:name="_Hlk22075966"/>
      <w:r w:rsidRPr="00934858">
        <w:rPr>
          <w:rFonts w:ascii="Times New Roman" w:hAnsi="Times New Roman"/>
          <w:sz w:val="28"/>
          <w:szCs w:val="28"/>
        </w:rPr>
        <w:t xml:space="preserve">Согласно экономическому зонированию, предложенному в Стратегии социально-экономического развития Краснодарского края до 2030 года, Мостовский район, наряду с Лабинским и Отрадненским районами, относится к Предгорной экономической зоне – территорий северных предгорий Главного Кавказского хребта с преобладающей специализацией лесоперерабатывающей промышленности, добычи и производства строительных материалов, туристско-рекреационного, </w:t>
      </w:r>
      <w:proofErr w:type="gramStart"/>
      <w:r w:rsidRPr="00934858">
        <w:rPr>
          <w:rFonts w:ascii="Times New Roman" w:hAnsi="Times New Roman"/>
          <w:sz w:val="28"/>
          <w:szCs w:val="28"/>
        </w:rPr>
        <w:t>горно-климатического</w:t>
      </w:r>
      <w:proofErr w:type="gramEnd"/>
      <w:r w:rsidRPr="00934858">
        <w:rPr>
          <w:rFonts w:ascii="Times New Roman" w:hAnsi="Times New Roman"/>
          <w:sz w:val="28"/>
          <w:szCs w:val="28"/>
        </w:rPr>
        <w:t xml:space="preserve"> и санаторно-курортного (бальнеология) направлений. </w:t>
      </w:r>
      <w:r w:rsidR="00B00201">
        <w:rPr>
          <w:rFonts w:ascii="Times New Roman" w:hAnsi="Times New Roman"/>
          <w:sz w:val="28"/>
          <w:szCs w:val="28"/>
        </w:rPr>
        <w:t xml:space="preserve">    </w:t>
      </w:r>
      <w:r w:rsidRPr="00934858">
        <w:rPr>
          <w:rFonts w:ascii="Times New Roman" w:hAnsi="Times New Roman"/>
          <w:sz w:val="28"/>
          <w:szCs w:val="28"/>
        </w:rPr>
        <w:t xml:space="preserve">Ярко выраженным лидером в данном сегменте, обладающим потенциалом стать ядром туристско-рекреационного кластера Предгорной экономической зоны Краснодарского края является СПА-комплекс «Кремниевы термы». </w:t>
      </w:r>
      <w:bookmarkEnd w:id="5"/>
      <w:r w:rsidRPr="00934858">
        <w:rPr>
          <w:rFonts w:ascii="Times New Roman" w:hAnsi="Times New Roman"/>
          <w:sz w:val="28"/>
          <w:szCs w:val="28"/>
        </w:rPr>
        <w:t xml:space="preserve"> Взгляд на территорию района в меньшем масштабе обнаруживает, что предгорный ландшафт характерен для центральной части района, тогда как его северную часть характеризует равнинный ландшафт, а южную часть – горный, что также определенным образом влияет на хозяйственную специализацию данной территории.</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Площадь района составляет 3,7 тысяч км</w:t>
      </w:r>
      <w:proofErr w:type="gramStart"/>
      <w:r w:rsidRPr="00934858">
        <w:rPr>
          <w:rFonts w:ascii="Times New Roman" w:hAnsi="Times New Roman"/>
          <w:sz w:val="28"/>
          <w:szCs w:val="28"/>
          <w:vertAlign w:val="superscript"/>
        </w:rPr>
        <w:t>2</w:t>
      </w:r>
      <w:proofErr w:type="gramEnd"/>
      <w:r w:rsidRPr="00934858">
        <w:rPr>
          <w:rFonts w:ascii="Times New Roman" w:hAnsi="Times New Roman"/>
          <w:sz w:val="28"/>
          <w:szCs w:val="28"/>
        </w:rPr>
        <w:t xml:space="preserve">, или 5,0 % от общей площади территории Краснодарского края. Значительную часть территории района занимает </w:t>
      </w:r>
      <w:r w:rsidRPr="00934858">
        <w:rPr>
          <w:rFonts w:ascii="Times New Roman" w:hAnsi="Times New Roman"/>
          <w:color w:val="000000"/>
          <w:sz w:val="28"/>
          <w:szCs w:val="28"/>
        </w:rPr>
        <w:t xml:space="preserve">Кавказский государственный </w:t>
      </w:r>
      <w:r w:rsidRPr="00934858">
        <w:rPr>
          <w:rFonts w:ascii="Times New Roman" w:hAnsi="Times New Roman"/>
          <w:sz w:val="28"/>
          <w:szCs w:val="28"/>
        </w:rPr>
        <w:t xml:space="preserve">природный биосферный </w:t>
      </w:r>
      <w:r w:rsidRPr="00934858">
        <w:rPr>
          <w:rFonts w:ascii="Times New Roman" w:hAnsi="Times New Roman"/>
          <w:color w:val="000000"/>
          <w:sz w:val="28"/>
          <w:szCs w:val="28"/>
        </w:rPr>
        <w:t xml:space="preserve">заповедник. </w:t>
      </w:r>
      <w:r w:rsidRPr="00934858">
        <w:rPr>
          <w:rFonts w:ascii="Times New Roman" w:hAnsi="Times New Roman"/>
          <w:sz w:val="28"/>
          <w:szCs w:val="28"/>
        </w:rPr>
        <w:t>Численность постоянного населения Мостовского района на 01.01.2017 г. составила 70 481 человек.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Районный центр – поселок городского типа Мостовской, расположен на автомобильной дороге регионального значения в 220 км от краевого центра г. Краснодар и в 32 км от г. Лабинска.</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Согласно постановлению главы администрации Краснодарского края «О признании отдельных территорий Краснодарского края курортами местного значения» от 07.08.1997 </w:t>
      </w:r>
      <w:r>
        <w:rPr>
          <w:rFonts w:ascii="Times New Roman" w:hAnsi="Times New Roman"/>
          <w:sz w:val="28"/>
          <w:szCs w:val="28"/>
        </w:rPr>
        <w:t xml:space="preserve">г. </w:t>
      </w:r>
      <w:r w:rsidRPr="00934858">
        <w:rPr>
          <w:rFonts w:ascii="Times New Roman" w:hAnsi="Times New Roman"/>
          <w:sz w:val="28"/>
          <w:szCs w:val="28"/>
        </w:rPr>
        <w:t>№ 332, пгт. Мостовской, пгт. Псебай и поселок Куйбышева признаны курортами местного значения.</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 xml:space="preserve">Общая протяженность границ района составляет 375 км. </w:t>
      </w:r>
      <w:proofErr w:type="gramStart"/>
      <w:r w:rsidRPr="00934858">
        <w:rPr>
          <w:rFonts w:ascii="Times New Roman" w:hAnsi="Times New Roman"/>
          <w:sz w:val="28"/>
          <w:szCs w:val="28"/>
        </w:rPr>
        <w:t xml:space="preserve">Район граничит на севере и западе с – Республикой Адыгея (протяженность границы составляет 197,5 км), на юге с независимой Республикой Абхазией (протяженность границы составляет 8,5 км) и Сочинским городским округом (протяженность границы составляет 42,5 км), на востоке с Лабинским районом Краснодарского края (протяженность границы – 40 км), а также с Карачаево-Черкесской республикой (протяженность границы составляет 87,5 км). </w:t>
      </w:r>
      <w:proofErr w:type="gramEnd"/>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lastRenderedPageBreak/>
        <w:t>Учитывая наличие 8,5 км внешней границы (с независимой Республикой Абхазией), согласно Положению о государственной границе Российской Федерации, Мостовский район является пограничным районом.</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Протяженность района с севера на юг составляет 120 км, с востока на запад от 25 до 46 км.</w:t>
      </w:r>
    </w:p>
    <w:p w:rsidR="00C9686B"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Административно-территориальное деление Мостовского района представлено 14 поселениями: </w:t>
      </w:r>
      <w:proofErr w:type="gramStart"/>
      <w:r w:rsidRPr="00934858">
        <w:rPr>
          <w:rFonts w:ascii="Times New Roman" w:hAnsi="Times New Roman"/>
          <w:sz w:val="28"/>
          <w:szCs w:val="28"/>
        </w:rPr>
        <w:t>Мостовское (площадь 12,18 тыс. га), Псебайское (86,87 тыс. га), Андрюковское (24,87 тыс. га), Баговское (106,74 тыс. га), Беноковское (10,67 тыс. га), Бесленеевское (15,43 тыс. га), Губское (24,59 тыс. га), Костромское (10,32 тыс. га), Краснокутское (9,67 тыс. га), Махошевское (23,49 тыс. га), Переправненское (11,46 тыс. га), Унароковское (14,54 тыс. га), Шедокское (8,58 тыс. га), Ярославское (13,69 тыс. га).</w:t>
      </w:r>
      <w:proofErr w:type="gramEnd"/>
    </w:p>
    <w:p w:rsidR="00B00201" w:rsidRDefault="00B00201" w:rsidP="00C9686B">
      <w:pPr>
        <w:spacing w:after="0" w:line="240" w:lineRule="auto"/>
        <w:ind w:firstLine="709"/>
        <w:jc w:val="both"/>
        <w:rPr>
          <w:rFonts w:ascii="Times New Roman" w:hAnsi="Times New Roman"/>
          <w:sz w:val="28"/>
          <w:szCs w:val="28"/>
        </w:rPr>
      </w:pPr>
    </w:p>
    <w:p w:rsidR="00B00201" w:rsidRDefault="00B00201" w:rsidP="00C9686B">
      <w:pPr>
        <w:spacing w:after="0" w:line="240" w:lineRule="auto"/>
        <w:ind w:firstLine="709"/>
        <w:jc w:val="both"/>
        <w:rPr>
          <w:rFonts w:ascii="Times New Roman" w:hAnsi="Times New Roman"/>
          <w:sz w:val="28"/>
          <w:szCs w:val="28"/>
        </w:rPr>
      </w:pPr>
    </w:p>
    <w:p w:rsidR="00B00201" w:rsidRPr="00934858" w:rsidRDefault="00B00201" w:rsidP="00C9686B">
      <w:pPr>
        <w:spacing w:after="0" w:line="240" w:lineRule="auto"/>
        <w:ind w:firstLine="709"/>
        <w:jc w:val="both"/>
        <w:rPr>
          <w:rFonts w:ascii="Times New Roman" w:hAnsi="Times New Roman"/>
          <w:sz w:val="28"/>
          <w:szCs w:val="28"/>
        </w:rPr>
      </w:pPr>
    </w:p>
    <w:p w:rsidR="00C9686B" w:rsidRPr="00934858" w:rsidRDefault="00C9686B" w:rsidP="00C9686B">
      <w:pPr>
        <w:spacing w:after="0" w:line="240" w:lineRule="auto"/>
        <w:ind w:firstLine="709"/>
        <w:jc w:val="both"/>
        <w:rPr>
          <w:rFonts w:ascii="Times New Roman" w:hAnsi="Times New Roman"/>
          <w:sz w:val="28"/>
          <w:szCs w:val="28"/>
        </w:rPr>
      </w:pPr>
    </w:p>
    <w:p w:rsidR="00C9686B" w:rsidRPr="001B411C" w:rsidRDefault="00C9686B" w:rsidP="0059372D">
      <w:pPr>
        <w:pStyle w:val="2"/>
        <w:keepLines w:val="0"/>
        <w:numPr>
          <w:ilvl w:val="1"/>
          <w:numId w:val="2"/>
        </w:numPr>
        <w:spacing w:before="0" w:line="240" w:lineRule="auto"/>
        <w:ind w:left="0" w:firstLine="0"/>
        <w:jc w:val="center"/>
        <w:rPr>
          <w:rFonts w:ascii="Times New Roman" w:hAnsi="Times New Roman"/>
          <w:i/>
          <w:iCs/>
          <w:color w:val="auto"/>
          <w:sz w:val="28"/>
          <w:szCs w:val="28"/>
        </w:rPr>
      </w:pPr>
      <w:bookmarkStart w:id="6" w:name="_Toc38825990"/>
      <w:r w:rsidRPr="001B411C">
        <w:rPr>
          <w:rFonts w:ascii="Times New Roman" w:hAnsi="Times New Roman"/>
          <w:color w:val="auto"/>
          <w:sz w:val="28"/>
          <w:szCs w:val="28"/>
        </w:rPr>
        <w:t>ПРИРОДНО-КЛИМАТИЧЕСКИЕ УСЛОВИЯ И РЕСУРСЫ РАЗВИТИЯ РАЙОНА</w:t>
      </w:r>
      <w:bookmarkEnd w:id="6"/>
    </w:p>
    <w:p w:rsidR="00C9686B" w:rsidRPr="001B411C" w:rsidRDefault="00C9686B" w:rsidP="00C9686B">
      <w:pPr>
        <w:spacing w:after="0" w:line="240" w:lineRule="auto"/>
        <w:jc w:val="center"/>
        <w:rPr>
          <w:rFonts w:ascii="Times New Roman" w:hAnsi="Times New Roman"/>
          <w:sz w:val="28"/>
          <w:szCs w:val="28"/>
        </w:rPr>
      </w:pPr>
    </w:p>
    <w:p w:rsidR="00C9686B" w:rsidRPr="00934858" w:rsidRDefault="00C9686B" w:rsidP="00C9686B">
      <w:pPr>
        <w:spacing w:after="0" w:line="240" w:lineRule="auto"/>
        <w:ind w:firstLine="720"/>
        <w:jc w:val="both"/>
        <w:rPr>
          <w:rFonts w:ascii="Times New Roman" w:hAnsi="Times New Roman"/>
          <w:b/>
          <w:sz w:val="28"/>
          <w:szCs w:val="28"/>
        </w:rPr>
      </w:pPr>
      <w:r w:rsidRPr="00934858">
        <w:rPr>
          <w:rFonts w:ascii="Times New Roman" w:hAnsi="Times New Roman"/>
          <w:b/>
          <w:sz w:val="28"/>
          <w:szCs w:val="28"/>
        </w:rPr>
        <w:t>Климат</w:t>
      </w:r>
    </w:p>
    <w:p w:rsidR="00C9686B" w:rsidRPr="00934858" w:rsidRDefault="00C9686B" w:rsidP="00C9686B">
      <w:pPr>
        <w:spacing w:after="0" w:line="240" w:lineRule="auto"/>
        <w:ind w:firstLine="720"/>
        <w:jc w:val="both"/>
        <w:rPr>
          <w:rFonts w:ascii="Times New Roman" w:hAnsi="Times New Roman"/>
          <w:sz w:val="28"/>
          <w:szCs w:val="28"/>
        </w:rPr>
      </w:pPr>
      <w:r w:rsidRPr="00934858">
        <w:rPr>
          <w:rFonts w:ascii="Times New Roman" w:hAnsi="Times New Roman"/>
          <w:sz w:val="28"/>
          <w:szCs w:val="28"/>
        </w:rPr>
        <w:t>Среднегодовая температура воздуха района плюс 10,5 и 10,8 градусов. Относительная влажность воздуха составляет не менее 67%. Продолжительность безморозного периода составляет 180 дней.</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По количеству осадков Мостовский район относится к зоне избыточного увлажнения, в среднем за год выпадает от 600 до 850 мм, в горах до 1500 мм. Значительная часть осадков, в силу рельефных условий, тратится на поверхностный сток.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В целом влияние погодных условий на потенциал развития Мостовского района может быть следующим:</w:t>
      </w:r>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r w:rsidRPr="00934858">
        <w:rPr>
          <w:rFonts w:ascii="Times New Roman" w:hAnsi="Times New Roman"/>
          <w:sz w:val="28"/>
          <w:szCs w:val="28"/>
        </w:rPr>
        <w:t>на реализацию туристско-рекреационного потенциала погодные условия влияют, скорее, позитивно, учитывая преимущества Краснодарского края в целом как территории для комфортного летнего отдыха и в то же время – как площадки для развития зимних видов спорта;</w:t>
      </w:r>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r w:rsidRPr="00934858">
        <w:rPr>
          <w:rFonts w:ascii="Times New Roman" w:hAnsi="Times New Roman"/>
          <w:sz w:val="28"/>
          <w:szCs w:val="28"/>
        </w:rPr>
        <w:t>на реализацию сельскохозяйственного потенциала погодные условия влияют, скорее, отрицательно, так как положительная сторона – большое количество солнечных дней – нейтрализуется негативными последствиями от града и резкой смены температур;</w:t>
      </w:r>
    </w:p>
    <w:p w:rsidR="00C9686B" w:rsidRPr="00934858" w:rsidRDefault="00C9686B" w:rsidP="0059372D">
      <w:pPr>
        <w:pStyle w:val="a3"/>
        <w:numPr>
          <w:ilvl w:val="0"/>
          <w:numId w:val="1"/>
        </w:numPr>
        <w:tabs>
          <w:tab w:val="left" w:pos="1134"/>
        </w:tabs>
        <w:spacing w:after="0" w:line="240" w:lineRule="auto"/>
        <w:ind w:left="0" w:firstLine="709"/>
        <w:jc w:val="both"/>
        <w:rPr>
          <w:rFonts w:ascii="Times New Roman" w:hAnsi="Times New Roman"/>
          <w:sz w:val="28"/>
          <w:szCs w:val="28"/>
        </w:rPr>
      </w:pPr>
      <w:r w:rsidRPr="00934858">
        <w:rPr>
          <w:rFonts w:ascii="Times New Roman" w:hAnsi="Times New Roman"/>
          <w:sz w:val="28"/>
          <w:szCs w:val="28"/>
        </w:rPr>
        <w:t>на хозяйственную деятельность жителей предгорных территорий погодные условия влияют отрицательно, учитывая частые наводнения в периоды паводков.</w:t>
      </w:r>
    </w:p>
    <w:p w:rsidR="00C9686B" w:rsidRPr="00934858" w:rsidRDefault="00C9686B" w:rsidP="00C9686B">
      <w:pPr>
        <w:spacing w:after="0" w:line="240" w:lineRule="auto"/>
        <w:ind w:firstLine="709"/>
        <w:jc w:val="both"/>
        <w:rPr>
          <w:rFonts w:ascii="Times New Roman" w:hAnsi="Times New Roman"/>
          <w:sz w:val="28"/>
          <w:szCs w:val="28"/>
        </w:rPr>
      </w:pPr>
    </w:p>
    <w:p w:rsidR="00C9686B" w:rsidRPr="00934858"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Лесной массив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lastRenderedPageBreak/>
        <w:t>Леса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занимая около половины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всей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территории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являются его сырьевым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богатством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имеют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природоохранное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значение.</w:t>
      </w:r>
      <w:r w:rsidRPr="00934858">
        <w:rPr>
          <w:rFonts w:ascii="Times New Roman" w:eastAsia="Times New Roman" w:hAnsi="Times New Roman"/>
          <w:bCs/>
          <w:sz w:val="28"/>
          <w:szCs w:val="28"/>
        </w:rPr>
        <w:t xml:space="preserve"> </w:t>
      </w:r>
      <w:r w:rsidRPr="00934858">
        <w:rPr>
          <w:rFonts w:ascii="Times New Roman" w:hAnsi="Times New Roman"/>
          <w:sz w:val="28"/>
          <w:szCs w:val="28"/>
        </w:rPr>
        <w:t>Лесистость района по состоянию на 01.01.2017 составляет 52,9 %.</w:t>
      </w:r>
    </w:p>
    <w:p w:rsidR="00C9686B" w:rsidRPr="00934858" w:rsidRDefault="00C9686B" w:rsidP="00C9686B">
      <w:pPr>
        <w:spacing w:after="0" w:line="240" w:lineRule="auto"/>
        <w:ind w:firstLine="709"/>
        <w:contextualSpacing/>
        <w:jc w:val="both"/>
        <w:rPr>
          <w:rFonts w:ascii="Times New Roman" w:hAnsi="Times New Roman"/>
          <w:color w:val="000000"/>
          <w:sz w:val="28"/>
          <w:szCs w:val="28"/>
        </w:rPr>
      </w:pPr>
      <w:r w:rsidRPr="00934858">
        <w:rPr>
          <w:rFonts w:ascii="Times New Roman" w:hAnsi="Times New Roman"/>
          <w:color w:val="000000"/>
          <w:sz w:val="28"/>
          <w:szCs w:val="28"/>
        </w:rPr>
        <w:t>На территории Мостовского района выделены особо охраняемые природные территории – это 10 памятников природы регионального значения, а также государственный природный зоологический заказник регионального значения «Псебайский» в восточной части Кавказского природного биосферного заповедника площадью 85 тыс. га. Биоразнообразие данного заповедника не имеет аналогов в России и Европе. Значение биосферного заповедника состоит в том, что в нем сохранилась первозданная природа с уникальной флорой, насчитывающей около 3 тыс. видов растений, и фауной, включающей, в частности, 89 видов млекопитающих и 248 видов птиц.</w:t>
      </w:r>
    </w:p>
    <w:p w:rsidR="00C9686B" w:rsidRPr="00934858" w:rsidRDefault="00C9686B" w:rsidP="00C9686B">
      <w:pPr>
        <w:pStyle w:val="BodyText21"/>
        <w:ind w:firstLine="709"/>
        <w:contextualSpacing/>
        <w:rPr>
          <w:color w:val="000000"/>
          <w:sz w:val="28"/>
          <w:szCs w:val="28"/>
        </w:rPr>
      </w:pPr>
      <w:r w:rsidRPr="00934858">
        <w:rPr>
          <w:color w:val="000000"/>
          <w:sz w:val="28"/>
          <w:szCs w:val="28"/>
        </w:rPr>
        <w:t xml:space="preserve">На территории муниципального образования Мостовский район находится Мостовское лесничество ГКУ КК «Комитет по лесу», подведомственное министерству природных ресурсов Краснодарского края. Общая площадь земель Мостовского лесничества по данным государственного реестра на 01.01.2017 – 159 079,0 га.  </w:t>
      </w:r>
    </w:p>
    <w:p w:rsidR="00C9686B" w:rsidRPr="00934858" w:rsidRDefault="00C9686B" w:rsidP="00C9686B">
      <w:pPr>
        <w:pStyle w:val="BodyText21"/>
        <w:ind w:firstLine="709"/>
        <w:contextualSpacing/>
        <w:rPr>
          <w:color w:val="000000"/>
          <w:sz w:val="28"/>
          <w:szCs w:val="28"/>
        </w:rPr>
      </w:pPr>
      <w:r w:rsidRPr="00934858">
        <w:rPr>
          <w:color w:val="000000"/>
          <w:sz w:val="28"/>
          <w:szCs w:val="28"/>
        </w:rPr>
        <w:t>Покрытые лесом земли составляют 94,3% от общей площади земель лесного фонда района, в том числе лесные культуры – 8,0%. Несомкнувшиеся лесные культуры составляют 0,1% от общей площади. Фонд лесовосстановления составляет 41,0 га. Нелесные земли составляют 5,5% от общей площади лесничества и представлены в основном прочими землями – 1,2%, пастбища – 2,5%.</w:t>
      </w:r>
    </w:p>
    <w:p w:rsidR="00C9686B" w:rsidRPr="00934858" w:rsidRDefault="00C9686B" w:rsidP="00C9686B">
      <w:pPr>
        <w:pStyle w:val="a8"/>
        <w:spacing w:after="0"/>
        <w:ind w:firstLine="709"/>
        <w:jc w:val="both"/>
        <w:rPr>
          <w:sz w:val="28"/>
          <w:szCs w:val="28"/>
        </w:rPr>
      </w:pPr>
      <w:r w:rsidRPr="00934858">
        <w:rPr>
          <w:sz w:val="28"/>
          <w:szCs w:val="28"/>
        </w:rPr>
        <w:t xml:space="preserve">Для лесной растительности характерна вертикальная поясность, определенная горным рельефом и климатическими особенностями района. Преобладающей древесной породой является дуб, бук, граб. Также на территории района произрастают хвойные и мягко-лиственные древесные породы.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Видовое разнообразие растений уникально:</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многие виды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лесной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растительности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встречаются</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только</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Краснодарском</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внесены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в</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Красную</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книгу</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России.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Преобладающими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древесными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породами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являются</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дуб,</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бук, граб.</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Также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территории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произрастают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хвойные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редкие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породы,</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такие</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как</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бархат</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амурский,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каштан,</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тис,</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клен</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белый</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др.,</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заготовка</w:t>
      </w:r>
      <w:r w:rsidRPr="00934858">
        <w:rPr>
          <w:rFonts w:ascii="Times New Roman" w:eastAsia="Times New Roman" w:hAnsi="Times New Roman"/>
          <w:bCs/>
          <w:sz w:val="28"/>
          <w:szCs w:val="28"/>
        </w:rPr>
        <w:t xml:space="preserve"> </w:t>
      </w:r>
      <w:proofErr w:type="gramStart"/>
      <w:r w:rsidRPr="00934858">
        <w:rPr>
          <w:rFonts w:ascii="Times New Roman" w:hAnsi="Times New Roman"/>
          <w:bCs/>
          <w:sz w:val="28"/>
          <w:szCs w:val="28"/>
        </w:rPr>
        <w:t>древесины</w:t>
      </w:r>
      <w:proofErr w:type="gramEnd"/>
      <w:r w:rsidRPr="00934858">
        <w:rPr>
          <w:rFonts w:ascii="Times New Roman" w:eastAsia="Times New Roman" w:hAnsi="Times New Roman"/>
          <w:bCs/>
          <w:sz w:val="28"/>
          <w:szCs w:val="28"/>
        </w:rPr>
        <w:t xml:space="preserve"> </w:t>
      </w:r>
      <w:r w:rsidRPr="00934858">
        <w:rPr>
          <w:rFonts w:ascii="Times New Roman" w:hAnsi="Times New Roman"/>
          <w:bCs/>
          <w:sz w:val="28"/>
          <w:szCs w:val="28"/>
        </w:rPr>
        <w:t>которых полностью запрещена</w:t>
      </w:r>
      <w:r w:rsidRPr="00934858">
        <w:rPr>
          <w:rFonts w:ascii="Times New Roman" w:eastAsia="Times New Roman" w:hAnsi="Times New Roman"/>
          <w:bCs/>
          <w:sz w:val="28"/>
          <w:szCs w:val="28"/>
        </w:rPr>
        <w:t>.</w:t>
      </w:r>
    </w:p>
    <w:p w:rsidR="00C9686B" w:rsidRPr="00934858" w:rsidRDefault="00C9686B" w:rsidP="00C9686B">
      <w:pPr>
        <w:pStyle w:val="a8"/>
        <w:spacing w:after="0"/>
        <w:ind w:firstLine="709"/>
        <w:jc w:val="both"/>
        <w:rPr>
          <w:sz w:val="28"/>
          <w:szCs w:val="28"/>
        </w:rPr>
      </w:pPr>
      <w:r w:rsidRPr="00934858">
        <w:rPr>
          <w:sz w:val="28"/>
          <w:szCs w:val="28"/>
        </w:rPr>
        <w:t>Значительная часть территории муниципального образования Мостовской район расположена в границах охотничьих угодий.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Леса Мостовского лесничества отнесены к Северо-Кавказскому горному району к лесорастительной зоне горного Северного Кавказа и горного Крыма и району степей европейской части РФ степной зоны на основании приказа Министерства природных ресурсов и экологии Российской Федерации от 18.08.2014 № 367 «Об утверждении Перечня лесорастительных зон Российской Федерации и Перечня лесных районов Российской Федерации».</w:t>
      </w:r>
      <w:proofErr w:type="gramEnd"/>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xml:space="preserve">В соответствии с приказом Министерства природных ресурсов и экологии Российской Федерации от 08.10.2015  № 353 «Об установлении </w:t>
      </w:r>
      <w:r w:rsidRPr="00934858">
        <w:rPr>
          <w:rFonts w:ascii="Times New Roman" w:hAnsi="Times New Roman"/>
          <w:bCs/>
          <w:sz w:val="28"/>
          <w:szCs w:val="28"/>
        </w:rPr>
        <w:lastRenderedPageBreak/>
        <w:t>лесосеменного районирования» Мостовское лесничество отнесено к 3 району по Дубу черешчатому и 4 району по Сосне обыкновенной.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Особо охраняемые природные территории (далее ООПТ), согласно Федеральному закону от 14.03.1995 г. №33-ФЗ «Об особо охраняемых природных территориях», - это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w:t>
      </w:r>
      <w:proofErr w:type="gramEnd"/>
      <w:r w:rsidRPr="00934858">
        <w:rPr>
          <w:rFonts w:ascii="Times New Roman" w:hAnsi="Times New Roman"/>
          <w:bCs/>
          <w:sz w:val="28"/>
          <w:szCs w:val="28"/>
        </w:rPr>
        <w:t xml:space="preserve"> установлен режим особой охраны.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Создание ООПТ и последующее ограничение хозяйственной деятельности снижает антропогенное воздействие на ценные природные комплексы и отдельные природные объекты и, таким образом, обеспечивает наилучшую их сохранность.</w:t>
      </w:r>
    </w:p>
    <w:p w:rsidR="00C9686B" w:rsidRPr="00934858" w:rsidRDefault="00C9686B" w:rsidP="00C9686B">
      <w:pPr>
        <w:spacing w:after="0" w:line="240" w:lineRule="auto"/>
        <w:ind w:firstLine="709"/>
        <w:jc w:val="both"/>
        <w:rPr>
          <w:rFonts w:ascii="Times New Roman" w:hAnsi="Times New Roman"/>
          <w:bCs/>
          <w:sz w:val="28"/>
          <w:szCs w:val="28"/>
        </w:rPr>
      </w:pPr>
      <w:r w:rsidRPr="00934858">
        <w:rPr>
          <w:rFonts w:ascii="Times New Roman" w:hAnsi="Times New Roman"/>
          <w:bCs/>
          <w:sz w:val="28"/>
          <w:szCs w:val="28"/>
        </w:rPr>
        <w:t>Общая площадь особо охраняемых природных территорий регионального значения на территории муниципального образования составляет 37 410,685 га.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eastAsia="Times New Roman" w:hAnsi="Times New Roman"/>
          <w:bCs/>
          <w:sz w:val="28"/>
          <w:szCs w:val="28"/>
        </w:rPr>
        <w:t>На территории муниципального образования создаются новые памятники природы регионального значения: «Гора Кизинчи» площадью 301,45 га и «Ущелье реки Кызыл-Бек» площадью 206,7 га.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Заказники образованы с целью сохранения, воспроизводства и восстановления отдельных или нескольких компонентов природы и поддержания общего экономического баланса. В зависимости от целей и задач заказники могут быть ботаническими, гидрологическими, геологическими, зоологическими или комплексными (ландшафтными).</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Наиболее ценными природными объектами являются постоянные комплексные (ландшафтные) заказники, которые организованы для сохранения видового разнообразия организмов, типичных для уникальных природных территорий.</w:t>
      </w:r>
    </w:p>
    <w:p w:rsidR="00C9686B" w:rsidRPr="00934858" w:rsidRDefault="00C9686B" w:rsidP="00C9686B">
      <w:pPr>
        <w:spacing w:after="0" w:line="240" w:lineRule="auto"/>
        <w:ind w:firstLine="709"/>
        <w:jc w:val="both"/>
        <w:rPr>
          <w:rFonts w:ascii="Times New Roman" w:hAnsi="Times New Roman"/>
          <w:bCs/>
          <w:sz w:val="28"/>
          <w:szCs w:val="28"/>
        </w:rPr>
      </w:pPr>
      <w:r w:rsidRPr="00934858">
        <w:rPr>
          <w:rFonts w:ascii="Times New Roman" w:hAnsi="Times New Roman"/>
          <w:sz w:val="28"/>
          <w:szCs w:val="28"/>
        </w:rPr>
        <w:t>На территории муниципального образования Мостовский район проведен анализ территорий, занятых зелеными насаждениями, на предмет выявления наиболее ценных участков с целью придания им правового статуса ООПТ местного значения. В ходе проведенного анализа определена территория – зеленая зона «Ореховая роща», расположенная на северо-востоке пгт. Мостовского, вдоль автомобильной дороги пгт Мостовской – а. Ходзь. В настоящее время ведется работа по формированию рассматриваемого земельного участка с последующей постановкой его на кадастровый учет, после чего будет организована работа по обследованию территории с целью подготовки материалов, обосновывающих создание ООПТ местного значения.</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xml:space="preserve">Деятельность лесничества должна быть направлена на сохранение биоразнообразия на его территории в соответствии со Стратегией сохранения редких и находящихся под угрозой исчезновения видов животных, растений и грибов, утвержденной приказом Минприроды России от 06.04.2004 № 323. Наибольший эффект для предотвращения гибели редких и находящихся под угрозой исчезновения видов животных, растений и грибов достигается с </w:t>
      </w:r>
      <w:r w:rsidRPr="00934858">
        <w:rPr>
          <w:rFonts w:ascii="Times New Roman" w:hAnsi="Times New Roman"/>
          <w:bCs/>
          <w:sz w:val="28"/>
          <w:szCs w:val="28"/>
        </w:rPr>
        <w:lastRenderedPageBreak/>
        <w:t xml:space="preserve">помощью организации сети ООПТ с разным режимом охраны, соединенных «экологическими коридорами» (экологическая сеть).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proofErr w:type="gramStart"/>
      <w:r w:rsidRPr="00934858">
        <w:rPr>
          <w:rFonts w:ascii="Times New Roman" w:hAnsi="Times New Roman"/>
          <w:bCs/>
          <w:sz w:val="28"/>
          <w:szCs w:val="28"/>
        </w:rPr>
        <w:t>Согласно Лесохозяйственному регламенту Мостовского района</w:t>
      </w:r>
      <w:r w:rsidRPr="00934858">
        <w:rPr>
          <w:rFonts w:ascii="Times New Roman" w:eastAsia="Times New Roman" w:hAnsi="Times New Roman"/>
          <w:bCs/>
          <w:sz w:val="28"/>
          <w:szCs w:val="28"/>
        </w:rPr>
        <w:t xml:space="preserve">, </w:t>
      </w:r>
      <w:r w:rsidRPr="00934858">
        <w:rPr>
          <w:rFonts w:ascii="Times New Roman" w:hAnsi="Times New Roman"/>
          <w:bCs/>
          <w:sz w:val="28"/>
          <w:szCs w:val="28"/>
        </w:rPr>
        <w:t>«использование лесов – воздействие на экосистемы лесного фонда и лесной растительности в целях удовлетворения потребностей отраслей хозяйства и населения в различных продуктах и полезностях леса, а также при проведении в лесу работ, не связанных с ведением лесного хозяйства и лесопользованием, при строительстве и функционировании объектов и осуществлении других мероприятий различного назначения, влияющих на состояние и воспроизводство</w:t>
      </w:r>
      <w:proofErr w:type="gramEnd"/>
      <w:r w:rsidRPr="00934858">
        <w:rPr>
          <w:rFonts w:ascii="Times New Roman" w:hAnsi="Times New Roman"/>
          <w:bCs/>
          <w:sz w:val="28"/>
          <w:szCs w:val="28"/>
        </w:rPr>
        <w:t xml:space="preserve"> лесов.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Все леса лесничества отнесены к «защитным и эксплуатационным лесам</w:t>
      </w:r>
      <w:r w:rsidRPr="00934858">
        <w:rPr>
          <w:rFonts w:ascii="Times New Roman" w:eastAsia="Times New Roman" w:hAnsi="Times New Roman"/>
          <w:bCs/>
          <w:sz w:val="28"/>
          <w:szCs w:val="28"/>
        </w:rPr>
        <w:t>».</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Приоритеты их освоения должны отвечать целям сохранения средообразующих, водоохранных, санитарно-гигиенических, оздоровительных и иных полезных функций с одновременным использованием лесов, совместимым с целевым назначением защитных лесов и выполняемыми ими полезными функциями (статья 12, часть 4 Лесного кодекса РФ).</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На территории лесничества в зависимости от целевого назначения лесов, категорий защитных лесов, действующих ООПТ, особо защитных участков лесов определились следующие виды и зоны планируемого освоения лесов: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древесины;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и сбор недревесных лесных ресурсов;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заготовка пищевых лесных ресурсов и сбор лекарственных растений;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видов деятельности в сфере охотничьего хозяйства;</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xml:space="preserve">- ведение сельского хозяйства; </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-осуществление научно-исследовательской деятельности, образовательной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рекреационной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выращивание лесных плодовых, ягодных, декоративных растений, лекарственных растений;</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выращивание посадочного материала лесных растений (саженцев, сеянцев);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выполнение работ по геологическому изучению недр, разработка месторождений полезных ископаемых;</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строительство и эксплуатация водохранилищ и иных искусственных водных объектов, а также гидротехнических сооружений, морских портов, морских терминалов, речных портов, причалов;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строительство, реконструкция, эксплуатация линейных объектов;</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осуществление религиозной деятельности;</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 иные виды (изыскательские работы).</w:t>
      </w:r>
    </w:p>
    <w:p w:rsidR="00C9686B" w:rsidRPr="00934858" w:rsidRDefault="00C9686B" w:rsidP="00C9686B">
      <w:pPr>
        <w:spacing w:after="0" w:line="240" w:lineRule="auto"/>
        <w:ind w:firstLine="709"/>
        <w:jc w:val="both"/>
        <w:rPr>
          <w:rFonts w:ascii="Times New Roman" w:eastAsia="Times New Roman" w:hAnsi="Times New Roman"/>
          <w:bCs/>
          <w:sz w:val="28"/>
          <w:szCs w:val="28"/>
        </w:rPr>
      </w:pPr>
      <w:r w:rsidRPr="00934858">
        <w:rPr>
          <w:rFonts w:ascii="Times New Roman" w:hAnsi="Times New Roman"/>
          <w:bCs/>
          <w:sz w:val="28"/>
          <w:szCs w:val="28"/>
        </w:rPr>
        <w:t>Леса могут использоваться для одной или нескольких целей.</w:t>
      </w:r>
    </w:p>
    <w:p w:rsidR="00C9686B" w:rsidRPr="00941E9F" w:rsidRDefault="00C9686B" w:rsidP="00C9686B">
      <w:pPr>
        <w:pStyle w:val="BodyText21"/>
        <w:ind w:firstLine="709"/>
        <w:contextualSpacing/>
        <w:rPr>
          <w:color w:val="000000"/>
          <w:sz w:val="28"/>
          <w:szCs w:val="28"/>
        </w:rPr>
      </w:pPr>
      <w:r w:rsidRPr="00941E9F">
        <w:rPr>
          <w:color w:val="000000"/>
          <w:sz w:val="28"/>
          <w:szCs w:val="28"/>
        </w:rPr>
        <w:t xml:space="preserve">Природоохранное значение лесов Мостовского района состоит в том, что эти леса уникальны по своему видовому разнообразию. </w:t>
      </w:r>
      <w:r w:rsidRPr="00941E9F">
        <w:rPr>
          <w:sz w:val="28"/>
          <w:szCs w:val="28"/>
        </w:rPr>
        <w:t xml:space="preserve">Отдельные виды лесной </w:t>
      </w:r>
      <w:r w:rsidRPr="00941E9F">
        <w:rPr>
          <w:sz w:val="28"/>
          <w:szCs w:val="28"/>
        </w:rPr>
        <w:lastRenderedPageBreak/>
        <w:t>растительности встречаются только в Краснодарском крае и внесены в Красную книгу России.</w:t>
      </w:r>
    </w:p>
    <w:p w:rsidR="00C9686B" w:rsidRPr="00934858" w:rsidRDefault="00C9686B" w:rsidP="00C9686B">
      <w:pPr>
        <w:pStyle w:val="a8"/>
        <w:spacing w:after="0"/>
        <w:ind w:firstLine="709"/>
        <w:contextualSpacing/>
        <w:jc w:val="both"/>
        <w:rPr>
          <w:sz w:val="28"/>
          <w:szCs w:val="28"/>
        </w:rPr>
      </w:pPr>
      <w:r w:rsidRPr="00941E9F">
        <w:rPr>
          <w:sz w:val="28"/>
          <w:szCs w:val="28"/>
        </w:rPr>
        <w:t>Оздоровительный потенциал л</w:t>
      </w:r>
      <w:r w:rsidRPr="00934858">
        <w:rPr>
          <w:sz w:val="28"/>
          <w:szCs w:val="28"/>
        </w:rPr>
        <w:t xml:space="preserve">есов определяется тем, что на территории района произрастают хвойные и мягко-лиственные древесные породы, которые в сочетании с другими видами растительности, горным рельефом и климатическими особенностями обеспечивают не просто чистый, а целебный воздух. </w:t>
      </w:r>
    </w:p>
    <w:p w:rsidR="00C9686B" w:rsidRPr="00941E9F" w:rsidRDefault="00C9686B" w:rsidP="00C9686B">
      <w:pPr>
        <w:pStyle w:val="a8"/>
        <w:spacing w:after="0"/>
        <w:ind w:firstLine="709"/>
        <w:contextualSpacing/>
        <w:jc w:val="both"/>
        <w:rPr>
          <w:color w:val="000000"/>
          <w:sz w:val="28"/>
          <w:szCs w:val="28"/>
        </w:rPr>
      </w:pPr>
      <w:r w:rsidRPr="00934858">
        <w:rPr>
          <w:color w:val="000000"/>
          <w:sz w:val="28"/>
          <w:szCs w:val="28"/>
        </w:rPr>
        <w:t xml:space="preserve">С некоторой долей условности можно говорить о </w:t>
      </w:r>
      <w:r w:rsidRPr="00941E9F">
        <w:rPr>
          <w:color w:val="000000"/>
          <w:sz w:val="28"/>
          <w:szCs w:val="28"/>
        </w:rPr>
        <w:t>селитебном и</w:t>
      </w:r>
      <w:r w:rsidRPr="00934858">
        <w:rPr>
          <w:color w:val="000000"/>
          <w:sz w:val="28"/>
          <w:szCs w:val="28"/>
          <w:u w:val="single"/>
        </w:rPr>
        <w:t xml:space="preserve"> </w:t>
      </w:r>
      <w:r w:rsidRPr="00941E9F">
        <w:rPr>
          <w:color w:val="000000"/>
          <w:sz w:val="28"/>
          <w:szCs w:val="28"/>
        </w:rPr>
        <w:t xml:space="preserve">инфраструктурном потенциале земель, ныне относящихся к землям лесного фонда. </w:t>
      </w:r>
    </w:p>
    <w:p w:rsidR="00C9686B" w:rsidRPr="00934858" w:rsidRDefault="00C9686B" w:rsidP="00C9686B">
      <w:pPr>
        <w:pStyle w:val="a8"/>
        <w:spacing w:after="0"/>
        <w:ind w:firstLine="709"/>
        <w:contextualSpacing/>
        <w:jc w:val="both"/>
        <w:rPr>
          <w:color w:val="000000"/>
          <w:sz w:val="28"/>
          <w:szCs w:val="28"/>
        </w:rPr>
      </w:pPr>
      <w:r w:rsidRPr="00941E9F">
        <w:rPr>
          <w:color w:val="000000"/>
          <w:sz w:val="28"/>
          <w:szCs w:val="28"/>
        </w:rPr>
        <w:t>Хозяйственный потенциал</w:t>
      </w:r>
      <w:r w:rsidRPr="00934858">
        <w:rPr>
          <w:color w:val="000000"/>
          <w:sz w:val="28"/>
          <w:szCs w:val="28"/>
        </w:rPr>
        <w:t xml:space="preserve"> лесного фонда Мостовского района в советское время определялся преимущественно лесозаготовительной деятельностью. В настоящее время возрождать лесозаготовки и деревообработку в былых масштабах рентабельно с учетом глубокой переработки древесины и создания продукции с высокой добавленной стоимостью.</w:t>
      </w:r>
    </w:p>
    <w:p w:rsidR="00C9686B" w:rsidRDefault="00C9686B" w:rsidP="00C9686B">
      <w:pPr>
        <w:spacing w:after="0" w:line="240" w:lineRule="auto"/>
        <w:jc w:val="both"/>
        <w:rPr>
          <w:rFonts w:ascii="Times New Roman" w:hAnsi="Times New Roman"/>
          <w:color w:val="000000"/>
          <w:sz w:val="28"/>
          <w:szCs w:val="28"/>
        </w:rPr>
      </w:pPr>
    </w:p>
    <w:p w:rsidR="00B00201" w:rsidRDefault="00B00201" w:rsidP="00C9686B">
      <w:pPr>
        <w:spacing w:after="0" w:line="240" w:lineRule="auto"/>
        <w:jc w:val="both"/>
        <w:rPr>
          <w:rFonts w:ascii="Times New Roman" w:hAnsi="Times New Roman"/>
          <w:color w:val="000000"/>
          <w:sz w:val="28"/>
          <w:szCs w:val="28"/>
        </w:rPr>
      </w:pPr>
    </w:p>
    <w:p w:rsidR="00B00201" w:rsidRPr="00934858" w:rsidRDefault="00B00201" w:rsidP="00C9686B">
      <w:pPr>
        <w:spacing w:after="0" w:line="240" w:lineRule="auto"/>
        <w:jc w:val="both"/>
        <w:rPr>
          <w:rFonts w:ascii="Times New Roman" w:hAnsi="Times New Roman"/>
          <w:color w:val="000000"/>
          <w:sz w:val="28"/>
          <w:szCs w:val="28"/>
        </w:rPr>
      </w:pPr>
    </w:p>
    <w:p w:rsidR="00C9686B" w:rsidRDefault="00C9686B" w:rsidP="00941E9F">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Горный рельеф</w:t>
      </w:r>
    </w:p>
    <w:p w:rsidR="00C9686B" w:rsidRPr="00934858" w:rsidRDefault="00C9686B" w:rsidP="00941E9F">
      <w:pPr>
        <w:spacing w:after="0" w:line="240" w:lineRule="auto"/>
        <w:ind w:firstLine="709"/>
        <w:jc w:val="both"/>
        <w:rPr>
          <w:rFonts w:ascii="Times New Roman" w:hAnsi="Times New Roman"/>
          <w:sz w:val="28"/>
          <w:szCs w:val="28"/>
        </w:rPr>
      </w:pPr>
      <w:r w:rsidRPr="00934858">
        <w:rPr>
          <w:rFonts w:ascii="Times New Roman" w:hAnsi="Times New Roman"/>
          <w:sz w:val="28"/>
          <w:szCs w:val="28"/>
        </w:rPr>
        <w:t>Горная часть Мостовского района может позиционироваться как ценный эстетический, познавательный и рекреационный ресурс.</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Поскольку горный рельеф района большей частью покрыт лесами, характеристика потенциала гор и лесов во многом совпадает.</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На территории района возвышаются семь горных вершин Большого Кавказского хребта высотой более трех тысяч метров. Исходя из того, что на северных склонах гор снег лежит 8 месяцев в году, а толщина снежного покрова достигает 6-8 метров, эти горные вершины можно рассматривать как потенциальные горнолыжные спуски.</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В Мостовском районе находится самая высокая точка Краснодарского края – гора Цахвоа высотой 3345,9 м над уровнем моря.</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На границе Баговского сельского поселения и Республики Адыгея находится гора Большой Тхач, от которой тянется передовой хребет. Одна из вершин представляет собой </w:t>
      </w:r>
      <w:proofErr w:type="gramStart"/>
      <w:r w:rsidRPr="00934858">
        <w:rPr>
          <w:rFonts w:ascii="Times New Roman" w:hAnsi="Times New Roman"/>
          <w:sz w:val="28"/>
          <w:szCs w:val="28"/>
        </w:rPr>
        <w:t>типичную</w:t>
      </w:r>
      <w:proofErr w:type="gramEnd"/>
      <w:r w:rsidRPr="00934858">
        <w:rPr>
          <w:rFonts w:ascii="Times New Roman" w:hAnsi="Times New Roman"/>
          <w:sz w:val="28"/>
          <w:szCs w:val="28"/>
        </w:rPr>
        <w:t xml:space="preserve"> куэсту высотой 2368 м с пологим травянистым северным склоном и скалистым южным и западным склонами. </w:t>
      </w:r>
    </w:p>
    <w:p w:rsidR="00C9686B" w:rsidRPr="00934858"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Особенности фауны</w:t>
      </w:r>
    </w:p>
    <w:p w:rsidR="00C9686B" w:rsidRPr="00934858" w:rsidRDefault="00C9686B" w:rsidP="00C9686B">
      <w:pPr>
        <w:shd w:val="clear" w:color="auto" w:fill="FFFFFF"/>
        <w:spacing w:after="0" w:line="240" w:lineRule="auto"/>
        <w:ind w:firstLine="709"/>
        <w:jc w:val="both"/>
        <w:rPr>
          <w:rFonts w:ascii="Times New Roman" w:eastAsia="Times New Roman" w:hAnsi="Times New Roman"/>
          <w:sz w:val="28"/>
          <w:szCs w:val="28"/>
          <w:lang w:eastAsia="ru-RU"/>
        </w:rPr>
      </w:pPr>
      <w:r w:rsidRPr="00934858">
        <w:rPr>
          <w:rFonts w:ascii="Times New Roman" w:eastAsia="Times New Roman" w:hAnsi="Times New Roman"/>
          <w:sz w:val="28"/>
          <w:szCs w:val="28"/>
          <w:lang w:eastAsia="ru-RU"/>
        </w:rPr>
        <w:t xml:space="preserve">Территория муниципального образования Мостовский район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w:t>
      </w:r>
      <w:proofErr w:type="gramStart"/>
      <w:r w:rsidRPr="00934858">
        <w:rPr>
          <w:rFonts w:ascii="Times New Roman" w:eastAsia="Times New Roman" w:hAnsi="Times New Roman"/>
          <w:sz w:val="28"/>
          <w:szCs w:val="28"/>
          <w:lang w:eastAsia="ru-RU"/>
        </w:rPr>
        <w:t xml:space="preserve">В соответствии с пунктом 2 постановления главы администрации Краснодарского края от 26 июня 2001 г. № 670 «О Красной книге Краснодарского края» Красная книга Краснодарского края является официальным документом, содержащим сведения о состоянии, </w:t>
      </w:r>
      <w:r w:rsidRPr="00934858">
        <w:rPr>
          <w:rFonts w:ascii="Times New Roman" w:eastAsia="Times New Roman" w:hAnsi="Times New Roman"/>
          <w:sz w:val="28"/>
          <w:szCs w:val="28"/>
          <w:lang w:eastAsia="ru-RU"/>
        </w:rPr>
        <w:lastRenderedPageBreak/>
        <w:t>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w:t>
      </w:r>
      <w:proofErr w:type="gramEnd"/>
      <w:r w:rsidRPr="00934858">
        <w:rPr>
          <w:rFonts w:ascii="Times New Roman" w:eastAsia="Times New Roman" w:hAnsi="Times New Roman"/>
          <w:sz w:val="28"/>
          <w:szCs w:val="28"/>
          <w:lang w:eastAsia="ru-RU"/>
        </w:rPr>
        <w:t xml:space="preserve"> </w:t>
      </w:r>
      <w:proofErr w:type="gramStart"/>
      <w:r w:rsidRPr="00934858">
        <w:rPr>
          <w:rFonts w:ascii="Times New Roman" w:eastAsia="Times New Roman" w:hAnsi="Times New Roman"/>
          <w:sz w:val="28"/>
          <w:szCs w:val="28"/>
          <w:lang w:eastAsia="ru-RU"/>
        </w:rPr>
        <w:t>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 декабря 2017 г. № 1029, Перечень (список) объектов животного мира, занесенных в Красную книгу Российской Федерации, утвержден приказом Государственного комитета Российской Федерации по охране окружающей среды от 24 марта 2020 г. № 162.</w:t>
      </w:r>
      <w:proofErr w:type="gramEnd"/>
      <w:r w:rsidRPr="00934858">
        <w:rPr>
          <w:rFonts w:ascii="Times New Roman" w:eastAsia="Times New Roman" w:hAnsi="Times New Roman"/>
          <w:sz w:val="28"/>
          <w:szCs w:val="28"/>
          <w:lang w:eastAsia="ru-RU"/>
        </w:rPr>
        <w:t xml:space="preserve"> </w:t>
      </w:r>
      <w:proofErr w:type="gramStart"/>
      <w:r w:rsidRPr="00934858">
        <w:rPr>
          <w:rFonts w:ascii="Times New Roman" w:eastAsia="Times New Roman" w:hAnsi="Times New Roman"/>
          <w:sz w:val="28"/>
          <w:szCs w:val="28"/>
          <w:lang w:eastAsia="ru-RU"/>
        </w:rPr>
        <w:t>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в информационно-телекоммуникационной сети «Интернет</w:t>
      </w:r>
      <w:r w:rsidRPr="00941E9F">
        <w:rPr>
          <w:rFonts w:ascii="Times New Roman" w:eastAsia="Times New Roman" w:hAnsi="Times New Roman"/>
          <w:color w:val="000000" w:themeColor="text1"/>
          <w:sz w:val="28"/>
          <w:szCs w:val="28"/>
          <w:lang w:eastAsia="ru-RU"/>
        </w:rPr>
        <w:t>» (</w:t>
      </w:r>
      <w:hyperlink r:id="rId9" w:history="1">
        <w:r w:rsidRPr="00941E9F">
          <w:rPr>
            <w:rStyle w:val="ad"/>
            <w:rFonts w:ascii="Times New Roman" w:eastAsia="Times New Roman" w:hAnsi="Times New Roman"/>
            <w:color w:val="000000" w:themeColor="text1"/>
            <w:sz w:val="28"/>
            <w:szCs w:val="28"/>
            <w:lang w:eastAsia="ru-RU"/>
          </w:rPr>
          <w:t>http://www.mprkk.ru/prirodnyie-resursyi-i-ohrana-okruzhayuschej-sredyi/krasnaya-kniga-krasnodarskogo-kraya/krasnaya-kniga-krasnodarskogo-kraya/krasnaya-kniga-krasnodarskogo-kraya/krasnaya-kniga-krasnodarskogo-kraya-3-e-izdanie-2017/</w:t>
        </w:r>
      </w:hyperlink>
      <w:r w:rsidRPr="00941E9F">
        <w:rPr>
          <w:rFonts w:ascii="Times New Roman" w:eastAsia="Times New Roman" w:hAnsi="Times New Roman"/>
          <w:color w:val="000000" w:themeColor="text1"/>
          <w:sz w:val="28"/>
          <w:szCs w:val="28"/>
          <w:lang w:eastAsia="ru-RU"/>
        </w:rPr>
        <w:t>) в</w:t>
      </w:r>
      <w:r w:rsidRPr="00934858">
        <w:rPr>
          <w:rFonts w:ascii="Times New Roman" w:eastAsia="Times New Roman" w:hAnsi="Times New Roman"/>
          <w:sz w:val="28"/>
          <w:szCs w:val="28"/>
          <w:lang w:eastAsia="ru-RU"/>
        </w:rPr>
        <w:t xml:space="preserve"> открытом для общего пользования разделе «Красная книга Краснодарского края».</w:t>
      </w:r>
      <w:proofErr w:type="gramEnd"/>
    </w:p>
    <w:p w:rsidR="00C9686B" w:rsidRPr="00934858" w:rsidRDefault="00C9686B" w:rsidP="00C9686B">
      <w:pPr>
        <w:shd w:val="clear" w:color="auto" w:fill="FFFFFF"/>
        <w:spacing w:after="0" w:line="240" w:lineRule="auto"/>
        <w:ind w:firstLine="709"/>
        <w:jc w:val="both"/>
        <w:rPr>
          <w:rFonts w:ascii="Times New Roman" w:eastAsia="Times New Roman" w:hAnsi="Times New Roman"/>
          <w:sz w:val="28"/>
          <w:szCs w:val="28"/>
          <w:lang w:eastAsia="ru-RU"/>
        </w:rPr>
      </w:pPr>
      <w:proofErr w:type="gramStart"/>
      <w:r w:rsidRPr="00934858">
        <w:rPr>
          <w:rFonts w:ascii="Times New Roman" w:eastAsia="Times New Roman" w:hAnsi="Times New Roman"/>
          <w:sz w:val="28"/>
          <w:szCs w:val="28"/>
          <w:shd w:val="clear" w:color="auto" w:fill="FFFFFF"/>
          <w:lang w:eastAsia="ru-RU"/>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w:t>
      </w:r>
      <w:proofErr w:type="gramEnd"/>
      <w:r w:rsidRPr="00934858">
        <w:rPr>
          <w:rFonts w:ascii="Times New Roman" w:eastAsia="Times New Roman" w:hAnsi="Times New Roman"/>
          <w:sz w:val="28"/>
          <w:szCs w:val="28"/>
          <w:shd w:val="clear" w:color="auto" w:fill="FFFFFF"/>
          <w:lang w:eastAsia="ru-RU"/>
        </w:rPr>
        <w:t xml:space="preserve"> места их обитания, может быть </w:t>
      </w:r>
      <w:proofErr w:type="gramStart"/>
      <w:r w:rsidRPr="00934858">
        <w:rPr>
          <w:rFonts w:ascii="Times New Roman" w:eastAsia="Times New Roman" w:hAnsi="Times New Roman"/>
          <w:sz w:val="28"/>
          <w:szCs w:val="28"/>
          <w:shd w:val="clear" w:color="auto" w:fill="FFFFFF"/>
          <w:lang w:eastAsia="ru-RU"/>
        </w:rPr>
        <w:t>решен</w:t>
      </w:r>
      <w:proofErr w:type="gramEnd"/>
      <w:r w:rsidRPr="00934858">
        <w:rPr>
          <w:rFonts w:ascii="Times New Roman" w:eastAsia="Times New Roman" w:hAnsi="Times New Roman"/>
          <w:sz w:val="28"/>
          <w:szCs w:val="28"/>
          <w:shd w:val="clear" w:color="auto" w:fill="FFFFFF"/>
          <w:lang w:eastAsia="ru-RU"/>
        </w:rPr>
        <w:t xml:space="preserve"> посредством проведения полевых (натурных) и камеральных исследований профильными научными организациями. </w:t>
      </w:r>
      <w:proofErr w:type="gramStart"/>
      <w:r w:rsidRPr="00934858">
        <w:rPr>
          <w:rFonts w:ascii="Times New Roman" w:eastAsia="Times New Roman" w:hAnsi="Times New Roman"/>
          <w:sz w:val="28"/>
          <w:szCs w:val="28"/>
          <w:shd w:val="clear" w:color="auto" w:fill="FFFFFF"/>
          <w:lang w:eastAsia="ru-RU"/>
        </w:rPr>
        <w:t>Частью 2 статьи 24 Федерального закона от 24 апреля 1995 г. № 52-ФЗ «О животном мире» установлено, что юридические лица и граждане, осуществляющие хозяйственную деятельность на территориях и акваториях, где обитают животные, занесенные в красные книги, несут ответственность за сохранение и воспроизводство этих объектов животного мира в соответствии с законодательством Российской Федерации и законодательством субъектов Российской Федерации.</w:t>
      </w:r>
      <w:proofErr w:type="gramEnd"/>
    </w:p>
    <w:p w:rsidR="00C9686B" w:rsidRPr="00934858"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
          <w:sz w:val="28"/>
          <w:szCs w:val="28"/>
        </w:rPr>
      </w:pPr>
      <w:r w:rsidRPr="00934858">
        <w:rPr>
          <w:rFonts w:ascii="Times New Roman" w:hAnsi="Times New Roman"/>
          <w:b/>
          <w:sz w:val="28"/>
          <w:szCs w:val="28"/>
        </w:rPr>
        <w:t>Полезные ископаемые</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На территории Мостовского района разведаны достаточно обширные запасы самых разнообразных полезных ископаемых. Разведкой месторождений твердых полезных ископаемых в Мостовском районе геологи занимаются уже более 50 лет. За это время, с различной степенью достоверности запасов, разведано 31 месторождение, представленное известняками, глинами, песками, песчано-гравийными смесями и гипсами. На 26 месторождениях утверждены запасы, 17 месторождений вовлечены в эксплуатацию, 14 – находятся в госрезерве.</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lastRenderedPageBreak/>
        <w:t>Из 9 разведанных месторождений известняков, 6 – строительных и облицовочных известняков:</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 Бесленеевское месторождение пильных известняков включает 2 участка: №1 – «Белый Бугор» – находится в эксплуатации и № 2 – объединяющий участки «Глухая Поляна», «Большая Поляна» и «Журавлева Поляна» – в госрезерве; </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Ходзинское месторождение облицовочных известняков включает 4 участка, в эксплуатации находится один участок, два в резерве, о местонахождении четвертого (Ходзинское I) неизвестно;</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Также имеются Баракаевское, Бугуджинское I, Бугуджинское II месторождение, Губский участок.</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Для производства извести и подкормки птиц используются известняки Шедокского месторождения, включающего три участка, один разрабатывается – Предгорный, два – Шедокский и Северный в резерве и Псебайского. Правобережное месторождение разведано для производства соды и в настоящее время находится в госрезерве.</w:t>
      </w:r>
    </w:p>
    <w:p w:rsidR="00C9686B" w:rsidRPr="00934858" w:rsidRDefault="00C9686B" w:rsidP="00C9686B">
      <w:pPr>
        <w:spacing w:after="0" w:line="240" w:lineRule="auto"/>
        <w:ind w:firstLine="709"/>
        <w:jc w:val="both"/>
        <w:rPr>
          <w:rFonts w:ascii="Times New Roman" w:hAnsi="Times New Roman"/>
          <w:sz w:val="28"/>
          <w:szCs w:val="28"/>
          <w:highlight w:val="cyan"/>
        </w:rPr>
      </w:pPr>
      <w:r w:rsidRPr="00934858">
        <w:rPr>
          <w:rFonts w:ascii="Times New Roman" w:hAnsi="Times New Roman"/>
          <w:sz w:val="28"/>
          <w:szCs w:val="28"/>
        </w:rPr>
        <w:t>Ниже приводится краткая характеристика полезных ископаемых района, степени осведомлённости о них и планов по их использованию у действующих глав поселений Мостовского района.</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В районе разведано и эксплуатируются 5 месторождений ПГС, причем Шедокское месторождение разрабатывают 3 недропользователя одновременно. Кроме этого </w:t>
      </w:r>
      <w:proofErr w:type="gramStart"/>
      <w:r w:rsidRPr="00934858">
        <w:rPr>
          <w:rFonts w:ascii="Times New Roman" w:hAnsi="Times New Roman"/>
          <w:sz w:val="28"/>
          <w:szCs w:val="28"/>
        </w:rPr>
        <w:t>эксплуатируются 2 проявления и одно месторождение ПГС находится</w:t>
      </w:r>
      <w:proofErr w:type="gramEnd"/>
      <w:r w:rsidRPr="00934858">
        <w:rPr>
          <w:rFonts w:ascii="Times New Roman" w:hAnsi="Times New Roman"/>
          <w:sz w:val="28"/>
          <w:szCs w:val="28"/>
        </w:rPr>
        <w:t xml:space="preserve"> в госрезерве. Суммарные балансовые запасы сырья (ориентировочно по 6 месторождениям) на 01.01.07 г. – 110,6 млн.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3 отчитавшимся предприятиям – 858 тыс. м</w:t>
      </w:r>
      <w:r w:rsidRPr="00934858">
        <w:rPr>
          <w:rFonts w:ascii="Times New Roman" w:hAnsi="Times New Roman"/>
          <w:sz w:val="28"/>
          <w:szCs w:val="28"/>
          <w:vertAlign w:val="superscript"/>
        </w:rPr>
        <w:t>3</w:t>
      </w:r>
      <w:r w:rsidRPr="00934858">
        <w:rPr>
          <w:rFonts w:ascii="Times New Roman" w:hAnsi="Times New Roman"/>
          <w:sz w:val="28"/>
          <w:szCs w:val="28"/>
        </w:rPr>
        <w:t>. В госрезерве находится одно – Дятловское месторождение с запасами около 3,9 млн. м</w:t>
      </w:r>
      <w:r w:rsidRPr="00934858">
        <w:rPr>
          <w:rFonts w:ascii="Times New Roman" w:hAnsi="Times New Roman"/>
          <w:sz w:val="28"/>
          <w:szCs w:val="28"/>
          <w:vertAlign w:val="superscript"/>
        </w:rPr>
        <w:t>3</w:t>
      </w:r>
      <w:r w:rsidRPr="00934858">
        <w:rPr>
          <w:rFonts w:ascii="Times New Roman" w:hAnsi="Times New Roman"/>
          <w:sz w:val="28"/>
          <w:szCs w:val="28"/>
        </w:rPr>
        <w:t>. Забалансовые запасы – 42,2 млн.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Строительная индустрия района располагает 3 разведанными месторождениями глинистого сырья для кирпичного производства, в т.ч. в эксплуатации находятся 2 месторождения и одно – не эксплуатируется, запасы его, из – за некондиционности сырья, списаны с баланса. Кроме этого на территории в различной степени изученности находятся 11 прогнозных участков с подсчитанными прогнозными ресурсами. Суммарные запасы глинистого сырья подсчитать сложно (нет сведений по Псебайскому месторождению), ориентировочно по 2 месторождениям на 01.01.07 г. -  2,8 млн.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1 отчитавшемуся предприятию – 36,8 тыс.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851"/>
        <w:jc w:val="both"/>
        <w:rPr>
          <w:rFonts w:ascii="Times New Roman" w:hAnsi="Times New Roman"/>
          <w:sz w:val="28"/>
          <w:szCs w:val="28"/>
        </w:rPr>
      </w:pPr>
      <w:r w:rsidRPr="00934858">
        <w:rPr>
          <w:rFonts w:ascii="Times New Roman" w:hAnsi="Times New Roman"/>
          <w:sz w:val="28"/>
          <w:szCs w:val="28"/>
        </w:rPr>
        <w:t>В районе разведано и эксплуатируются 3 месторождения и одно проявление песка. Суммарные балансовые запасы сырья (по трем месторождениям) на 01.01.07 г. – 4436,0 тыс. м</w:t>
      </w:r>
      <w:r w:rsidRPr="00934858">
        <w:rPr>
          <w:rFonts w:ascii="Times New Roman" w:hAnsi="Times New Roman"/>
          <w:sz w:val="28"/>
          <w:szCs w:val="28"/>
          <w:vertAlign w:val="superscript"/>
        </w:rPr>
        <w:t>3</w:t>
      </w:r>
      <w:r w:rsidRPr="00934858">
        <w:rPr>
          <w:rFonts w:ascii="Times New Roman" w:hAnsi="Times New Roman"/>
          <w:sz w:val="28"/>
          <w:szCs w:val="28"/>
        </w:rPr>
        <w:t>, годовая добыча по двум отчитавшимся предприятиям – 48,8 тыс. м</w:t>
      </w:r>
      <w:r w:rsidRPr="00934858">
        <w:rPr>
          <w:rFonts w:ascii="Times New Roman" w:hAnsi="Times New Roman"/>
          <w:sz w:val="28"/>
          <w:szCs w:val="28"/>
          <w:vertAlign w:val="superscript"/>
        </w:rPr>
        <w:t>3</w:t>
      </w:r>
      <w:r w:rsidRPr="00934858">
        <w:rPr>
          <w:rFonts w:ascii="Times New Roman" w:hAnsi="Times New Roman"/>
          <w:sz w:val="28"/>
          <w:szCs w:val="28"/>
        </w:rPr>
        <w:t xml:space="preserve">. Сведений о разведке и добыче на Бурмашевском проявлении нет. Кроме этого на территории района находятся 4 </w:t>
      </w:r>
      <w:proofErr w:type="gramStart"/>
      <w:r w:rsidRPr="00934858">
        <w:rPr>
          <w:rFonts w:ascii="Times New Roman" w:hAnsi="Times New Roman"/>
          <w:sz w:val="28"/>
          <w:szCs w:val="28"/>
        </w:rPr>
        <w:t>прогнозных</w:t>
      </w:r>
      <w:proofErr w:type="gramEnd"/>
      <w:r w:rsidRPr="00934858">
        <w:rPr>
          <w:rFonts w:ascii="Times New Roman" w:hAnsi="Times New Roman"/>
          <w:sz w:val="28"/>
          <w:szCs w:val="28"/>
        </w:rPr>
        <w:t xml:space="preserve"> участка песка с прогнозными ресурсами 61,9 млн. м</w:t>
      </w:r>
      <w:r w:rsidRPr="00934858">
        <w:rPr>
          <w:rFonts w:ascii="Times New Roman" w:hAnsi="Times New Roman"/>
          <w:sz w:val="28"/>
          <w:szCs w:val="28"/>
          <w:vertAlign w:val="superscript"/>
        </w:rPr>
        <w:t>3</w:t>
      </w:r>
      <w:r w:rsidRPr="00934858">
        <w:rPr>
          <w:rFonts w:ascii="Times New Roman" w:hAnsi="Times New Roman"/>
          <w:sz w:val="28"/>
          <w:szCs w:val="28"/>
        </w:rPr>
        <w:t>.</w:t>
      </w:r>
    </w:p>
    <w:p w:rsidR="00C9686B" w:rsidRPr="00934858" w:rsidRDefault="00C9686B" w:rsidP="00C9686B">
      <w:pPr>
        <w:spacing w:after="0" w:line="240" w:lineRule="auto"/>
        <w:ind w:firstLine="709"/>
        <w:jc w:val="both"/>
        <w:rPr>
          <w:rFonts w:ascii="Times New Roman" w:hAnsi="Times New Roman"/>
          <w:sz w:val="28"/>
          <w:szCs w:val="28"/>
        </w:rPr>
      </w:pPr>
      <w:r w:rsidRPr="00934858">
        <w:rPr>
          <w:rFonts w:ascii="Times New Roman" w:hAnsi="Times New Roman"/>
          <w:sz w:val="28"/>
          <w:szCs w:val="28"/>
        </w:rPr>
        <w:t xml:space="preserve">Данные об информации, которой располагают главы городских и сельских поселений Мостовского района относительно наличия на </w:t>
      </w:r>
      <w:r w:rsidRPr="00934858">
        <w:rPr>
          <w:rFonts w:ascii="Times New Roman" w:hAnsi="Times New Roman"/>
          <w:sz w:val="28"/>
          <w:szCs w:val="28"/>
        </w:rPr>
        <w:lastRenderedPageBreak/>
        <w:t>подведомственной им территории  полезных ископаемых, полученные по результатам опроса глав поселений, и нуждающиеся в дополнительной корректировке представлены в Таблице 2.</w:t>
      </w: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D05170">
        <w:rPr>
          <w:rFonts w:ascii="Times New Roman" w:hAnsi="Times New Roman"/>
          <w:sz w:val="28"/>
          <w:szCs w:val="28"/>
        </w:rPr>
        <w:t>Таблица 2</w:t>
      </w:r>
    </w:p>
    <w:p w:rsidR="00B00201" w:rsidRPr="00D05170" w:rsidRDefault="00B00201"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sz w:val="28"/>
          <w:szCs w:val="28"/>
        </w:rPr>
      </w:pPr>
      <w:r w:rsidRPr="00B00201">
        <w:rPr>
          <w:rFonts w:ascii="Times New Roman" w:hAnsi="Times New Roman"/>
          <w:b/>
          <w:sz w:val="28"/>
          <w:szCs w:val="28"/>
        </w:rPr>
        <w:t xml:space="preserve">Данные о полезных ископаемых Мостовского района в разрезе поселений </w:t>
      </w:r>
      <w:r w:rsidRPr="00B00201">
        <w:rPr>
          <w:rFonts w:ascii="Times New Roman" w:hAnsi="Times New Roman"/>
          <w:b/>
          <w:sz w:val="28"/>
          <w:szCs w:val="28"/>
        </w:rPr>
        <w:br/>
        <w:t>(по результатам опроса глав поселений)</w:t>
      </w:r>
    </w:p>
    <w:p w:rsidR="00C9686B" w:rsidRPr="00D05170" w:rsidRDefault="00C9686B" w:rsidP="00C9686B">
      <w:pPr>
        <w:spacing w:after="0" w:line="240" w:lineRule="auto"/>
        <w:ind w:firstLine="709"/>
        <w:jc w:val="center"/>
        <w:rPr>
          <w:rFonts w:ascii="Times New Roman" w:hAnsi="Times New Roman"/>
          <w:i/>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268"/>
        <w:gridCol w:w="6804"/>
      </w:tblGrid>
      <w:tr w:rsidR="00C9686B" w:rsidRPr="00D05170" w:rsidTr="00F40A75">
        <w:trPr>
          <w:cantSplit/>
        </w:trPr>
        <w:tc>
          <w:tcPr>
            <w:tcW w:w="567" w:type="dxa"/>
            <w:shd w:val="clear" w:color="auto" w:fill="DDD9C3" w:themeFill="background2" w:themeFillShade="E6"/>
          </w:tcPr>
          <w:p w:rsidR="00C9686B" w:rsidRPr="00D05170" w:rsidRDefault="00C9686B" w:rsidP="00F40A75">
            <w:pPr>
              <w:spacing w:after="0" w:line="240" w:lineRule="auto"/>
              <w:jc w:val="both"/>
              <w:rPr>
                <w:rFonts w:ascii="Times New Roman" w:hAnsi="Times New Roman"/>
                <w:b/>
                <w:sz w:val="24"/>
                <w:szCs w:val="24"/>
              </w:rPr>
            </w:pPr>
            <w:r w:rsidRPr="00D05170">
              <w:rPr>
                <w:rFonts w:ascii="Times New Roman" w:hAnsi="Times New Roman"/>
                <w:b/>
                <w:sz w:val="24"/>
                <w:szCs w:val="24"/>
              </w:rPr>
              <w:t>№</w:t>
            </w:r>
          </w:p>
        </w:tc>
        <w:tc>
          <w:tcPr>
            <w:tcW w:w="2268" w:type="dxa"/>
            <w:shd w:val="clear" w:color="auto" w:fill="DDD9C3" w:themeFill="background2" w:themeFillShade="E6"/>
          </w:tcPr>
          <w:p w:rsidR="00C9686B" w:rsidRPr="00D05170" w:rsidRDefault="00C9686B" w:rsidP="003061E8">
            <w:pPr>
              <w:spacing w:after="0" w:line="240" w:lineRule="auto"/>
              <w:jc w:val="center"/>
              <w:rPr>
                <w:rFonts w:ascii="Times New Roman" w:hAnsi="Times New Roman"/>
                <w:b/>
                <w:sz w:val="24"/>
                <w:szCs w:val="24"/>
              </w:rPr>
            </w:pPr>
            <w:r w:rsidRPr="00D05170">
              <w:rPr>
                <w:rFonts w:ascii="Times New Roman" w:hAnsi="Times New Roman"/>
                <w:b/>
                <w:sz w:val="24"/>
                <w:szCs w:val="24"/>
              </w:rPr>
              <w:t>Поселение</w:t>
            </w:r>
          </w:p>
        </w:tc>
        <w:tc>
          <w:tcPr>
            <w:tcW w:w="6804" w:type="dxa"/>
            <w:shd w:val="clear" w:color="auto" w:fill="DDD9C3" w:themeFill="background2" w:themeFillShade="E6"/>
          </w:tcPr>
          <w:p w:rsidR="00C9686B" w:rsidRPr="00D05170" w:rsidRDefault="00C9686B" w:rsidP="003061E8">
            <w:pPr>
              <w:spacing w:after="0" w:line="240" w:lineRule="auto"/>
              <w:jc w:val="center"/>
              <w:rPr>
                <w:rFonts w:ascii="Times New Roman" w:hAnsi="Times New Roman"/>
                <w:b/>
                <w:sz w:val="24"/>
                <w:szCs w:val="24"/>
              </w:rPr>
            </w:pPr>
            <w:r w:rsidRPr="00D05170">
              <w:rPr>
                <w:rFonts w:ascii="Times New Roman" w:hAnsi="Times New Roman"/>
                <w:b/>
                <w:sz w:val="24"/>
                <w:szCs w:val="24"/>
              </w:rPr>
              <w:t>Виды минеральных ресурсов</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1.</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Андрюковское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2.</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Баговское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Декоративная отсыпка.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Месторождение мраморовидных известняков «Кизиловая балка», в котором представлены разновидности камня от красных до сургучно-коричневых тонов, пронизанные в различных направлениях ветвящимися жилками желтоватого и белого цвета</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3.</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Беноковское с/</w:t>
            </w:r>
            <w:proofErr w:type="gramStart"/>
            <w:r w:rsidRPr="00D05170">
              <w:rPr>
                <w:rFonts w:ascii="Times New Roman" w:hAnsi="Times New Roman"/>
                <w:sz w:val="24"/>
                <w:szCs w:val="24"/>
              </w:rPr>
              <w:t>п</w:t>
            </w:r>
            <w:proofErr w:type="gramEnd"/>
            <w:r w:rsidRPr="00D05170">
              <w:rPr>
                <w:rFonts w:ascii="Times New Roman" w:hAnsi="Times New Roman"/>
                <w:sz w:val="24"/>
                <w:szCs w:val="24"/>
              </w:rPr>
              <w:t>, район с. Беноково</w:t>
            </w:r>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 xml:space="preserve">Залежи марганцевых руд – инвестиционная площадка для организации в пгт. </w:t>
            </w:r>
            <w:proofErr w:type="gramStart"/>
            <w:r w:rsidRPr="00D05170">
              <w:rPr>
                <w:rFonts w:ascii="Times New Roman" w:hAnsi="Times New Roman"/>
                <w:sz w:val="24"/>
                <w:szCs w:val="24"/>
              </w:rPr>
              <w:t>Мостовском</w:t>
            </w:r>
            <w:proofErr w:type="gramEnd"/>
            <w:r w:rsidRPr="00D05170">
              <w:rPr>
                <w:rFonts w:ascii="Times New Roman" w:hAnsi="Times New Roman"/>
                <w:sz w:val="24"/>
                <w:szCs w:val="24"/>
              </w:rPr>
              <w:t xml:space="preserve"> опытного производства окисленной марганцевой руды Джинитлевского месторождения. Потребителями марганцевого концентрата могут стать предприятия строительной индустрии края и соседних регионов, производящие электроды</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4.</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Бесленеевское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Гипс.</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Бесленеевское месторождение белого мраморовидного известняка.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Горный камень.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Разновидности песчаника, глина, песок.</w:t>
            </w:r>
          </w:p>
        </w:tc>
      </w:tr>
      <w:tr w:rsidR="00C9686B" w:rsidRPr="00D05170" w:rsidTr="00F40A75">
        <w:trPr>
          <w:cantSplit/>
          <w:trHeight w:val="976"/>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lastRenderedPageBreak/>
              <w:t>5.</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Кварц-нолевошпатовые, мелкозернистые, слюдистые пески Хамкетиннского месторождения урочища «Якунька», используемые для выработки стекла.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Формовочные пески (Губское месторождение на правом борту долины р. Губс, не эксплуатируемое с неутвержденными запасами).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Строительные пески (Джигитлевское месторождение в 3 км к северу от ст. Гуской, разрабатывается ЗАО «Губский кирпичный завод»).</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месторождение глины. Расположено в 1 км на юго-восток от восточной окраины ст. Губской. Эксплуатируется ЗАО «Губский кирпичный завод».</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Губское месторождение минеральных вод. Находится на северо-западной окраине ст. Губской. Скважина №3063 глубиной 474 м, дебит 6 литров в секунду, минерализация до 3,8 г/л. Вода была исследована Пятигорским НИИК и рекомендована для лечебно-столового применения и промышленного розлива в бутылки.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Голубая глина (ст. Баракаевская).</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Обширные залежи нефти и газа</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6.</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Костромское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Глина высокого качества, пригодная для изготовления кирпича.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iCs/>
                <w:sz w:val="24"/>
                <w:szCs w:val="24"/>
              </w:rPr>
              <w:t>Ульяновское месторождение геотермальных вод</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7.</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Краснокутское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iCs/>
                <w:sz w:val="24"/>
                <w:szCs w:val="24"/>
              </w:rPr>
              <w:t>Межчохракское месторождение геотермальных вод в пределах п. </w:t>
            </w:r>
            <w:proofErr w:type="gramStart"/>
            <w:r w:rsidRPr="00D05170">
              <w:rPr>
                <w:rFonts w:ascii="Times New Roman" w:hAnsi="Times New Roman"/>
                <w:iCs/>
                <w:sz w:val="24"/>
                <w:szCs w:val="24"/>
              </w:rPr>
              <w:t>Восточный</w:t>
            </w:r>
            <w:proofErr w:type="gramEnd"/>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8.</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Махошевское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numPr>
                <w:ilvl w:val="0"/>
                <w:numId w:val="9"/>
              </w:numPr>
              <w:spacing w:after="0" w:line="240" w:lineRule="auto"/>
              <w:ind w:left="0"/>
              <w:jc w:val="center"/>
              <w:rPr>
                <w:rFonts w:ascii="Times New Roman" w:hAnsi="Times New Roman"/>
                <w:sz w:val="24"/>
                <w:szCs w:val="24"/>
              </w:rPr>
            </w:pPr>
            <w:r>
              <w:rPr>
                <w:rFonts w:ascii="Times New Roman" w:hAnsi="Times New Roman"/>
                <w:sz w:val="24"/>
                <w:szCs w:val="24"/>
              </w:rPr>
              <w:t>9.</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Мостовское г/</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 xml:space="preserve">Кварцевые пески для стекольной промышленности, песчано-гравийные смеси, Мостовское </w:t>
            </w:r>
            <w:r w:rsidRPr="00D05170">
              <w:rPr>
                <w:rFonts w:ascii="Times New Roman" w:hAnsi="Times New Roman"/>
                <w:iCs/>
                <w:sz w:val="24"/>
                <w:szCs w:val="24"/>
              </w:rPr>
              <w:t>месторождение геотермальных вод</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10.</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Переправненское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Песчано-гравийная смесь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Глина</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11.</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Псебайское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Залежи базальта</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В междуречье Б. Лабы и М. Лабы разведаны залежи известняков турон-коньякского возраста, мощность которых достигает 73-75 м, которые подходят для производства соды</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12.</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Шедокское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Гипс.</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Технологические известняки, пригодные для использования в сахарном производстве; расположенные в выгодных горно-геологических условиях (Провальненский, Верхнешедокский и Куракский участки).</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Соль. Разведано 2 млрд. тонн. Только по категории «В» запасы составляют 190 млн. тонн, которых, по расчетам специалистов, хватит на 200 лет.</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Песчано-гравийная смесь.</w:t>
            </w:r>
          </w:p>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Месторождение белого мелкозернистого кварцевого песка, мощность залежей от 2 до 5 м. Песок удовлетворяет техническим требованиям к стекольным пескам для варки обыкновенного белого стекла. Ориентировочные запасы 18 тыс. куб. м</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13.</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Унароковское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Не имеется</w:t>
            </w:r>
          </w:p>
        </w:tc>
      </w:tr>
      <w:tr w:rsidR="00C9686B" w:rsidRPr="00D05170" w:rsidTr="00F40A75">
        <w:trPr>
          <w:cantSplit/>
        </w:trPr>
        <w:tc>
          <w:tcPr>
            <w:tcW w:w="567" w:type="dxa"/>
          </w:tcPr>
          <w:p w:rsidR="00C9686B" w:rsidRPr="00D05170" w:rsidRDefault="003061E8" w:rsidP="003061E8">
            <w:pPr>
              <w:pStyle w:val="a3"/>
              <w:spacing w:after="0" w:line="240" w:lineRule="auto"/>
              <w:ind w:left="0"/>
              <w:jc w:val="center"/>
              <w:rPr>
                <w:rFonts w:ascii="Times New Roman" w:hAnsi="Times New Roman"/>
                <w:sz w:val="24"/>
                <w:szCs w:val="24"/>
              </w:rPr>
            </w:pPr>
            <w:r>
              <w:rPr>
                <w:rFonts w:ascii="Times New Roman" w:hAnsi="Times New Roman"/>
                <w:sz w:val="24"/>
                <w:szCs w:val="24"/>
              </w:rPr>
              <w:t>14.</w:t>
            </w:r>
          </w:p>
        </w:tc>
        <w:tc>
          <w:tcPr>
            <w:tcW w:w="2268" w:type="dxa"/>
          </w:tcPr>
          <w:p w:rsidR="00C9686B" w:rsidRPr="00D05170" w:rsidRDefault="00C9686B" w:rsidP="00F40A75">
            <w:pPr>
              <w:spacing w:after="0" w:line="240" w:lineRule="auto"/>
              <w:jc w:val="both"/>
              <w:rPr>
                <w:rFonts w:ascii="Times New Roman" w:hAnsi="Times New Roman"/>
                <w:sz w:val="24"/>
                <w:szCs w:val="24"/>
              </w:rPr>
            </w:pPr>
            <w:r w:rsidRPr="00D05170">
              <w:rPr>
                <w:rFonts w:ascii="Times New Roman" w:hAnsi="Times New Roman"/>
                <w:sz w:val="24"/>
                <w:szCs w:val="24"/>
              </w:rPr>
              <w:t>Ярославское с/</w:t>
            </w:r>
            <w:proofErr w:type="gramStart"/>
            <w:r w:rsidRPr="00D05170">
              <w:rPr>
                <w:rFonts w:ascii="Times New Roman" w:hAnsi="Times New Roman"/>
                <w:sz w:val="24"/>
                <w:szCs w:val="24"/>
              </w:rPr>
              <w:t>п</w:t>
            </w:r>
            <w:proofErr w:type="gramEnd"/>
          </w:p>
        </w:tc>
        <w:tc>
          <w:tcPr>
            <w:tcW w:w="6804" w:type="dxa"/>
          </w:tcPr>
          <w:p w:rsidR="00C9686B" w:rsidRPr="00D05170" w:rsidRDefault="00C9686B" w:rsidP="00F40A75">
            <w:pPr>
              <w:spacing w:after="0" w:line="240" w:lineRule="auto"/>
              <w:rPr>
                <w:rFonts w:ascii="Times New Roman" w:hAnsi="Times New Roman"/>
                <w:sz w:val="24"/>
                <w:szCs w:val="24"/>
              </w:rPr>
            </w:pPr>
            <w:r w:rsidRPr="00D05170">
              <w:rPr>
                <w:rFonts w:ascii="Times New Roman" w:hAnsi="Times New Roman"/>
                <w:iCs/>
                <w:sz w:val="24"/>
                <w:szCs w:val="24"/>
              </w:rPr>
              <w:t>Ново-Ярославское месторождение геотермальных вод</w:t>
            </w:r>
          </w:p>
        </w:tc>
      </w:tr>
    </w:tbl>
    <w:p w:rsidR="00C9686B" w:rsidRDefault="00C9686B" w:rsidP="00C9686B">
      <w:pPr>
        <w:spacing w:after="0" w:line="240" w:lineRule="auto"/>
        <w:ind w:firstLine="709"/>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lastRenderedPageBreak/>
        <w:t xml:space="preserve">Учитывая уникальный рекреационный потенциал Мостовского района, реализация его природно-ресурсного потенциала в части полезных ископаемых должна осуществляться с учетом экологических ограничений. </w:t>
      </w:r>
    </w:p>
    <w:p w:rsidR="00C9686B" w:rsidRPr="00D05170" w:rsidRDefault="00C9686B" w:rsidP="00C9686B">
      <w:pPr>
        <w:spacing w:after="0" w:line="240" w:lineRule="auto"/>
        <w:ind w:firstLine="709"/>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b/>
          <w:sz w:val="28"/>
          <w:szCs w:val="28"/>
        </w:rPr>
      </w:pPr>
      <w:r w:rsidRPr="00D05170">
        <w:rPr>
          <w:rFonts w:ascii="Times New Roman" w:hAnsi="Times New Roman"/>
          <w:b/>
          <w:sz w:val="28"/>
          <w:szCs w:val="28"/>
        </w:rPr>
        <w:t>Почвы</w:t>
      </w:r>
    </w:p>
    <w:p w:rsidR="00C9686B" w:rsidRPr="00D05170" w:rsidRDefault="00C9686B" w:rsidP="00C9686B">
      <w:pPr>
        <w:spacing w:after="0" w:line="240" w:lineRule="auto"/>
        <w:ind w:firstLine="720"/>
        <w:jc w:val="both"/>
        <w:rPr>
          <w:rFonts w:ascii="Times New Roman" w:hAnsi="Times New Roman"/>
          <w:sz w:val="28"/>
          <w:szCs w:val="28"/>
        </w:rPr>
      </w:pPr>
      <w:r w:rsidRPr="00D05170">
        <w:rPr>
          <w:rFonts w:ascii="Times New Roman" w:hAnsi="Times New Roman"/>
          <w:sz w:val="28"/>
          <w:szCs w:val="28"/>
        </w:rPr>
        <w:t>Преобладающим типом почв на территории района являются черноземы, они занимают почти всю водораздельную равнину – 33%. Серые лесные и лесостепные почвы являются вторыми после черноземов типами почв на территории района и занимают около 27% его площади. Сильнокарбонатные почвы характеризуются нейтральной и слабощелочной реакцией и занимают 16% площади района. В долинах рек формируются лугово-черноземные, аллювиальные луговые и лугово-лесные почвы, их доля составляет 14,9%. Немногим более 9% приходится на другие виды почв.</w:t>
      </w:r>
    </w:p>
    <w:p w:rsidR="00C9686B" w:rsidRPr="00D05170" w:rsidRDefault="00C9686B" w:rsidP="00C9686B">
      <w:pPr>
        <w:spacing w:after="0" w:line="240" w:lineRule="auto"/>
        <w:ind w:firstLine="720"/>
        <w:jc w:val="both"/>
        <w:rPr>
          <w:rFonts w:ascii="Times New Roman" w:hAnsi="Times New Roman"/>
          <w:sz w:val="28"/>
          <w:szCs w:val="28"/>
        </w:rPr>
      </w:pPr>
    </w:p>
    <w:p w:rsidR="00C9686B" w:rsidRPr="00D05170" w:rsidRDefault="00C9686B" w:rsidP="00C9686B">
      <w:pPr>
        <w:spacing w:after="0" w:line="240" w:lineRule="auto"/>
        <w:ind w:firstLine="709"/>
        <w:jc w:val="both"/>
        <w:rPr>
          <w:rFonts w:ascii="Times New Roman" w:hAnsi="Times New Roman"/>
          <w:b/>
          <w:sz w:val="28"/>
          <w:szCs w:val="28"/>
        </w:rPr>
      </w:pPr>
      <w:r w:rsidRPr="00D05170">
        <w:rPr>
          <w:rFonts w:ascii="Times New Roman" w:hAnsi="Times New Roman"/>
          <w:b/>
          <w:sz w:val="28"/>
          <w:szCs w:val="28"/>
        </w:rPr>
        <w:t>Водные ресурсы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Водный потенциал района представлен 17 реками, общая протяженность русла которых составляет 566 км. Кроме того, на территории района располагается большое количество прудов естественного и искусственного происхождения.</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 xml:space="preserve">Безусловно, водные ресурсы района обладают потенциалом рыболовства в рамках туризма и рыбоводства (аквакультуры) в рамках хозяйственной деятельности, который, однако, в настоящее время не реализован. </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Учитывая энергодефицит в районе, наличие ряда неэлектрифицированных населенных пунктов, следует использовать потенциал горных рек и ручьев для размещения на них микроэлектростанций. В частности, перепад высот на р. Малая Лаба (от истока к устью – 1510 м) позволяет построить каскад малых ГРЭС. Именно такая форма производства электроэнергии обеспечивает баланс между удовлетворением хозяйственных потребностей и сохранением экосреды.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 рамках развития познавательного и экстремального туризма водные ресурсы могут шире использоваться для сплавов.</w:t>
      </w:r>
    </w:p>
    <w:p w:rsidR="00C9686B" w:rsidRPr="00941E9F" w:rsidRDefault="00C9686B" w:rsidP="00C9686B">
      <w:pPr>
        <w:spacing w:after="0" w:line="240" w:lineRule="auto"/>
        <w:ind w:firstLine="709"/>
        <w:jc w:val="both"/>
        <w:rPr>
          <w:rFonts w:ascii="Times New Roman" w:hAnsi="Times New Roman"/>
          <w:sz w:val="28"/>
          <w:szCs w:val="28"/>
        </w:rPr>
      </w:pPr>
      <w:r w:rsidRPr="00941E9F">
        <w:rPr>
          <w:rFonts w:ascii="Times New Roman" w:hAnsi="Times New Roman"/>
          <w:sz w:val="28"/>
          <w:szCs w:val="28"/>
        </w:rPr>
        <w:t>Геотермальные источники</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 xml:space="preserve">Мостовский район характеризуется широким спектром минеральных и геотермальных вод различного химического состава и разной степени водообильности. </w:t>
      </w:r>
    </w:p>
    <w:p w:rsidR="00C9686B" w:rsidRPr="00D05170" w:rsidRDefault="00C9686B" w:rsidP="00C9686B">
      <w:pPr>
        <w:spacing w:after="0" w:line="240" w:lineRule="auto"/>
        <w:ind w:firstLine="709"/>
        <w:jc w:val="both"/>
        <w:rPr>
          <w:rFonts w:ascii="Times New Roman" w:hAnsi="Times New Roman"/>
          <w:iCs/>
          <w:sz w:val="28"/>
          <w:szCs w:val="28"/>
        </w:rPr>
      </w:pPr>
      <w:r w:rsidRPr="00D05170">
        <w:rPr>
          <w:rFonts w:ascii="Times New Roman" w:hAnsi="Times New Roman"/>
          <w:iCs/>
          <w:sz w:val="28"/>
          <w:szCs w:val="28"/>
        </w:rPr>
        <w:t xml:space="preserve">На территории района расположено 4 месторождения теплоэнергетических вод: </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Мостовское – расположено в пределах поселка Мостовской, эксплуатационные запасы – 11,1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Ново-Ярославское – расположено на территории Ярославского сельского поселения, эксплуатационные запасы – 8,227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t>Ульяновское – расположено на территории Костромского сельского поселения, эксплуатационные запасы – 1,864 тыс</w:t>
      </w:r>
      <w:proofErr w:type="gramStart"/>
      <w:r w:rsidRPr="00D05170">
        <w:rPr>
          <w:rFonts w:ascii="Times New Roman" w:hAnsi="Times New Roman"/>
          <w:iCs/>
          <w:sz w:val="28"/>
          <w:szCs w:val="28"/>
        </w:rPr>
        <w:t>.к</w:t>
      </w:r>
      <w:proofErr w:type="gramEnd"/>
      <w:r w:rsidRPr="00D05170">
        <w:rPr>
          <w:rFonts w:ascii="Times New Roman" w:hAnsi="Times New Roman"/>
          <w:iCs/>
          <w:sz w:val="28"/>
          <w:szCs w:val="28"/>
        </w:rPr>
        <w:t>уб.м. в сутки.</w:t>
      </w:r>
    </w:p>
    <w:p w:rsidR="00C9686B" w:rsidRPr="00D05170" w:rsidRDefault="00C9686B" w:rsidP="0059372D">
      <w:pPr>
        <w:numPr>
          <w:ilvl w:val="0"/>
          <w:numId w:val="8"/>
        </w:numPr>
        <w:tabs>
          <w:tab w:val="left" w:pos="1134"/>
        </w:tabs>
        <w:spacing w:after="0" w:line="240" w:lineRule="auto"/>
        <w:ind w:left="0" w:firstLine="709"/>
        <w:jc w:val="both"/>
        <w:rPr>
          <w:rFonts w:ascii="Times New Roman" w:hAnsi="Times New Roman"/>
          <w:iCs/>
          <w:sz w:val="28"/>
          <w:szCs w:val="28"/>
        </w:rPr>
      </w:pPr>
      <w:r w:rsidRPr="00D05170">
        <w:rPr>
          <w:rFonts w:ascii="Times New Roman" w:hAnsi="Times New Roman"/>
          <w:iCs/>
          <w:sz w:val="28"/>
          <w:szCs w:val="28"/>
        </w:rPr>
        <w:lastRenderedPageBreak/>
        <w:t>Межчохракское – расположено в пределах п</w:t>
      </w:r>
      <w:proofErr w:type="gramStart"/>
      <w:r w:rsidRPr="00D05170">
        <w:rPr>
          <w:rFonts w:ascii="Times New Roman" w:hAnsi="Times New Roman"/>
          <w:iCs/>
          <w:sz w:val="28"/>
          <w:szCs w:val="28"/>
        </w:rPr>
        <w:t>.В</w:t>
      </w:r>
      <w:proofErr w:type="gramEnd"/>
      <w:r w:rsidRPr="00D05170">
        <w:rPr>
          <w:rFonts w:ascii="Times New Roman" w:hAnsi="Times New Roman"/>
          <w:iCs/>
          <w:sz w:val="28"/>
          <w:szCs w:val="28"/>
        </w:rPr>
        <w:t>осточный, эксплуатационные запасы – 0,8 тыс.куб.м. в сутки.</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Район располагает 27 скважинами с температурой воды на выходе от 77,25 до 87,4</w:t>
      </w:r>
      <w:r w:rsidRPr="00D05170">
        <w:rPr>
          <w:rFonts w:ascii="Times New Roman" w:hAnsi="Times New Roman"/>
          <w:sz w:val="28"/>
          <w:szCs w:val="28"/>
          <w:vertAlign w:val="superscript"/>
        </w:rPr>
        <w:t>0</w:t>
      </w:r>
      <w:r w:rsidRPr="00D05170">
        <w:rPr>
          <w:rFonts w:ascii="Times New Roman" w:hAnsi="Times New Roman"/>
          <w:sz w:val="28"/>
          <w:szCs w:val="28"/>
        </w:rPr>
        <w:t>С.</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Геотермальные источники обладают:</w:t>
      </w:r>
    </w:p>
    <w:p w:rsidR="00C9686B" w:rsidRPr="00D05170" w:rsidRDefault="00941E9F" w:rsidP="003B565F">
      <w:pPr>
        <w:pStyle w:val="a3"/>
        <w:tabs>
          <w:tab w:val="left" w:pos="1134"/>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 </w:t>
      </w:r>
      <w:r w:rsidR="003B565F">
        <w:rPr>
          <w:rFonts w:ascii="Times New Roman" w:hAnsi="Times New Roman"/>
          <w:sz w:val="28"/>
          <w:szCs w:val="28"/>
        </w:rPr>
        <w:t xml:space="preserve"> </w:t>
      </w:r>
      <w:r w:rsidR="00C9686B" w:rsidRPr="00D05170">
        <w:rPr>
          <w:rFonts w:ascii="Times New Roman" w:hAnsi="Times New Roman"/>
          <w:sz w:val="28"/>
          <w:szCs w:val="28"/>
        </w:rPr>
        <w:t>лечебно-оздоровительным потенциалом – целебный минералогический состав воды позволяет использовать данный ресурс в нуждах курортологии;</w:t>
      </w:r>
    </w:p>
    <w:p w:rsidR="00C9686B" w:rsidRPr="00D05170" w:rsidRDefault="00C9686B" w:rsidP="003B565F">
      <w:pPr>
        <w:pStyle w:val="a3"/>
        <w:tabs>
          <w:tab w:val="left" w:pos="1134"/>
        </w:tabs>
        <w:spacing w:after="0" w:line="240" w:lineRule="auto"/>
        <w:ind w:left="0" w:firstLine="709"/>
        <w:jc w:val="both"/>
        <w:rPr>
          <w:rFonts w:ascii="Times New Roman" w:hAnsi="Times New Roman"/>
          <w:sz w:val="28"/>
          <w:szCs w:val="28"/>
        </w:rPr>
      </w:pPr>
      <w:r w:rsidRPr="00D05170">
        <w:rPr>
          <w:rFonts w:ascii="Times New Roman" w:hAnsi="Times New Roman"/>
          <w:sz w:val="28"/>
          <w:szCs w:val="28"/>
        </w:rPr>
        <w:t>потенциалом развития всесезонного геотермального туризма с учетом оптимальной для данных целей температуры воды;</w:t>
      </w:r>
    </w:p>
    <w:p w:rsidR="00C9686B" w:rsidRPr="00D05170" w:rsidRDefault="00C9686B" w:rsidP="003B565F">
      <w:pPr>
        <w:pStyle w:val="a3"/>
        <w:tabs>
          <w:tab w:val="left" w:pos="1134"/>
        </w:tabs>
        <w:spacing w:after="0" w:line="240" w:lineRule="auto"/>
        <w:ind w:left="0" w:firstLine="709"/>
        <w:jc w:val="both"/>
        <w:rPr>
          <w:rFonts w:ascii="Times New Roman" w:hAnsi="Times New Roman"/>
          <w:sz w:val="28"/>
          <w:szCs w:val="28"/>
        </w:rPr>
      </w:pPr>
      <w:r w:rsidRPr="00D05170">
        <w:rPr>
          <w:rFonts w:ascii="Times New Roman" w:hAnsi="Times New Roman"/>
          <w:sz w:val="28"/>
          <w:szCs w:val="28"/>
        </w:rPr>
        <w:t>инфраструктурным потенциалом – термальная вода может использоваться для отопления зданий и сооружений.</w:t>
      </w:r>
    </w:p>
    <w:p w:rsidR="00C9686B" w:rsidRPr="00941E9F" w:rsidRDefault="00C9686B" w:rsidP="00C9686B">
      <w:pPr>
        <w:spacing w:after="0" w:line="240" w:lineRule="auto"/>
        <w:ind w:firstLine="709"/>
        <w:jc w:val="both"/>
        <w:rPr>
          <w:rFonts w:ascii="Times New Roman" w:hAnsi="Times New Roman"/>
          <w:sz w:val="28"/>
          <w:szCs w:val="28"/>
        </w:rPr>
      </w:pPr>
      <w:r w:rsidRPr="00941E9F">
        <w:rPr>
          <w:rFonts w:ascii="Times New Roman" w:hAnsi="Times New Roman"/>
          <w:sz w:val="28"/>
          <w:szCs w:val="28"/>
        </w:rPr>
        <w:t>Минеральные воды</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 районе имеется 8 месторождений минеральной воды (самое знаменитое – Губское), которая по химическому составу аналогична источникам в Нальчике и Старой Руссе – содержит йод, бром, натрий, калий и другие химические элементы. Вода помогает при лечении хронических гастритов, язвенной болезни желудка и двенадцатиперстной кишки, сахарного диабета, ожирения, подагры, хронического колита, заболеваний печени, панкреатита.</w:t>
      </w:r>
    </w:p>
    <w:p w:rsidR="00C9686B" w:rsidRPr="00D05170" w:rsidRDefault="00C9686B" w:rsidP="00C9686B">
      <w:pPr>
        <w:spacing w:after="0" w:line="240" w:lineRule="auto"/>
        <w:ind w:firstLine="709"/>
        <w:jc w:val="both"/>
        <w:rPr>
          <w:rFonts w:ascii="Times New Roman" w:hAnsi="Times New Roman"/>
          <w:sz w:val="28"/>
          <w:szCs w:val="28"/>
        </w:rPr>
      </w:pPr>
      <w:r w:rsidRPr="00D05170">
        <w:rPr>
          <w:rFonts w:ascii="Times New Roman" w:hAnsi="Times New Roman"/>
          <w:sz w:val="28"/>
          <w:szCs w:val="28"/>
        </w:rPr>
        <w:t>В целом природные условия Мостовского района представляют ценный ресурс для развития реального сектора экономики, современной инфраструктуры и туристско-рекреационной деятельности.</w:t>
      </w:r>
    </w:p>
    <w:p w:rsidR="00C9686B" w:rsidRPr="00D05170" w:rsidRDefault="00C9686B" w:rsidP="00C9686B">
      <w:pPr>
        <w:spacing w:after="0" w:line="240" w:lineRule="auto"/>
        <w:ind w:firstLine="709"/>
        <w:jc w:val="both"/>
        <w:rPr>
          <w:rFonts w:ascii="Times New Roman" w:hAnsi="Times New Roman"/>
          <w:sz w:val="28"/>
          <w:szCs w:val="28"/>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7" w:name="_Toc499682293"/>
      <w:bookmarkStart w:id="8" w:name="_Toc38825991"/>
      <w:r w:rsidRPr="002828B3">
        <w:rPr>
          <w:rFonts w:ascii="Times New Roman" w:hAnsi="Times New Roman"/>
          <w:iCs/>
          <w:color w:val="auto"/>
          <w:sz w:val="28"/>
          <w:szCs w:val="28"/>
        </w:rPr>
        <w:t>МУНИЦИПАЛЬНАЯ ЭКОНОМИКА</w:t>
      </w:r>
      <w:bookmarkEnd w:id="7"/>
      <w:bookmarkEnd w:id="8"/>
    </w:p>
    <w:p w:rsidR="003B565F" w:rsidRDefault="003B565F" w:rsidP="00C9686B">
      <w:pPr>
        <w:pStyle w:val="3"/>
        <w:spacing w:before="0" w:after="0" w:line="240" w:lineRule="auto"/>
        <w:rPr>
          <w:rFonts w:ascii="Times New Roman" w:hAnsi="Times New Roman" w:cs="Times New Roman"/>
          <w:sz w:val="28"/>
          <w:szCs w:val="28"/>
        </w:rPr>
      </w:pPr>
      <w:bookmarkStart w:id="9" w:name="_Toc499682294"/>
      <w:bookmarkStart w:id="10" w:name="_Toc38825992"/>
    </w:p>
    <w:p w:rsidR="00C9686B" w:rsidRDefault="00C9686B" w:rsidP="003B565F">
      <w:pPr>
        <w:pStyle w:val="3"/>
        <w:numPr>
          <w:ilvl w:val="2"/>
          <w:numId w:val="2"/>
        </w:numPr>
        <w:spacing w:before="0" w:after="0" w:line="240" w:lineRule="auto"/>
        <w:jc w:val="center"/>
        <w:rPr>
          <w:rFonts w:ascii="Times New Roman" w:hAnsi="Times New Roman" w:cs="Times New Roman"/>
          <w:sz w:val="28"/>
          <w:szCs w:val="28"/>
        </w:rPr>
      </w:pPr>
      <w:r w:rsidRPr="0057018A">
        <w:rPr>
          <w:rFonts w:ascii="Times New Roman" w:hAnsi="Times New Roman" w:cs="Times New Roman"/>
          <w:sz w:val="28"/>
          <w:szCs w:val="28"/>
        </w:rPr>
        <w:t>Экономика в целом</w:t>
      </w:r>
      <w:bookmarkEnd w:id="9"/>
      <w:bookmarkEnd w:id="10"/>
    </w:p>
    <w:p w:rsidR="003B565F" w:rsidRPr="003B565F" w:rsidRDefault="003B565F" w:rsidP="003B565F">
      <w:pPr>
        <w:spacing w:after="0" w:line="240" w:lineRule="auto"/>
      </w:pPr>
    </w:p>
    <w:p w:rsidR="00C9686B" w:rsidRPr="0057018A" w:rsidRDefault="00C9686B" w:rsidP="003B565F">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Экономика района формирует около 0,5 процента (16581,3 млн</w:t>
      </w:r>
      <w:proofErr w:type="gramStart"/>
      <w:r w:rsidRPr="0057018A">
        <w:rPr>
          <w:rFonts w:ascii="Times New Roman" w:hAnsi="Times New Roman"/>
          <w:sz w:val="28"/>
          <w:szCs w:val="28"/>
          <w:shd w:val="clear" w:color="auto" w:fill="FFFFFF"/>
        </w:rPr>
        <w:t>.р</w:t>
      </w:r>
      <w:proofErr w:type="gramEnd"/>
      <w:r w:rsidRPr="0057018A">
        <w:rPr>
          <w:rFonts w:ascii="Times New Roman" w:hAnsi="Times New Roman"/>
          <w:sz w:val="28"/>
          <w:szCs w:val="28"/>
          <w:shd w:val="clear" w:color="auto" w:fill="FFFFFF"/>
        </w:rPr>
        <w:t>уб.) общекраевых объемов базовых отраслей (1963452,7 млн.руб.). Из них 30,6 процента приходится на промышленное производство (2015).</w:t>
      </w:r>
    </w:p>
    <w:p w:rsidR="002078EC"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 xml:space="preserve">По состоянию на 2016 год в Мостовском районе зарегистрировано 598 предприятий всех форм собственности; в последнее время наблюдается снижение их числа (2015 год – 626 ед.). </w:t>
      </w:r>
    </w:p>
    <w:p w:rsidR="00C9686B"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Объем отгруженных товаров собственного производства, выполненных работ и услуг собственными силами в 2016 году составил 17 753,4 млн. рублей. Общая картина структуры экономики района представлена в Таблице 3.</w:t>
      </w:r>
    </w:p>
    <w:p w:rsidR="00C9686B" w:rsidRDefault="00C9686B" w:rsidP="00C9686B">
      <w:pPr>
        <w:spacing w:after="0" w:line="240" w:lineRule="auto"/>
        <w:ind w:firstLine="709"/>
        <w:jc w:val="both"/>
        <w:rPr>
          <w:rFonts w:ascii="Times New Roman" w:hAnsi="Times New Roman"/>
          <w:sz w:val="28"/>
          <w:szCs w:val="28"/>
        </w:rPr>
      </w:pPr>
    </w:p>
    <w:p w:rsidR="002078EC" w:rsidRPr="0057018A" w:rsidRDefault="002078EC"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57018A">
        <w:rPr>
          <w:rFonts w:ascii="Times New Roman" w:hAnsi="Times New Roman"/>
          <w:sz w:val="28"/>
          <w:szCs w:val="28"/>
        </w:rPr>
        <w:t>Таблица 3</w:t>
      </w:r>
    </w:p>
    <w:p w:rsidR="00C9686B" w:rsidRPr="0057018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57018A">
        <w:rPr>
          <w:rFonts w:ascii="Times New Roman" w:hAnsi="Times New Roman"/>
          <w:sz w:val="28"/>
          <w:szCs w:val="28"/>
        </w:rPr>
        <w:t>Оборот отраслей экономики Мостовского района в 2016 году, млн. руб.</w:t>
      </w:r>
    </w:p>
    <w:p w:rsidR="00C9686B" w:rsidRPr="0057018A" w:rsidRDefault="00C9686B" w:rsidP="00C9686B">
      <w:pPr>
        <w:spacing w:after="0" w:line="240" w:lineRule="auto"/>
        <w:ind w:firstLine="709"/>
        <w:jc w:val="center"/>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5953"/>
        <w:gridCol w:w="1418"/>
        <w:gridCol w:w="1842"/>
      </w:tblGrid>
      <w:tr w:rsidR="00C9686B" w:rsidRPr="00DD7911" w:rsidTr="00F40A75">
        <w:tc>
          <w:tcPr>
            <w:tcW w:w="534"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w:t>
            </w:r>
          </w:p>
        </w:tc>
        <w:tc>
          <w:tcPr>
            <w:tcW w:w="5953"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Отрасль экономики</w:t>
            </w:r>
          </w:p>
        </w:tc>
        <w:tc>
          <w:tcPr>
            <w:tcW w:w="1418"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Оборот в 2016 г., млн. руб.</w:t>
            </w:r>
          </w:p>
        </w:tc>
        <w:tc>
          <w:tcPr>
            <w:tcW w:w="1842" w:type="dxa"/>
            <w:shd w:val="clear" w:color="auto" w:fill="DDD9C3" w:themeFill="background2" w:themeFillShade="E6"/>
          </w:tcPr>
          <w:p w:rsidR="00C9686B" w:rsidRPr="00DD7911" w:rsidRDefault="00C9686B" w:rsidP="005F7C31">
            <w:pPr>
              <w:spacing w:after="0" w:line="240" w:lineRule="auto"/>
              <w:jc w:val="center"/>
              <w:rPr>
                <w:rFonts w:ascii="Times New Roman" w:hAnsi="Times New Roman"/>
                <w:b/>
                <w:sz w:val="24"/>
                <w:szCs w:val="24"/>
              </w:rPr>
            </w:pPr>
            <w:r w:rsidRPr="00DD7911">
              <w:rPr>
                <w:rFonts w:ascii="Times New Roman" w:hAnsi="Times New Roman"/>
                <w:b/>
                <w:sz w:val="24"/>
                <w:szCs w:val="24"/>
              </w:rPr>
              <w:t>Доля</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lastRenderedPageBreak/>
              <w:t>1.</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Добыча полезных ископаемых</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226,5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1,3</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2.</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Обрабатывающие производства</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4764,2</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26,8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3.</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Производство и распределение электроэнергии, газа и воды</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269,5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1,5</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4.</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Сельское хозяйство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4523,5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25,5</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5.</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Розничная торговля</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5465,7</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30,8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6.</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Строительство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2287,7</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12,9</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7.</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Транспорт</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135,5</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0,8</w:t>
            </w:r>
          </w:p>
        </w:tc>
      </w:tr>
      <w:tr w:rsidR="00C9686B" w:rsidRPr="00DD7911" w:rsidTr="00F40A75">
        <w:tc>
          <w:tcPr>
            <w:tcW w:w="534" w:type="dxa"/>
          </w:tcPr>
          <w:p w:rsidR="00C9686B" w:rsidRPr="00DD7911" w:rsidRDefault="00C9686B" w:rsidP="005F7C31">
            <w:pPr>
              <w:spacing w:after="0" w:line="240" w:lineRule="auto"/>
              <w:jc w:val="center"/>
              <w:rPr>
                <w:rFonts w:ascii="Times New Roman" w:hAnsi="Times New Roman"/>
                <w:sz w:val="24"/>
                <w:szCs w:val="24"/>
                <w:shd w:val="clear" w:color="auto" w:fill="FFFFFF"/>
              </w:rPr>
            </w:pPr>
            <w:r w:rsidRPr="00DD7911">
              <w:rPr>
                <w:rFonts w:ascii="Times New Roman" w:hAnsi="Times New Roman"/>
                <w:sz w:val="24"/>
                <w:szCs w:val="24"/>
                <w:shd w:val="clear" w:color="auto" w:fill="FFFFFF"/>
              </w:rPr>
              <w:t>8.</w:t>
            </w:r>
          </w:p>
        </w:tc>
        <w:tc>
          <w:tcPr>
            <w:tcW w:w="5953" w:type="dxa"/>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Курортно-туристический комплекс</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80,8</w:t>
            </w:r>
          </w:p>
        </w:tc>
        <w:tc>
          <w:tcPr>
            <w:tcW w:w="1842" w:type="dxa"/>
            <w:vAlign w:val="center"/>
          </w:tcPr>
          <w:p w:rsidR="00C9686B" w:rsidRPr="00DD7911" w:rsidRDefault="00C9686B" w:rsidP="00F40A75">
            <w:pPr>
              <w:spacing w:after="0" w:line="240" w:lineRule="auto"/>
              <w:jc w:val="right"/>
              <w:rPr>
                <w:rFonts w:ascii="Times New Roman" w:hAnsi="Times New Roman"/>
                <w:color w:val="000000"/>
                <w:sz w:val="24"/>
                <w:szCs w:val="24"/>
              </w:rPr>
            </w:pPr>
            <w:r w:rsidRPr="00DD7911">
              <w:rPr>
                <w:rFonts w:ascii="Times New Roman" w:hAnsi="Times New Roman"/>
                <w:color w:val="000000"/>
                <w:sz w:val="24"/>
                <w:szCs w:val="24"/>
              </w:rPr>
              <w:t>0,5</w:t>
            </w:r>
          </w:p>
        </w:tc>
      </w:tr>
      <w:tr w:rsidR="00C9686B" w:rsidRPr="00DD7911" w:rsidTr="00F40A75">
        <w:tc>
          <w:tcPr>
            <w:tcW w:w="6487" w:type="dxa"/>
            <w:gridSpan w:val="2"/>
          </w:tcPr>
          <w:p w:rsidR="00C9686B" w:rsidRPr="00DD7911" w:rsidRDefault="00C9686B" w:rsidP="00F40A75">
            <w:pPr>
              <w:spacing w:after="0" w:line="240" w:lineRule="auto"/>
              <w:rPr>
                <w:rFonts w:ascii="Times New Roman" w:hAnsi="Times New Roman"/>
                <w:sz w:val="24"/>
                <w:szCs w:val="24"/>
                <w:shd w:val="clear" w:color="auto" w:fill="FFFFFF"/>
              </w:rPr>
            </w:pPr>
            <w:r w:rsidRPr="00DD7911">
              <w:rPr>
                <w:rFonts w:ascii="Times New Roman" w:hAnsi="Times New Roman"/>
                <w:sz w:val="24"/>
                <w:szCs w:val="24"/>
                <w:shd w:val="clear" w:color="auto" w:fill="FFFFFF"/>
              </w:rPr>
              <w:t>ИТОГО</w:t>
            </w:r>
          </w:p>
        </w:tc>
        <w:tc>
          <w:tcPr>
            <w:tcW w:w="1418"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17753,4</w:t>
            </w:r>
          </w:p>
        </w:tc>
        <w:tc>
          <w:tcPr>
            <w:tcW w:w="1842" w:type="dxa"/>
            <w:vAlign w:val="center"/>
          </w:tcPr>
          <w:p w:rsidR="00C9686B" w:rsidRPr="00DD7911" w:rsidRDefault="00C9686B" w:rsidP="00F40A75">
            <w:pPr>
              <w:spacing w:after="0" w:line="240" w:lineRule="auto"/>
              <w:jc w:val="right"/>
              <w:rPr>
                <w:rFonts w:ascii="Times New Roman" w:hAnsi="Times New Roman"/>
                <w:sz w:val="24"/>
                <w:szCs w:val="24"/>
                <w:shd w:val="clear" w:color="auto" w:fill="FFFFFF"/>
              </w:rPr>
            </w:pPr>
            <w:r w:rsidRPr="00DD7911">
              <w:rPr>
                <w:rFonts w:ascii="Times New Roman" w:hAnsi="Times New Roman"/>
                <w:sz w:val="24"/>
                <w:szCs w:val="24"/>
                <w:shd w:val="clear" w:color="auto" w:fill="FFFFFF"/>
              </w:rPr>
              <w:t>100,0</w:t>
            </w:r>
          </w:p>
        </w:tc>
      </w:tr>
    </w:tbl>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По состоянию на 2016 год на территории района вели деятельность 15 прибыльных и 7 убыточных предприятий (без учета субъектов малого и среднего предпринимательства). Среди предприятий муниципальной формы собственности насчитывалось 5 прибыльных и ни одного убыточного предприятия.</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Удельный вес прибыльных организаций в общем числе организаций составил 68,2%, удельный вес убыточных организаций – 31,8%. Данный расклад – наихудший за последние годы; в 2011 и 2013 гг. доля прибыльных организаций составляла более 76%. 2011 год – 71,4%, 2012 год – 67%, 2013 год – 76,2%. </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Объем прибыли прибыльных предприятий в последние годы существенно снизился (за пять лет – на 47,3%), что обусловлено преимущественно общей экономической ситуацией на рынке (Таблица 3а; рис.1а). </w:t>
      </w:r>
    </w:p>
    <w:p w:rsidR="00C9686B" w:rsidRPr="0057018A"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p>
    <w:p w:rsidR="00C9686B" w:rsidRDefault="00C9686B" w:rsidP="00C9686B">
      <w:pPr>
        <w:spacing w:after="0" w:line="240" w:lineRule="auto"/>
        <w:ind w:firstLine="709"/>
        <w:jc w:val="right"/>
        <w:rPr>
          <w:rFonts w:ascii="Times New Roman" w:hAnsi="Times New Roman"/>
          <w:sz w:val="28"/>
          <w:szCs w:val="28"/>
          <w:lang w:eastAsia="ru-RU"/>
        </w:rPr>
      </w:pPr>
      <w:r w:rsidRPr="0057018A">
        <w:rPr>
          <w:rFonts w:ascii="Times New Roman" w:hAnsi="Times New Roman"/>
          <w:sz w:val="28"/>
          <w:szCs w:val="28"/>
          <w:lang w:eastAsia="ru-RU"/>
        </w:rPr>
        <w:t>Таблица 3а</w:t>
      </w:r>
    </w:p>
    <w:p w:rsidR="00C9686B" w:rsidRPr="0057018A" w:rsidRDefault="00C9686B" w:rsidP="00C9686B">
      <w:pPr>
        <w:spacing w:after="0" w:line="240" w:lineRule="auto"/>
        <w:ind w:firstLine="709"/>
        <w:jc w:val="right"/>
        <w:rPr>
          <w:rFonts w:ascii="Times New Roman" w:eastAsia="Times New Roman" w:hAnsi="Times New Roman"/>
          <w:sz w:val="28"/>
          <w:szCs w:val="28"/>
          <w:lang w:eastAsia="ru-RU"/>
        </w:rPr>
      </w:pPr>
    </w:p>
    <w:p w:rsidR="00C9686B" w:rsidRDefault="00C9686B" w:rsidP="00C9686B">
      <w:pPr>
        <w:spacing w:after="0" w:line="240" w:lineRule="auto"/>
        <w:ind w:firstLine="709"/>
        <w:jc w:val="center"/>
        <w:rPr>
          <w:rFonts w:ascii="Times New Roman" w:hAnsi="Times New Roman"/>
          <w:b/>
          <w:sz w:val="28"/>
          <w:szCs w:val="28"/>
          <w:lang w:eastAsia="ru-RU"/>
        </w:rPr>
      </w:pPr>
      <w:r w:rsidRPr="0057018A">
        <w:rPr>
          <w:rFonts w:ascii="Times New Roman" w:hAnsi="Times New Roman"/>
          <w:b/>
          <w:sz w:val="28"/>
          <w:szCs w:val="28"/>
          <w:lang w:eastAsia="ru-RU"/>
        </w:rPr>
        <w:t>Прибыль и убыток предприятий Мостовского района</w:t>
      </w:r>
      <w:r w:rsidR="002078EC">
        <w:rPr>
          <w:rFonts w:ascii="Times New Roman" w:hAnsi="Times New Roman"/>
          <w:b/>
          <w:sz w:val="28"/>
          <w:szCs w:val="28"/>
          <w:lang w:eastAsia="ru-RU"/>
        </w:rPr>
        <w:t>,</w:t>
      </w:r>
      <w:r w:rsidR="002078EC" w:rsidRPr="002078EC">
        <w:rPr>
          <w:b/>
          <w:lang w:eastAsia="ru-RU"/>
        </w:rPr>
        <w:t xml:space="preserve"> </w:t>
      </w:r>
      <w:r w:rsidR="002078EC" w:rsidRPr="002078EC">
        <w:rPr>
          <w:rFonts w:ascii="Times New Roman" w:hAnsi="Times New Roman"/>
          <w:b/>
          <w:sz w:val="28"/>
          <w:lang w:eastAsia="ru-RU"/>
        </w:rPr>
        <w:t>тыс. руб</w:t>
      </w:r>
      <w:r w:rsidR="002078EC">
        <w:rPr>
          <w:b/>
          <w:lang w:eastAsia="ru-RU"/>
        </w:rPr>
        <w:t>.</w:t>
      </w:r>
    </w:p>
    <w:p w:rsidR="00C9686B" w:rsidRPr="0057018A" w:rsidRDefault="00C9686B" w:rsidP="00C9686B">
      <w:pPr>
        <w:spacing w:after="0" w:line="240" w:lineRule="auto"/>
        <w:ind w:firstLine="709"/>
        <w:jc w:val="center"/>
        <w:rPr>
          <w:rFonts w:ascii="Times New Roman" w:eastAsia="Times New Roman" w:hAnsi="Times New Roman"/>
          <w:b/>
          <w:sz w:val="28"/>
          <w:szCs w:val="28"/>
          <w:lang w:eastAsia="ru-RU"/>
        </w:rPr>
      </w:pPr>
    </w:p>
    <w:tbl>
      <w:tblPr>
        <w:tblpPr w:leftFromText="180" w:rightFromText="180" w:vertAnchor="text" w:horzAnchor="margin" w:tblpXSpec="right"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9"/>
        <w:gridCol w:w="1920"/>
        <w:gridCol w:w="2127"/>
        <w:gridCol w:w="2511"/>
        <w:gridCol w:w="1808"/>
      </w:tblGrid>
      <w:tr w:rsidR="00C9686B" w:rsidRPr="00DD7911" w:rsidTr="00F40A75">
        <w:tc>
          <w:tcPr>
            <w:tcW w:w="1419" w:type="dxa"/>
            <w:vMerge w:val="restart"/>
          </w:tcPr>
          <w:p w:rsidR="00C9686B" w:rsidRPr="00DD7911" w:rsidRDefault="00C9686B" w:rsidP="00F40A75">
            <w:pPr>
              <w:spacing w:after="0" w:line="240" w:lineRule="auto"/>
              <w:jc w:val="both"/>
              <w:rPr>
                <w:rFonts w:ascii="Times New Roman" w:eastAsia="Times New Roman" w:hAnsi="Times New Roman"/>
                <w:sz w:val="24"/>
                <w:szCs w:val="24"/>
                <w:lang w:eastAsia="ru-RU"/>
              </w:rPr>
            </w:pPr>
          </w:p>
        </w:tc>
        <w:tc>
          <w:tcPr>
            <w:tcW w:w="4047" w:type="dxa"/>
            <w:gridSpan w:val="2"/>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Прибыль</w:t>
            </w:r>
          </w:p>
        </w:tc>
        <w:tc>
          <w:tcPr>
            <w:tcW w:w="4319" w:type="dxa"/>
            <w:gridSpan w:val="2"/>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Убыток</w:t>
            </w:r>
          </w:p>
        </w:tc>
      </w:tr>
      <w:tr w:rsidR="00C9686B" w:rsidRPr="00DD7911" w:rsidTr="00F40A75">
        <w:tc>
          <w:tcPr>
            <w:tcW w:w="1419" w:type="dxa"/>
            <w:vMerge/>
          </w:tcPr>
          <w:p w:rsidR="00C9686B" w:rsidRPr="00DD7911" w:rsidRDefault="00C9686B" w:rsidP="00F40A75">
            <w:pPr>
              <w:spacing w:after="0" w:line="240" w:lineRule="auto"/>
              <w:jc w:val="both"/>
              <w:rPr>
                <w:rFonts w:ascii="Times New Roman" w:eastAsia="Times New Roman" w:hAnsi="Times New Roman"/>
                <w:sz w:val="24"/>
                <w:szCs w:val="24"/>
                <w:lang w:eastAsia="ru-RU"/>
              </w:rPr>
            </w:pPr>
          </w:p>
        </w:tc>
        <w:tc>
          <w:tcPr>
            <w:tcW w:w="1920"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по крупным и средним предприятиям</w:t>
            </w:r>
          </w:p>
        </w:tc>
        <w:tc>
          <w:tcPr>
            <w:tcW w:w="2127"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по полному кругу предприятий</w:t>
            </w:r>
          </w:p>
        </w:tc>
        <w:tc>
          <w:tcPr>
            <w:tcW w:w="2511"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по крупным и средним предприятиям</w:t>
            </w:r>
          </w:p>
        </w:tc>
        <w:tc>
          <w:tcPr>
            <w:tcW w:w="1808" w:type="dxa"/>
          </w:tcPr>
          <w:p w:rsidR="00C9686B" w:rsidRPr="00DD7911" w:rsidRDefault="00C9686B" w:rsidP="00F40A75">
            <w:pPr>
              <w:spacing w:after="0" w:line="240" w:lineRule="auto"/>
              <w:jc w:val="center"/>
              <w:rPr>
                <w:rFonts w:ascii="Times New Roman" w:eastAsia="Times New Roman" w:hAnsi="Times New Roman"/>
                <w:sz w:val="24"/>
                <w:szCs w:val="24"/>
                <w:lang w:eastAsia="ru-RU"/>
              </w:rPr>
            </w:pPr>
            <w:r w:rsidRPr="00DD7911">
              <w:rPr>
                <w:rFonts w:ascii="Times New Roman" w:hAnsi="Times New Roman"/>
                <w:sz w:val="24"/>
                <w:szCs w:val="24"/>
                <w:lang w:eastAsia="ru-RU"/>
              </w:rPr>
              <w:t>по полному кругу предприятий</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2009</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1551,7</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1594,9</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138,6</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139,6</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2010</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1446,0</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1494,1</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169,7</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173,5</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2011</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1566,0</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1674,6</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208,1</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1289,5</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2012</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2205,8</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2467,8</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476,4</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1524,7</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2013</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2388,5</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2599,2</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472,4</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540,7</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2014</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1828,4</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1988,6</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390,4</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554,9</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2015</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1349,7</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1671,4</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64,6</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194,5</w:t>
            </w:r>
          </w:p>
        </w:tc>
      </w:tr>
      <w:tr w:rsidR="002078EC" w:rsidRPr="00DD7911" w:rsidTr="00F40A75">
        <w:tc>
          <w:tcPr>
            <w:tcW w:w="1419" w:type="dxa"/>
          </w:tcPr>
          <w:p w:rsidR="002078EC" w:rsidRPr="00DD7911" w:rsidRDefault="002078EC" w:rsidP="002078EC">
            <w:pPr>
              <w:spacing w:after="0" w:line="240" w:lineRule="auto"/>
              <w:jc w:val="both"/>
              <w:rPr>
                <w:rFonts w:ascii="Times New Roman" w:eastAsia="Times New Roman" w:hAnsi="Times New Roman"/>
                <w:sz w:val="24"/>
                <w:szCs w:val="24"/>
                <w:lang w:eastAsia="ru-RU"/>
              </w:rPr>
            </w:pPr>
            <w:r w:rsidRPr="00DD7911">
              <w:rPr>
                <w:rFonts w:ascii="Times New Roman" w:eastAsia="Times New Roman" w:hAnsi="Times New Roman"/>
                <w:sz w:val="24"/>
                <w:szCs w:val="24"/>
                <w:lang w:eastAsia="ru-RU"/>
              </w:rPr>
              <w:t>2016</w:t>
            </w:r>
          </w:p>
        </w:tc>
        <w:tc>
          <w:tcPr>
            <w:tcW w:w="1920"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1201,5</w:t>
            </w:r>
          </w:p>
        </w:tc>
        <w:tc>
          <w:tcPr>
            <w:tcW w:w="2127"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1381,2</w:t>
            </w:r>
          </w:p>
        </w:tc>
        <w:tc>
          <w:tcPr>
            <w:tcW w:w="2511"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219,5</w:t>
            </w:r>
          </w:p>
        </w:tc>
        <w:tc>
          <w:tcPr>
            <w:tcW w:w="1808" w:type="dxa"/>
          </w:tcPr>
          <w:p w:rsidR="002078EC" w:rsidRPr="002078EC" w:rsidRDefault="002078EC" w:rsidP="002078EC">
            <w:pPr>
              <w:spacing w:after="0" w:line="240" w:lineRule="auto"/>
              <w:rPr>
                <w:rFonts w:ascii="Times New Roman" w:hAnsi="Times New Roman"/>
                <w:sz w:val="24"/>
              </w:rPr>
            </w:pPr>
            <w:r w:rsidRPr="002078EC">
              <w:rPr>
                <w:rFonts w:ascii="Times New Roman" w:hAnsi="Times New Roman"/>
                <w:sz w:val="24"/>
              </w:rPr>
              <w:t>390,7</w:t>
            </w:r>
          </w:p>
        </w:tc>
      </w:tr>
    </w:tbl>
    <w:p w:rsidR="00C9686B" w:rsidRPr="0057018A" w:rsidRDefault="00C9686B" w:rsidP="00C9686B">
      <w:pPr>
        <w:spacing w:after="0" w:line="240" w:lineRule="auto"/>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lastRenderedPageBreak/>
        <w:t>В общем объеме прибыли организаций основная доля принадлежит обрабатывающей промышленности (65%) и сельскому хозяйству (17%). Преодолевается тенденция убыточности сельскохозяйственных предприятий.</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 xml:space="preserve">Объем убытка убыточных организаций в 2016 году составил 93,7 млн. руб., </w:t>
      </w:r>
      <w:proofErr w:type="gramStart"/>
      <w:r w:rsidRPr="0057018A">
        <w:rPr>
          <w:rFonts w:ascii="Times New Roman" w:hAnsi="Times New Roman"/>
          <w:sz w:val="28"/>
          <w:szCs w:val="28"/>
          <w:shd w:val="clear" w:color="auto" w:fill="FFFFFF"/>
        </w:rPr>
        <w:t>сократившись за пять лет на</w:t>
      </w:r>
      <w:proofErr w:type="gramEnd"/>
      <w:r w:rsidRPr="0057018A">
        <w:rPr>
          <w:rFonts w:ascii="Times New Roman" w:hAnsi="Times New Roman"/>
          <w:sz w:val="28"/>
          <w:szCs w:val="28"/>
          <w:shd w:val="clear" w:color="auto" w:fill="FFFFFF"/>
        </w:rPr>
        <w:t xml:space="preserve"> 58,9% (рис.1б). Резкое снижение доли убыточных организаций в 2015 году на фоне сокращения прибыли успешных предприятий является следствием, скорее, ликвидации предприятий, чем их финансового оздоровления.</w:t>
      </w:r>
    </w:p>
    <w:p w:rsidR="00C9686B" w:rsidRPr="0057018A" w:rsidRDefault="00C9686B" w:rsidP="00C9686B">
      <w:pPr>
        <w:spacing w:after="0" w:line="240" w:lineRule="auto"/>
        <w:jc w:val="both"/>
        <w:rPr>
          <w:rFonts w:ascii="Times New Roman" w:hAnsi="Times New Roman"/>
          <w:sz w:val="28"/>
          <w:szCs w:val="28"/>
          <w:shd w:val="clear" w:color="auto" w:fill="FFFFF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0"/>
        <w:gridCol w:w="4866"/>
      </w:tblGrid>
      <w:tr w:rsidR="00C9686B" w:rsidRPr="0057018A" w:rsidTr="00F40A75">
        <w:tc>
          <w:tcPr>
            <w:tcW w:w="4991"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color w:val="333333"/>
                <w:sz w:val="28"/>
                <w:szCs w:val="28"/>
                <w:shd w:val="clear" w:color="auto" w:fill="FFFFFF"/>
                <w:lang w:eastAsia="ru-RU"/>
              </w:rPr>
              <w:drawing>
                <wp:inline distT="0" distB="0" distL="0" distR="0">
                  <wp:extent cx="3000375" cy="1933575"/>
                  <wp:effectExtent l="0" t="0" r="0" b="0"/>
                  <wp:docPr id="4"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c>
          <w:tcPr>
            <w:tcW w:w="4472"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962275" cy="1981200"/>
                  <wp:effectExtent l="19050" t="0" r="9525" b="0"/>
                  <wp:docPr id="3" name="Диаграмма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44"/>
                          <pic:cNvPicPr>
                            <a:picLocks noChangeArrowheads="1"/>
                          </pic:cNvPicPr>
                        </pic:nvPicPr>
                        <pic:blipFill>
                          <a:blip r:embed="rId11" cstate="print"/>
                          <a:srcRect b="-64"/>
                          <a:stretch>
                            <a:fillRect/>
                          </a:stretch>
                        </pic:blipFill>
                        <pic:spPr bwMode="auto">
                          <a:xfrm>
                            <a:off x="0" y="0"/>
                            <a:ext cx="2962275" cy="1981200"/>
                          </a:xfrm>
                          <a:prstGeom prst="rect">
                            <a:avLst/>
                          </a:prstGeom>
                          <a:noFill/>
                          <a:ln w="9525">
                            <a:noFill/>
                            <a:miter lim="800000"/>
                            <a:headEnd/>
                            <a:tailEnd/>
                          </a:ln>
                        </pic:spPr>
                      </pic:pic>
                    </a:graphicData>
                  </a:graphic>
                </wp:inline>
              </w:drawing>
            </w:r>
          </w:p>
        </w:tc>
      </w:tr>
      <w:tr w:rsidR="00C9686B" w:rsidRPr="0057018A" w:rsidTr="00F40A75">
        <w:tc>
          <w:tcPr>
            <w:tcW w:w="4991"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1а. Прибыль прибыльных организаций, млн. руб.</w:t>
            </w:r>
          </w:p>
        </w:tc>
        <w:tc>
          <w:tcPr>
            <w:tcW w:w="4472"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1б. Убыток убыточных организаций, млн. руб.</w:t>
            </w:r>
          </w:p>
        </w:tc>
      </w:tr>
    </w:tbl>
    <w:p w:rsidR="00C9686B" w:rsidRPr="0057018A" w:rsidRDefault="00C9686B" w:rsidP="00C9686B">
      <w:pPr>
        <w:spacing w:after="0" w:line="240" w:lineRule="auto"/>
        <w:ind w:firstLine="709"/>
        <w:jc w:val="both"/>
        <w:rPr>
          <w:rFonts w:ascii="Times New Roman" w:hAnsi="Times New Roman"/>
          <w:color w:val="333333"/>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В 2016 году дебиторская задолженность предприятий составила 1 667,1 млн. руб., что немного ниже уровня предшествующего года, но существенно превышает уровень докризисного периода.</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Объем кредиторской задолженности в 2016 году составил 2 182,6 млн. руб. В части динамики в последние годы в области дебиторской и кредиторской задолженности наблюдаются сходные тенденции (рис.2а и 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1"/>
        <w:gridCol w:w="4877"/>
      </w:tblGrid>
      <w:tr w:rsidR="00C9686B" w:rsidRPr="0057018A" w:rsidTr="00F40A75">
        <w:tc>
          <w:tcPr>
            <w:tcW w:w="4586"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867025" cy="2057400"/>
                  <wp:effectExtent l="0" t="0" r="0" b="0"/>
                  <wp:docPr id="5"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877" w:type="dxa"/>
            <w:tcBorders>
              <w:top w:val="nil"/>
              <w:left w:val="nil"/>
              <w:bottom w:val="nil"/>
              <w:right w:val="nil"/>
            </w:tcBorders>
          </w:tcPr>
          <w:p w:rsidR="00C9686B" w:rsidRPr="0057018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800350" cy="2019300"/>
                  <wp:effectExtent l="0" t="0" r="0" b="0"/>
                  <wp:docPr id="6"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r w:rsidR="00C9686B" w:rsidRPr="0057018A" w:rsidTr="00F40A75">
        <w:tc>
          <w:tcPr>
            <w:tcW w:w="4586"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2а. Объем дебиторской задолженности</w:t>
            </w:r>
          </w:p>
        </w:tc>
        <w:tc>
          <w:tcPr>
            <w:tcW w:w="4877" w:type="dxa"/>
            <w:tcBorders>
              <w:top w:val="nil"/>
              <w:left w:val="nil"/>
              <w:bottom w:val="nil"/>
              <w:right w:val="nil"/>
            </w:tcBorders>
          </w:tcPr>
          <w:p w:rsidR="00C9686B" w:rsidRPr="00DD7911" w:rsidRDefault="00C9686B" w:rsidP="00F40A75">
            <w:pPr>
              <w:spacing w:after="0" w:line="240" w:lineRule="auto"/>
              <w:jc w:val="center"/>
              <w:rPr>
                <w:rFonts w:ascii="Times New Roman" w:hAnsi="Times New Roman"/>
                <w:color w:val="333333"/>
                <w:sz w:val="28"/>
                <w:szCs w:val="28"/>
                <w:shd w:val="clear" w:color="auto" w:fill="FFFFFF"/>
              </w:rPr>
            </w:pPr>
            <w:r w:rsidRPr="00DD7911">
              <w:rPr>
                <w:rFonts w:ascii="Times New Roman" w:hAnsi="Times New Roman"/>
                <w:sz w:val="28"/>
                <w:szCs w:val="28"/>
              </w:rPr>
              <w:t>Рис. 2б. Объем кредиторской задолженности</w:t>
            </w:r>
          </w:p>
        </w:tc>
      </w:tr>
    </w:tbl>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t>Наибольшая доля дебиторской задолженности наблюдается в сфере строительства (53,7%), на втором месте – обрабатывающая промышленность (27,5%). Аналогичен и отраслевой расклад кредиторской задолженности.</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r w:rsidRPr="0057018A">
        <w:rPr>
          <w:rFonts w:ascii="Times New Roman" w:hAnsi="Times New Roman"/>
          <w:sz w:val="28"/>
          <w:szCs w:val="28"/>
          <w:shd w:val="clear" w:color="auto" w:fill="FFFFFF"/>
        </w:rPr>
        <w:lastRenderedPageBreak/>
        <w:t>В структуре кредиторской задолженности наблюдается незначительное снижение доли задолженности по платежам в бюджет, существенное уменьшение доли долгов по полученным займам и кредитам (на 34,4%) и резкое увеличение доли задолженности поставщикам и подрядчикам (на 54,8%). По всей видимости, на структуру кредиторской задолженности влияет снижение объемов кредитования предприятий.</w:t>
      </w:r>
    </w:p>
    <w:p w:rsidR="00C9686B" w:rsidRPr="0057018A" w:rsidRDefault="00C9686B" w:rsidP="00C9686B">
      <w:pPr>
        <w:spacing w:after="0" w:line="240" w:lineRule="auto"/>
        <w:ind w:firstLine="709"/>
        <w:jc w:val="both"/>
        <w:rPr>
          <w:rFonts w:ascii="Times New Roman" w:hAnsi="Times New Roman"/>
          <w:sz w:val="28"/>
          <w:szCs w:val="28"/>
          <w:shd w:val="clear" w:color="auto" w:fill="FFFFFF"/>
        </w:rPr>
      </w:pPr>
    </w:p>
    <w:p w:rsidR="003B565F" w:rsidRDefault="00C9686B" w:rsidP="003B565F">
      <w:pPr>
        <w:pStyle w:val="3"/>
        <w:numPr>
          <w:ilvl w:val="2"/>
          <w:numId w:val="2"/>
        </w:numPr>
        <w:spacing w:before="0" w:after="0" w:line="240" w:lineRule="auto"/>
        <w:jc w:val="center"/>
        <w:rPr>
          <w:rFonts w:ascii="Times New Roman" w:hAnsi="Times New Roman" w:cs="Times New Roman"/>
          <w:sz w:val="28"/>
          <w:szCs w:val="28"/>
        </w:rPr>
      </w:pPr>
      <w:bookmarkStart w:id="11" w:name="_Toc499682295"/>
      <w:bookmarkStart w:id="12" w:name="_Toc38825993"/>
      <w:r w:rsidRPr="0057018A">
        <w:rPr>
          <w:rFonts w:ascii="Times New Roman" w:hAnsi="Times New Roman" w:cs="Times New Roman"/>
          <w:sz w:val="28"/>
          <w:szCs w:val="28"/>
        </w:rPr>
        <w:t>Промышленность</w:t>
      </w:r>
      <w:bookmarkEnd w:id="11"/>
      <w:bookmarkEnd w:id="12"/>
    </w:p>
    <w:p w:rsidR="003B565F" w:rsidRPr="003B565F" w:rsidRDefault="003B565F" w:rsidP="003B565F"/>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 xml:space="preserve">В 2016 году в промышленности объем отгруженных товаров собственного производства, выполненных работ и услуг собственными силами </w:t>
      </w:r>
      <w:r w:rsidRPr="00DD7911">
        <w:rPr>
          <w:rFonts w:ascii="Times New Roman" w:hAnsi="Times New Roman"/>
          <w:sz w:val="28"/>
          <w:szCs w:val="28"/>
        </w:rPr>
        <w:t>по полному кругу промышленных предприятий</w:t>
      </w:r>
      <w:r w:rsidRPr="0057018A">
        <w:rPr>
          <w:rFonts w:ascii="Times New Roman" w:hAnsi="Times New Roman"/>
          <w:sz w:val="28"/>
          <w:szCs w:val="28"/>
        </w:rPr>
        <w:t xml:space="preserve"> составил 5 260,2 млн. рублей с ростом на 1,4% к уровню 2015 года в сопоставимых ценах (в 2015 г. объем составил 5 077,4 млн. рублей).</w:t>
      </w:r>
    </w:p>
    <w:p w:rsidR="00C9686B" w:rsidRPr="0057018A" w:rsidRDefault="00C9686B" w:rsidP="00C9686B">
      <w:pPr>
        <w:spacing w:after="0" w:line="240" w:lineRule="auto"/>
        <w:ind w:firstLine="709"/>
        <w:jc w:val="both"/>
        <w:rPr>
          <w:rFonts w:ascii="Times New Roman" w:hAnsi="Times New Roman"/>
          <w:sz w:val="28"/>
          <w:szCs w:val="28"/>
        </w:rPr>
      </w:pPr>
      <w:r w:rsidRPr="00DD7911">
        <w:rPr>
          <w:rFonts w:ascii="Times New Roman" w:hAnsi="Times New Roman"/>
          <w:sz w:val="28"/>
          <w:szCs w:val="28"/>
        </w:rPr>
        <w:t>Оборот крупных и средних предприятий</w:t>
      </w:r>
      <w:r w:rsidRPr="0057018A">
        <w:rPr>
          <w:rFonts w:ascii="Times New Roman" w:hAnsi="Times New Roman"/>
          <w:sz w:val="28"/>
          <w:szCs w:val="28"/>
        </w:rPr>
        <w:t xml:space="preserve"> достиг 4 712,3 млн. руб., или 89,6% от общего оборота в сфере промышленности; оборот </w:t>
      </w:r>
      <w:r w:rsidRPr="00DD7911">
        <w:rPr>
          <w:rFonts w:ascii="Times New Roman" w:hAnsi="Times New Roman"/>
          <w:sz w:val="28"/>
          <w:szCs w:val="28"/>
        </w:rPr>
        <w:t>малых предприятий</w:t>
      </w:r>
      <w:r w:rsidRPr="0057018A">
        <w:rPr>
          <w:rFonts w:ascii="Times New Roman" w:hAnsi="Times New Roman"/>
          <w:sz w:val="28"/>
          <w:szCs w:val="28"/>
        </w:rPr>
        <w:t xml:space="preserve"> составил 547,9 млн. руб., или 10,4%.</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В структуре оборота крупных и средних предприятий 219,9 млн. руб., или 4,7% занимает добывающая промышленность, 4222,9 млн. руб., или 89,6% – обрабатывающая промышленность и 269,5 млн. руб., или 5,7% – производство и распределение электроэнергии, газа и воды.</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Добывающая промышленность района представлена тремя крупными и двумя малыми предприятиями.</w:t>
      </w:r>
    </w:p>
    <w:p w:rsidR="00C9686B" w:rsidRPr="0057018A" w:rsidRDefault="00C9686B" w:rsidP="00C9686B">
      <w:pPr>
        <w:spacing w:after="0" w:line="240" w:lineRule="auto"/>
        <w:ind w:firstLine="709"/>
        <w:rPr>
          <w:rFonts w:ascii="Times New Roman" w:hAnsi="Times New Roman"/>
          <w:i/>
          <w:iCs/>
          <w:sz w:val="28"/>
          <w:szCs w:val="28"/>
          <w:lang w:eastAsia="ru-RU"/>
        </w:rPr>
      </w:pPr>
    </w:p>
    <w:p w:rsidR="00B00201" w:rsidRDefault="00C9686B" w:rsidP="00B00201">
      <w:pPr>
        <w:spacing w:after="0" w:line="240" w:lineRule="auto"/>
        <w:ind w:firstLine="709"/>
        <w:rPr>
          <w:rFonts w:ascii="Times New Roman" w:hAnsi="Times New Roman"/>
          <w:iCs/>
          <w:sz w:val="28"/>
          <w:szCs w:val="28"/>
          <w:lang w:eastAsia="ru-RU"/>
        </w:rPr>
      </w:pPr>
      <w:r w:rsidRPr="00DD7911">
        <w:rPr>
          <w:rFonts w:ascii="Times New Roman" w:hAnsi="Times New Roman"/>
          <w:iCs/>
          <w:sz w:val="28"/>
          <w:szCs w:val="28"/>
          <w:lang w:eastAsia="ru-RU"/>
        </w:rPr>
        <w:t>Крупные и средние</w:t>
      </w:r>
      <w:r w:rsidRPr="00DD7911">
        <w:rPr>
          <w:rFonts w:ascii="Times New Roman" w:eastAsia="Times New Roman" w:hAnsi="Times New Roman"/>
          <w:iCs/>
          <w:sz w:val="28"/>
          <w:szCs w:val="28"/>
          <w:lang w:eastAsia="ru-RU"/>
        </w:rPr>
        <w:t xml:space="preserve"> </w:t>
      </w:r>
      <w:r w:rsidRPr="00DD7911">
        <w:rPr>
          <w:rFonts w:ascii="Times New Roman" w:hAnsi="Times New Roman"/>
          <w:iCs/>
          <w:sz w:val="28"/>
          <w:szCs w:val="28"/>
          <w:lang w:eastAsia="ru-RU"/>
        </w:rPr>
        <w:t>предприятия:</w:t>
      </w:r>
    </w:p>
    <w:p w:rsidR="00C9686B" w:rsidRPr="00B00201" w:rsidRDefault="00B00201" w:rsidP="00B00201">
      <w:pPr>
        <w:spacing w:after="0" w:line="240" w:lineRule="auto"/>
        <w:rPr>
          <w:rFonts w:ascii="Times New Roman" w:eastAsia="Times New Roman" w:hAnsi="Times New Roman"/>
          <w:iCs/>
          <w:sz w:val="28"/>
          <w:szCs w:val="28"/>
          <w:lang w:eastAsia="ru-RU"/>
        </w:rPr>
      </w:pPr>
      <w:r>
        <w:rPr>
          <w:rFonts w:ascii="Times New Roman" w:hAnsi="Times New Roman"/>
          <w:iCs/>
          <w:sz w:val="28"/>
          <w:szCs w:val="28"/>
          <w:lang w:eastAsia="ru-RU"/>
        </w:rPr>
        <w:t xml:space="preserve">   </w:t>
      </w:r>
      <w:r w:rsidR="00C9686B" w:rsidRPr="0057018A">
        <w:rPr>
          <w:rFonts w:ascii="Times New Roman" w:hAnsi="Times New Roman"/>
          <w:sz w:val="28"/>
          <w:szCs w:val="28"/>
          <w:lang w:eastAsia="ru-RU"/>
        </w:rPr>
        <w:t>Непубличное акционерное общество «Мостовской дробильно-сортировочный завод»</w:t>
      </w:r>
      <w:r>
        <w:rPr>
          <w:rFonts w:ascii="Times New Roman" w:eastAsia="Times New Roman" w:hAnsi="Times New Roman"/>
          <w:sz w:val="28"/>
          <w:szCs w:val="28"/>
          <w:lang w:eastAsia="ru-RU"/>
        </w:rPr>
        <w:t>;</w:t>
      </w:r>
    </w:p>
    <w:p w:rsidR="00B00201" w:rsidRDefault="00B00201" w:rsidP="00B00201">
      <w:pPr>
        <w:pStyle w:val="a3"/>
        <w:spacing w:after="0" w:line="240" w:lineRule="auto"/>
        <w:ind w:left="0"/>
        <w:jc w:val="both"/>
        <w:rPr>
          <w:rFonts w:ascii="Times New Roman" w:eastAsia="Times New Roman" w:hAnsi="Times New Roman"/>
          <w:sz w:val="28"/>
          <w:szCs w:val="28"/>
          <w:lang w:eastAsia="ru-RU"/>
        </w:rPr>
      </w:pPr>
      <w:r>
        <w:rPr>
          <w:rFonts w:ascii="Times New Roman" w:hAnsi="Times New Roman"/>
          <w:sz w:val="28"/>
          <w:szCs w:val="28"/>
          <w:lang w:eastAsia="ru-RU"/>
        </w:rPr>
        <w:t xml:space="preserve">   </w:t>
      </w:r>
      <w:r w:rsidR="00C9686B" w:rsidRPr="0057018A">
        <w:rPr>
          <w:rFonts w:ascii="Times New Roman" w:hAnsi="Times New Roman"/>
          <w:sz w:val="28"/>
          <w:szCs w:val="28"/>
          <w:lang w:eastAsia="ru-RU"/>
        </w:rPr>
        <w:t>Общество с ограниче</w:t>
      </w:r>
      <w:r>
        <w:rPr>
          <w:rFonts w:ascii="Times New Roman" w:hAnsi="Times New Roman"/>
          <w:sz w:val="28"/>
          <w:szCs w:val="28"/>
          <w:lang w:eastAsia="ru-RU"/>
        </w:rPr>
        <w:t>нной ответственностью «Минерал Х</w:t>
      </w:r>
      <w:r w:rsidR="00C9686B" w:rsidRPr="0057018A">
        <w:rPr>
          <w:rFonts w:ascii="Times New Roman" w:hAnsi="Times New Roman"/>
          <w:sz w:val="28"/>
          <w:szCs w:val="28"/>
          <w:lang w:eastAsia="ru-RU"/>
        </w:rPr>
        <w:t>орс»</w:t>
      </w:r>
      <w:r>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«Кнауф гипс Кубань»</w:t>
      </w:r>
      <w:r w:rsidRPr="0057018A">
        <w:rPr>
          <w:rFonts w:ascii="Times New Roman" w:eastAsia="Times New Roman" w:hAnsi="Times New Roman"/>
          <w:sz w:val="28"/>
          <w:szCs w:val="28"/>
          <w:lang w:eastAsia="ru-RU"/>
        </w:rPr>
        <w:t>.</w:t>
      </w: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Малые предприятия:</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Акционерное общество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Псебайский завод строительных материалов</w:t>
      </w:r>
      <w:r w:rsidR="00B00201">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jc w:val="both"/>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Агропромышленный комплекс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Заречный</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 xml:space="preserve"> (добыча гравия, песка и глины).</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Оборот добывающей промышленности за последние пять лет снизился в 1,8 раз (рис.3).</w:t>
      </w:r>
    </w:p>
    <w:p w:rsidR="00C9686B" w:rsidRPr="0057018A" w:rsidRDefault="00C9686B" w:rsidP="00C9686B">
      <w:pPr>
        <w:spacing w:after="0" w:line="240" w:lineRule="auto"/>
        <w:ind w:firstLine="709"/>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105150" cy="1524000"/>
            <wp:effectExtent l="19050" t="0" r="0" b="0"/>
            <wp:docPr id="2" name="Диаграмма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1"/>
                    <pic:cNvPicPr>
                      <a:picLocks noChangeArrowheads="1"/>
                    </pic:cNvPicPr>
                  </pic:nvPicPr>
                  <pic:blipFill>
                    <a:blip r:embed="rId14" cstate="print"/>
                    <a:srcRect b="-208"/>
                    <a:stretch>
                      <a:fillRect/>
                    </a:stretch>
                  </pic:blipFill>
                  <pic:spPr bwMode="auto">
                    <a:xfrm>
                      <a:off x="0" y="0"/>
                      <a:ext cx="3105150" cy="1524000"/>
                    </a:xfrm>
                    <a:prstGeom prst="rect">
                      <a:avLst/>
                    </a:prstGeom>
                    <a:noFill/>
                    <a:ln w="9525">
                      <a:noFill/>
                      <a:miter lim="800000"/>
                      <a:headEnd/>
                      <a:tailEnd/>
                    </a:ln>
                  </pic:spPr>
                </pic:pic>
              </a:graphicData>
            </a:graphic>
          </wp:inline>
        </w:drawing>
      </w:r>
    </w:p>
    <w:p w:rsidR="00B00201" w:rsidRDefault="00B00201" w:rsidP="00C9686B">
      <w:pPr>
        <w:spacing w:after="0" w:line="240" w:lineRule="auto"/>
        <w:ind w:firstLine="709"/>
        <w:jc w:val="center"/>
        <w:rPr>
          <w:rFonts w:ascii="Times New Roman" w:hAnsi="Times New Roman"/>
          <w:sz w:val="28"/>
          <w:szCs w:val="28"/>
        </w:rPr>
      </w:pPr>
    </w:p>
    <w:p w:rsidR="00C9686B" w:rsidRPr="00DD7911" w:rsidRDefault="00C9686B" w:rsidP="00C9686B">
      <w:pPr>
        <w:spacing w:after="0" w:line="240" w:lineRule="auto"/>
        <w:ind w:firstLine="709"/>
        <w:jc w:val="center"/>
        <w:rPr>
          <w:rFonts w:ascii="Times New Roman" w:hAnsi="Times New Roman"/>
          <w:sz w:val="28"/>
          <w:szCs w:val="28"/>
        </w:rPr>
      </w:pPr>
      <w:r w:rsidRPr="00DD7911">
        <w:rPr>
          <w:rFonts w:ascii="Times New Roman" w:hAnsi="Times New Roman"/>
          <w:sz w:val="28"/>
          <w:szCs w:val="28"/>
        </w:rPr>
        <w:lastRenderedPageBreak/>
        <w:t>Рис.3. Оборот добывающей промышленности, млн. руб.</w:t>
      </w:r>
    </w:p>
    <w:p w:rsidR="00C9686B" w:rsidRPr="00DD7911" w:rsidRDefault="00C9686B" w:rsidP="00C9686B">
      <w:pPr>
        <w:spacing w:after="0" w:line="240" w:lineRule="auto"/>
        <w:ind w:firstLine="709"/>
        <w:jc w:val="both"/>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К обрабатывающей промышленности района относятся 6 крупных и 12 малых предприятий.</w:t>
      </w:r>
    </w:p>
    <w:p w:rsidR="00C9686B" w:rsidRPr="0057018A" w:rsidRDefault="00C9686B" w:rsidP="00C9686B">
      <w:pPr>
        <w:spacing w:after="0" w:line="240" w:lineRule="auto"/>
        <w:ind w:firstLine="709"/>
        <w:jc w:val="both"/>
        <w:rPr>
          <w:rFonts w:ascii="Times New Roman" w:hAnsi="Times New Roman"/>
          <w:sz w:val="28"/>
          <w:szCs w:val="28"/>
        </w:rPr>
      </w:pP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Крупные предприятия:</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«Кнауф гипс Кубань»</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«Губский кирпичный завод»</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«Форест инвест»</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Общество с ограниченной ответственностью «Редакция газеты «Предгорье»</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Акционерное общество «Дорожное эксплуатационное предприятие № 115»</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Акционерное общество «Мостовскойрайгаз»</w:t>
      </w:r>
      <w:r w:rsidRPr="0057018A">
        <w:rPr>
          <w:rFonts w:ascii="Times New Roman" w:eastAsia="Times New Roman" w:hAnsi="Times New Roman"/>
          <w:sz w:val="28"/>
          <w:szCs w:val="28"/>
          <w:lang w:eastAsia="ru-RU"/>
        </w:rPr>
        <w:t>.</w:t>
      </w:r>
    </w:p>
    <w:p w:rsidR="00C9686B" w:rsidRPr="00DD7911" w:rsidRDefault="00C9686B" w:rsidP="00C9686B">
      <w:pPr>
        <w:spacing w:after="0" w:line="240" w:lineRule="auto"/>
        <w:ind w:firstLine="709"/>
        <w:rPr>
          <w:rFonts w:ascii="Times New Roman" w:eastAsia="Times New Roman" w:hAnsi="Times New Roman"/>
          <w:iCs/>
          <w:sz w:val="28"/>
          <w:szCs w:val="28"/>
          <w:lang w:eastAsia="ru-RU"/>
        </w:rPr>
      </w:pPr>
      <w:r w:rsidRPr="00DD7911">
        <w:rPr>
          <w:rFonts w:ascii="Times New Roman" w:hAnsi="Times New Roman"/>
          <w:iCs/>
          <w:sz w:val="28"/>
          <w:szCs w:val="28"/>
          <w:lang w:eastAsia="ru-RU"/>
        </w:rPr>
        <w:t>Малые предприятия:</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Авокадо</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Белая река</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Кондитер</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 xml:space="preserve">Молзавод </w:t>
      </w:r>
      <w:proofErr w:type="gramStart"/>
      <w:r w:rsidRPr="0057018A">
        <w:rPr>
          <w:rFonts w:ascii="Times New Roman" w:hAnsi="Times New Roman"/>
          <w:sz w:val="28"/>
          <w:szCs w:val="28"/>
          <w:lang w:eastAsia="ru-RU"/>
        </w:rPr>
        <w:t>Ярославский</w:t>
      </w:r>
      <w:proofErr w:type="gramEnd"/>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Русский хлеб плюс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Акционерное общество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Райпищекомбинат Мостовский</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Фолис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ТехноЛес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Эколинии</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Псебайлеспром</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ОНИКС</w:t>
      </w:r>
      <w:r w:rsidRPr="0057018A">
        <w:rPr>
          <w:rFonts w:ascii="Times New Roman" w:eastAsia="Times New Roman" w:hAnsi="Times New Roman"/>
          <w:sz w:val="28"/>
          <w:szCs w:val="28"/>
          <w:lang w:eastAsia="ru-RU"/>
        </w:rPr>
        <w:t>».</w:t>
      </w:r>
    </w:p>
    <w:p w:rsidR="00C9686B" w:rsidRPr="0057018A" w:rsidRDefault="00C9686B" w:rsidP="00B00201">
      <w:pPr>
        <w:pStyle w:val="a3"/>
        <w:spacing w:after="0" w:line="240" w:lineRule="auto"/>
        <w:ind w:left="0"/>
        <w:contextualSpacing w:val="0"/>
        <w:rPr>
          <w:rFonts w:ascii="Times New Roman" w:eastAsia="Times New Roman" w:hAnsi="Times New Roman"/>
          <w:sz w:val="28"/>
          <w:szCs w:val="28"/>
          <w:lang w:eastAsia="ru-RU"/>
        </w:rPr>
      </w:pPr>
      <w:r w:rsidRPr="0057018A">
        <w:rPr>
          <w:rFonts w:ascii="Times New Roman" w:hAnsi="Times New Roman"/>
          <w:sz w:val="28"/>
          <w:szCs w:val="28"/>
          <w:lang w:eastAsia="ru-RU"/>
        </w:rPr>
        <w:t xml:space="preserve">Общество с ограниченной ответственностью </w:t>
      </w:r>
      <w:r w:rsidRPr="0057018A">
        <w:rPr>
          <w:rFonts w:ascii="Times New Roman" w:eastAsia="Times New Roman" w:hAnsi="Times New Roman"/>
          <w:sz w:val="28"/>
          <w:szCs w:val="28"/>
          <w:lang w:eastAsia="ru-RU"/>
        </w:rPr>
        <w:t>«</w:t>
      </w:r>
      <w:r w:rsidRPr="0057018A">
        <w:rPr>
          <w:rFonts w:ascii="Times New Roman" w:hAnsi="Times New Roman"/>
          <w:sz w:val="28"/>
          <w:szCs w:val="28"/>
          <w:lang w:eastAsia="ru-RU"/>
        </w:rPr>
        <w:t>Маршал</w:t>
      </w:r>
      <w:r w:rsidRPr="0057018A">
        <w:rPr>
          <w:rFonts w:ascii="Times New Roman" w:eastAsia="Times New Roman" w:hAnsi="Times New Roman"/>
          <w:sz w:val="28"/>
          <w:szCs w:val="28"/>
          <w:lang w:eastAsia="ru-RU"/>
        </w:rPr>
        <w:t>».</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В целом оборот обрабатывающей промышленности за 5 лет сократился в 1,6 раз (рис.4).</w:t>
      </w:r>
    </w:p>
    <w:p w:rsidR="00C9686B" w:rsidRPr="0057018A" w:rsidRDefault="00C9686B" w:rsidP="00C9686B">
      <w:pPr>
        <w:spacing w:after="0" w:line="240" w:lineRule="auto"/>
        <w:ind w:firstLine="709"/>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4019550" cy="1857375"/>
            <wp:effectExtent l="19050" t="0" r="0" b="0"/>
            <wp:docPr id="1" name="Диаграмма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5"/>
                    <pic:cNvPicPr>
                      <a:picLocks noChangeArrowheads="1"/>
                    </pic:cNvPicPr>
                  </pic:nvPicPr>
                  <pic:blipFill>
                    <a:blip r:embed="rId15" cstate="print"/>
                    <a:srcRect b="-137"/>
                    <a:stretch>
                      <a:fillRect/>
                    </a:stretch>
                  </pic:blipFill>
                  <pic:spPr bwMode="auto">
                    <a:xfrm>
                      <a:off x="0" y="0"/>
                      <a:ext cx="4019550" cy="1857375"/>
                    </a:xfrm>
                    <a:prstGeom prst="rect">
                      <a:avLst/>
                    </a:prstGeom>
                    <a:noFill/>
                    <a:ln w="9525">
                      <a:noFill/>
                      <a:miter lim="800000"/>
                      <a:headEnd/>
                      <a:tailEnd/>
                    </a:ln>
                  </pic:spPr>
                </pic:pic>
              </a:graphicData>
            </a:graphic>
          </wp:inline>
        </w:drawing>
      </w:r>
    </w:p>
    <w:p w:rsidR="00B00201" w:rsidRDefault="00B00201" w:rsidP="00C9686B">
      <w:pPr>
        <w:spacing w:after="0" w:line="240" w:lineRule="auto"/>
        <w:ind w:firstLine="709"/>
        <w:jc w:val="center"/>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DD7911">
        <w:rPr>
          <w:rFonts w:ascii="Times New Roman" w:hAnsi="Times New Roman"/>
          <w:sz w:val="28"/>
          <w:szCs w:val="28"/>
        </w:rPr>
        <w:t>Рис.4. Оборот обрабатывающей промышленности, млн. руб.</w:t>
      </w:r>
    </w:p>
    <w:p w:rsidR="00B00201" w:rsidRPr="00DD7911" w:rsidRDefault="00B00201" w:rsidP="00C9686B">
      <w:pPr>
        <w:spacing w:after="0" w:line="240" w:lineRule="auto"/>
        <w:ind w:firstLine="709"/>
        <w:jc w:val="center"/>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На сегодняшний день ведущим предприятием района является ООО «Кнауф гипс Кубань», которое в 2016 году произвело строительных материалов на 3977,5 млн. руб., что составляет чуть более трех четвертей (75.6%) от общего объема промышленного производства.</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lastRenderedPageBreak/>
        <w:t>Обществом с ограниченной ответственностью «Губский кирпичный завод» выпущено блоков, кирпича и стенового камня на сумму 342,5 млн. руб.</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НАО «Мостовской Дробильно-сортировочный завод» в 2016 году произведено нерудных строительных материалов на сумму 64,6 млн. руб. При этом необходимо учитывать, что деятельность данного предприятия прекращена во второй половине 2017 года по причине банкротства.</w:t>
      </w: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Показатели оборота крупных и средних предприятий обрабатывающей отрасли представлены в Таблице 4.</w:t>
      </w:r>
    </w:p>
    <w:p w:rsidR="00C9686B" w:rsidRDefault="00C9686B" w:rsidP="00C9686B">
      <w:pPr>
        <w:spacing w:after="0" w:line="240" w:lineRule="auto"/>
        <w:ind w:firstLine="709"/>
        <w:jc w:val="right"/>
        <w:rPr>
          <w:rFonts w:ascii="Times New Roman" w:hAnsi="Times New Roman"/>
          <w:sz w:val="28"/>
          <w:szCs w:val="28"/>
        </w:rPr>
      </w:pPr>
      <w:r w:rsidRPr="0057018A">
        <w:rPr>
          <w:rFonts w:ascii="Times New Roman" w:hAnsi="Times New Roman"/>
          <w:sz w:val="28"/>
          <w:szCs w:val="28"/>
        </w:rPr>
        <w:t>Таблица 4</w:t>
      </w:r>
    </w:p>
    <w:p w:rsidR="00C9686B" w:rsidRPr="0057018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57018A">
        <w:rPr>
          <w:rFonts w:ascii="Times New Roman" w:hAnsi="Times New Roman"/>
          <w:sz w:val="28"/>
          <w:szCs w:val="28"/>
        </w:rPr>
        <w:t>Оборот крупных и средних предприятий обрабатывающей отрасли</w:t>
      </w:r>
    </w:p>
    <w:p w:rsidR="00C9686B" w:rsidRPr="0057018A" w:rsidRDefault="00C9686B" w:rsidP="00C9686B">
      <w:pPr>
        <w:spacing w:after="0" w:line="240" w:lineRule="auto"/>
        <w:ind w:firstLine="709"/>
        <w:jc w:val="center"/>
        <w:rPr>
          <w:rFonts w:ascii="Times New Roman" w:hAnsi="Times New Roman"/>
          <w:sz w:val="28"/>
          <w:szCs w:val="28"/>
        </w:rPr>
      </w:pPr>
    </w:p>
    <w:tbl>
      <w:tblPr>
        <w:tblW w:w="0" w:type="auto"/>
        <w:jc w:val="center"/>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8"/>
        <w:gridCol w:w="6229"/>
        <w:gridCol w:w="2248"/>
      </w:tblGrid>
      <w:tr w:rsidR="00C9686B" w:rsidRPr="0057018A" w:rsidTr="00F40A75">
        <w:trPr>
          <w:jc w:val="center"/>
        </w:trPr>
        <w:tc>
          <w:tcPr>
            <w:tcW w:w="1218"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w:t>
            </w:r>
          </w:p>
        </w:tc>
        <w:tc>
          <w:tcPr>
            <w:tcW w:w="6229"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Вид деятельности крупных и средних предприятий обрабатывающей отрасли</w:t>
            </w:r>
          </w:p>
        </w:tc>
        <w:tc>
          <w:tcPr>
            <w:tcW w:w="2248" w:type="dxa"/>
            <w:shd w:val="clear" w:color="auto" w:fill="DDD9C3" w:themeFill="background2" w:themeFillShade="E6"/>
          </w:tcPr>
          <w:p w:rsidR="00C9686B" w:rsidRPr="0057018A" w:rsidRDefault="00C9686B" w:rsidP="00B00201">
            <w:pPr>
              <w:spacing w:after="0" w:line="240" w:lineRule="auto"/>
              <w:jc w:val="center"/>
              <w:rPr>
                <w:rFonts w:ascii="Times New Roman" w:hAnsi="Times New Roman"/>
                <w:b/>
                <w:sz w:val="28"/>
                <w:szCs w:val="28"/>
              </w:rPr>
            </w:pPr>
            <w:r w:rsidRPr="0057018A">
              <w:rPr>
                <w:rFonts w:ascii="Times New Roman" w:hAnsi="Times New Roman"/>
                <w:b/>
                <w:sz w:val="28"/>
                <w:szCs w:val="28"/>
              </w:rPr>
              <w:t>Оборот в 2016 году, млн. руб.</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1.</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Производство прочих неметаллических минеральных продуктов</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3764,0</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2.</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Металлургическое производство и производство готовых металлических изделий</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443,8</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3.</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Целлюлозно-бумажное производство; издательская и полиграфическая деятельность</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7,6</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4.</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Производство электрооборудования, электронного и оптического оборудования</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4,1</w:t>
            </w:r>
          </w:p>
        </w:tc>
      </w:tr>
      <w:tr w:rsidR="00C9686B" w:rsidRPr="0057018A" w:rsidTr="00F40A75">
        <w:trPr>
          <w:jc w:val="center"/>
        </w:trPr>
        <w:tc>
          <w:tcPr>
            <w:tcW w:w="1218" w:type="dxa"/>
          </w:tcPr>
          <w:p w:rsidR="00C9686B" w:rsidRPr="0057018A" w:rsidRDefault="00C9686B" w:rsidP="00B00201">
            <w:pPr>
              <w:spacing w:after="0" w:line="240" w:lineRule="auto"/>
              <w:jc w:val="center"/>
              <w:rPr>
                <w:rFonts w:ascii="Times New Roman" w:hAnsi="Times New Roman"/>
                <w:sz w:val="28"/>
                <w:szCs w:val="28"/>
              </w:rPr>
            </w:pPr>
            <w:r w:rsidRPr="0057018A">
              <w:rPr>
                <w:rFonts w:ascii="Times New Roman" w:hAnsi="Times New Roman"/>
                <w:sz w:val="28"/>
                <w:szCs w:val="28"/>
              </w:rPr>
              <w:t>5.</w:t>
            </w:r>
          </w:p>
        </w:tc>
        <w:tc>
          <w:tcPr>
            <w:tcW w:w="6229" w:type="dxa"/>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Обработка древесины и производство изделий из дерева</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3,4</w:t>
            </w:r>
          </w:p>
        </w:tc>
      </w:tr>
      <w:tr w:rsidR="00C9686B" w:rsidRPr="0057018A" w:rsidTr="00F40A75">
        <w:trPr>
          <w:jc w:val="center"/>
        </w:trPr>
        <w:tc>
          <w:tcPr>
            <w:tcW w:w="7447" w:type="dxa"/>
            <w:gridSpan w:val="2"/>
          </w:tcPr>
          <w:p w:rsidR="00C9686B" w:rsidRPr="0057018A" w:rsidRDefault="00C9686B" w:rsidP="00F40A75">
            <w:pPr>
              <w:spacing w:after="0" w:line="240" w:lineRule="auto"/>
              <w:rPr>
                <w:rFonts w:ascii="Times New Roman" w:hAnsi="Times New Roman"/>
                <w:sz w:val="28"/>
                <w:szCs w:val="28"/>
              </w:rPr>
            </w:pPr>
            <w:r w:rsidRPr="0057018A">
              <w:rPr>
                <w:rFonts w:ascii="Times New Roman" w:hAnsi="Times New Roman"/>
                <w:sz w:val="28"/>
                <w:szCs w:val="28"/>
              </w:rPr>
              <w:t>ИТОГО</w:t>
            </w:r>
          </w:p>
        </w:tc>
        <w:tc>
          <w:tcPr>
            <w:tcW w:w="2248" w:type="dxa"/>
          </w:tcPr>
          <w:p w:rsidR="00C9686B" w:rsidRPr="0057018A" w:rsidRDefault="00C9686B" w:rsidP="00F40A75">
            <w:pPr>
              <w:spacing w:after="0" w:line="240" w:lineRule="auto"/>
              <w:jc w:val="both"/>
              <w:rPr>
                <w:rFonts w:ascii="Times New Roman" w:hAnsi="Times New Roman"/>
                <w:sz w:val="28"/>
                <w:szCs w:val="28"/>
              </w:rPr>
            </w:pPr>
            <w:r w:rsidRPr="0057018A">
              <w:rPr>
                <w:rFonts w:ascii="Times New Roman" w:hAnsi="Times New Roman"/>
                <w:sz w:val="28"/>
                <w:szCs w:val="28"/>
              </w:rPr>
              <w:t>4222,9</w:t>
            </w:r>
          </w:p>
        </w:tc>
      </w:tr>
    </w:tbl>
    <w:p w:rsidR="00C9686B" w:rsidRPr="0057018A" w:rsidRDefault="00C9686B" w:rsidP="00C9686B">
      <w:pPr>
        <w:spacing w:after="0" w:line="240" w:lineRule="auto"/>
        <w:ind w:firstLine="709"/>
        <w:jc w:val="both"/>
        <w:rPr>
          <w:rFonts w:ascii="Times New Roman" w:hAnsi="Times New Roman"/>
          <w:sz w:val="28"/>
          <w:szCs w:val="28"/>
        </w:rPr>
      </w:pPr>
    </w:p>
    <w:p w:rsidR="00C9686B" w:rsidRPr="0057018A" w:rsidRDefault="00C9686B" w:rsidP="00C9686B">
      <w:pPr>
        <w:spacing w:after="0" w:line="240" w:lineRule="auto"/>
        <w:ind w:firstLine="709"/>
        <w:jc w:val="both"/>
        <w:rPr>
          <w:rFonts w:ascii="Times New Roman" w:hAnsi="Times New Roman"/>
          <w:sz w:val="28"/>
          <w:szCs w:val="28"/>
        </w:rPr>
      </w:pPr>
      <w:r w:rsidRPr="0057018A">
        <w:rPr>
          <w:rFonts w:ascii="Times New Roman" w:hAnsi="Times New Roman"/>
          <w:sz w:val="28"/>
          <w:szCs w:val="28"/>
        </w:rPr>
        <w:t>Обращают на себя внимание то, что в обороте предприятий обрабатывающей промышленности очень малая доля (около 0,1%) принадлежит деревообработке, хотя на протяжении прошлых десятилетий именно эта отрасль была ведущей на территории района. Сейчас 18 предприятий занимаются лесозаготовками и еще 26 – деревообработкой различного масштаба: от изготовления поддонов до производства мебели, однако все они относятся к категории малых. Возможно, целый ряд предприятий отрасли работают на теневом рынке и, соответственно, их оборот не учитывается статистикой, хотя при создании необходимых условий для ведения деятельности отрасль имеет определенный потенциал развития.</w:t>
      </w:r>
    </w:p>
    <w:p w:rsidR="00C9686B" w:rsidRPr="0057018A" w:rsidRDefault="00C9686B" w:rsidP="00C9686B">
      <w:pPr>
        <w:spacing w:after="0" w:line="240" w:lineRule="auto"/>
        <w:ind w:firstLine="709"/>
        <w:jc w:val="both"/>
        <w:rPr>
          <w:rFonts w:ascii="Times New Roman" w:hAnsi="Times New Roman"/>
          <w:sz w:val="28"/>
          <w:szCs w:val="28"/>
        </w:rPr>
      </w:pPr>
      <w:proofErr w:type="gramStart"/>
      <w:r w:rsidRPr="0057018A">
        <w:rPr>
          <w:rFonts w:ascii="Times New Roman" w:hAnsi="Times New Roman"/>
          <w:sz w:val="28"/>
          <w:szCs w:val="28"/>
        </w:rPr>
        <w:t>Среди поселений района наибольший оборот промышленной продукции приходится на Псебайское, Губское, Мостовское и Ярославское, нулевой оборот – на Андрюковское и Баговское (Таблица 5; рис.5).</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8"/>
        <w:gridCol w:w="4686"/>
      </w:tblGrid>
      <w:tr w:rsidR="00C9686B" w:rsidRPr="00DD7911" w:rsidTr="00F40A75">
        <w:tc>
          <w:tcPr>
            <w:tcW w:w="51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B00201" w:rsidP="00F40A75">
            <w:pPr>
              <w:jc w:val="both"/>
              <w:rPr>
                <w:rFonts w:ascii="Times New Roman" w:hAnsi="Times New Roman"/>
                <w:sz w:val="28"/>
                <w:szCs w:val="28"/>
              </w:rPr>
            </w:pPr>
            <w:r w:rsidRPr="00DD7911">
              <w:rPr>
                <w:rFonts w:ascii="Times New Roman" w:hAnsi="Times New Roman"/>
                <w:noProof/>
                <w:sz w:val="28"/>
                <w:szCs w:val="28"/>
              </w:rPr>
              <w:object w:dxaOrig="4908" w:dyaOrig="6900">
                <v:shape id="_x0000_i1025" type="#_x0000_t75" style="width:245.25pt;height:345pt" o:ole="">
                  <v:imagedata r:id="rId16" o:title=""/>
                </v:shape>
                <o:OLEObject Type="Embed" ProgID="Word.Document.12" ShapeID="_x0000_i1025" DrawAspect="Content" ObjectID="_1670066602" r:id="rId17">
                  <o:FieldCodes>\s</o:FieldCodes>
                </o:OLEObject>
              </w:object>
            </w:r>
          </w:p>
          <w:p w:rsidR="00B00201" w:rsidRDefault="00B00201" w:rsidP="00F40A75">
            <w:pPr>
              <w:tabs>
                <w:tab w:val="left" w:pos="1275"/>
              </w:tabs>
              <w:jc w:val="center"/>
              <w:rPr>
                <w:rFonts w:ascii="Times New Roman" w:hAnsi="Times New Roman"/>
                <w:szCs w:val="28"/>
              </w:rPr>
            </w:pPr>
          </w:p>
          <w:p w:rsidR="00C9686B" w:rsidRPr="005D102A" w:rsidRDefault="00C9686B" w:rsidP="00F40A75">
            <w:pPr>
              <w:tabs>
                <w:tab w:val="left" w:pos="1275"/>
              </w:tabs>
              <w:jc w:val="center"/>
              <w:rPr>
                <w:rFonts w:ascii="Times New Roman" w:hAnsi="Times New Roman"/>
                <w:sz w:val="28"/>
                <w:szCs w:val="28"/>
              </w:rPr>
            </w:pPr>
            <w:r w:rsidRPr="005D102A">
              <w:rPr>
                <w:rFonts w:ascii="Times New Roman" w:hAnsi="Times New Roman"/>
                <w:szCs w:val="28"/>
              </w:rPr>
              <w:t>Рис.5. Оборот промышленной продукции в разрезе поселений за 2016 год, млн. руб.</w:t>
            </w:r>
          </w:p>
        </w:tc>
        <w:tc>
          <w:tcPr>
            <w:tcW w:w="46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DD7911" w:rsidRDefault="00C9686B" w:rsidP="00F40A75">
            <w:pPr>
              <w:jc w:val="right"/>
              <w:rPr>
                <w:rFonts w:ascii="Times New Roman" w:hAnsi="Times New Roman"/>
                <w:sz w:val="28"/>
                <w:szCs w:val="28"/>
              </w:rPr>
            </w:pPr>
            <w:r w:rsidRPr="00DD7911">
              <w:rPr>
                <w:rFonts w:ascii="Times New Roman" w:hAnsi="Times New Roman"/>
                <w:sz w:val="28"/>
                <w:szCs w:val="28"/>
              </w:rPr>
              <w:t>Таблица 5</w:t>
            </w:r>
          </w:p>
          <w:p w:rsidR="00C9686B" w:rsidRPr="00DD7911" w:rsidRDefault="00C9686B" w:rsidP="00F40A75">
            <w:pPr>
              <w:spacing w:after="120"/>
              <w:jc w:val="center"/>
              <w:rPr>
                <w:rFonts w:ascii="Times New Roman" w:hAnsi="Times New Roman"/>
                <w:sz w:val="24"/>
                <w:szCs w:val="24"/>
              </w:rPr>
            </w:pPr>
            <w:r w:rsidRPr="00DD7911">
              <w:rPr>
                <w:rFonts w:ascii="Times New Roman" w:hAnsi="Times New Roman"/>
                <w:sz w:val="24"/>
                <w:szCs w:val="24"/>
              </w:rPr>
              <w:t>Оборот промышленной продукции в разрезе поселений за 2016 год, млн. руб.</w:t>
            </w:r>
          </w:p>
          <w:tbl>
            <w:tblPr>
              <w:tblW w:w="4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
              <w:gridCol w:w="1855"/>
              <w:gridCol w:w="1115"/>
              <w:gridCol w:w="986"/>
            </w:tblGrid>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jc w:val="both"/>
                    <w:rPr>
                      <w:rFonts w:ascii="Times New Roman" w:hAnsi="Times New Roman"/>
                      <w:b/>
                    </w:rPr>
                  </w:pPr>
                  <w:r w:rsidRPr="005D102A">
                    <w:rPr>
                      <w:rFonts w:ascii="Times New Roman" w:hAnsi="Times New Roman"/>
                      <w:b/>
                    </w:rPr>
                    <w:t>№</w:t>
                  </w:r>
                </w:p>
              </w:tc>
              <w:tc>
                <w:tcPr>
                  <w:tcW w:w="1855"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Поселение</w:t>
                  </w:r>
                </w:p>
              </w:tc>
              <w:tc>
                <w:tcPr>
                  <w:tcW w:w="1115"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Оборот в 2016 году, млн. руб.</w:t>
                  </w:r>
                </w:p>
              </w:tc>
              <w:tc>
                <w:tcPr>
                  <w:tcW w:w="98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5D102A" w:rsidRDefault="00C9686B" w:rsidP="00F40A75">
                  <w:pPr>
                    <w:rPr>
                      <w:rFonts w:ascii="Times New Roman" w:hAnsi="Times New Roman"/>
                      <w:b/>
                    </w:rPr>
                  </w:pPr>
                  <w:r w:rsidRPr="005D102A">
                    <w:rPr>
                      <w:rFonts w:ascii="Times New Roman" w:hAnsi="Times New Roman"/>
                      <w:b/>
                    </w:rPr>
                    <w:t xml:space="preserve">Доля, </w:t>
                  </w:r>
                </w:p>
                <w:p w:rsidR="00C9686B" w:rsidRPr="005D102A" w:rsidRDefault="00C9686B" w:rsidP="00F40A75">
                  <w:pPr>
                    <w:rPr>
                      <w:rFonts w:ascii="Times New Roman" w:hAnsi="Times New Roman"/>
                      <w:b/>
                    </w:rPr>
                  </w:pPr>
                  <w:r w:rsidRPr="005D102A">
                    <w:rPr>
                      <w:rFonts w:ascii="Times New Roman" w:hAnsi="Times New Roman"/>
                      <w:b/>
                    </w:rPr>
                    <w:t>%</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Андрюковское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2.</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Баговское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3.</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Беноковское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4.</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Бесленеевское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41,3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0,8</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5.</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Губское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w:t>
                  </w:r>
                  <w:r w:rsidRPr="005D102A">
                    <w:rPr>
                      <w:rFonts w:ascii="Times New Roman" w:hAnsi="Times New Roman"/>
                      <w:color w:val="000000"/>
                    </w:rPr>
                    <w:cr/>
                    <w:t>5,6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7,0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6.</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Костромское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1,4</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7.</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Краснокутское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1,9</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8.</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Махошевское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9.</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Мостовское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291,3</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5,5</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10.</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Переправненское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3,9</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0,1</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11.</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Псебайское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4385,5</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83,4</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12.</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Унароковское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2,1</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0,0</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13.</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Шедокское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6,6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0,1</w:t>
                  </w:r>
                </w:p>
              </w:tc>
            </w:tr>
            <w:tr w:rsidR="00C9686B" w:rsidRPr="005D102A" w:rsidTr="00F40A75">
              <w:trPr>
                <w:jc w:val="center"/>
              </w:trPr>
              <w:tc>
                <w:tcPr>
                  <w:tcW w:w="504"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jc w:val="both"/>
                    <w:rPr>
                      <w:rFonts w:ascii="Times New Roman" w:hAnsi="Times New Roman"/>
                    </w:rPr>
                  </w:pPr>
                  <w:r w:rsidRPr="005D102A">
                    <w:rPr>
                      <w:rFonts w:ascii="Times New Roman" w:hAnsi="Times New Roman"/>
                    </w:rPr>
                    <w:t>14.</w:t>
                  </w:r>
                </w:p>
              </w:tc>
              <w:tc>
                <w:tcPr>
                  <w:tcW w:w="185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rPr>
                      <w:rFonts w:ascii="Times New Roman" w:eastAsia="Times New Roman" w:hAnsi="Times New Roman"/>
                      <w:lang w:eastAsia="ru-RU"/>
                    </w:rPr>
                  </w:pPr>
                  <w:r w:rsidRPr="005D102A">
                    <w:rPr>
                      <w:rFonts w:ascii="Times New Roman" w:hAnsi="Times New Roman"/>
                      <w:lang w:eastAsia="ru-RU"/>
                    </w:rPr>
                    <w:t>Ярославское</w:t>
                  </w:r>
                </w:p>
              </w:tc>
              <w:tc>
                <w:tcPr>
                  <w:tcW w:w="1115"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cr/>
                    <w:t>58,6</w:t>
                  </w:r>
                </w:p>
              </w:tc>
              <w:tc>
                <w:tcPr>
                  <w:tcW w:w="986" w:type="dxa"/>
                  <w:tcBorders>
                    <w:top w:val="single" w:sz="4" w:space="0" w:color="auto"/>
                    <w:left w:val="single" w:sz="4" w:space="0" w:color="auto"/>
                    <w:bottom w:val="single" w:sz="4" w:space="0" w:color="auto"/>
                    <w:right w:val="single" w:sz="4" w:space="0" w:color="auto"/>
                  </w:tcBorders>
                  <w:vAlign w:val="bottom"/>
                </w:tcPr>
                <w:p w:rsidR="00C9686B" w:rsidRPr="005D102A" w:rsidRDefault="00C9686B" w:rsidP="00F40A75">
                  <w:pPr>
                    <w:jc w:val="right"/>
                    <w:rPr>
                      <w:rFonts w:ascii="Times New Roman" w:hAnsi="Times New Roman"/>
                      <w:color w:val="000000"/>
                    </w:rPr>
                  </w:pPr>
                  <w:r w:rsidRPr="005D102A">
                    <w:rPr>
                      <w:rFonts w:ascii="Times New Roman" w:hAnsi="Times New Roman"/>
                      <w:color w:val="000000"/>
                    </w:rPr>
                    <w:t>3,0</w:t>
                  </w:r>
                </w:p>
              </w:tc>
            </w:tr>
            <w:tr w:rsidR="00C9686B" w:rsidRPr="005D102A" w:rsidTr="00F40A75">
              <w:trPr>
                <w:jc w:val="center"/>
              </w:trPr>
              <w:tc>
                <w:tcPr>
                  <w:tcW w:w="2359" w:type="dxa"/>
                  <w:gridSpan w:val="2"/>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rPr>
                      <w:rFonts w:ascii="Times New Roman" w:hAnsi="Times New Roman"/>
                    </w:rPr>
                  </w:pPr>
                  <w:r w:rsidRPr="005D102A">
                    <w:rPr>
                      <w:rFonts w:ascii="Times New Roman" w:hAnsi="Times New Roman"/>
                    </w:rPr>
                    <w:t>ИТОГО</w:t>
                  </w:r>
                </w:p>
              </w:tc>
              <w:tc>
                <w:tcPr>
                  <w:tcW w:w="1115"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jc w:val="right"/>
                    <w:rPr>
                      <w:rFonts w:ascii="Times New Roman" w:hAnsi="Times New Roman"/>
                    </w:rPr>
                  </w:pPr>
                  <w:r w:rsidRPr="005D102A">
                    <w:rPr>
                      <w:rFonts w:ascii="Times New Roman" w:hAnsi="Times New Roman"/>
                    </w:rPr>
                    <w:t>5260,2</w:t>
                  </w:r>
                </w:p>
              </w:tc>
              <w:tc>
                <w:tcPr>
                  <w:tcW w:w="986" w:type="dxa"/>
                  <w:tcBorders>
                    <w:top w:val="single" w:sz="4" w:space="0" w:color="auto"/>
                    <w:left w:val="single" w:sz="4" w:space="0" w:color="auto"/>
                    <w:bottom w:val="single" w:sz="4" w:space="0" w:color="auto"/>
                    <w:right w:val="single" w:sz="4" w:space="0" w:color="auto"/>
                  </w:tcBorders>
                </w:tcPr>
                <w:p w:rsidR="00C9686B" w:rsidRPr="005D102A" w:rsidRDefault="00C9686B" w:rsidP="00F40A75">
                  <w:pPr>
                    <w:spacing w:before="120"/>
                    <w:jc w:val="both"/>
                    <w:rPr>
                      <w:rFonts w:ascii="Times New Roman" w:hAnsi="Times New Roman"/>
                    </w:rPr>
                  </w:pPr>
                  <w:r w:rsidRPr="005D102A">
                    <w:rPr>
                      <w:rFonts w:ascii="Times New Roman" w:hAnsi="Times New Roman"/>
                    </w:rPr>
                    <w:t>1</w:t>
                  </w:r>
                  <w:r w:rsidRPr="005D102A">
                    <w:rPr>
                      <w:rFonts w:ascii="Times New Roman" w:hAnsi="Times New Roman"/>
                    </w:rPr>
                    <w:cr/>
                    <w:t>0,0</w:t>
                  </w:r>
                </w:p>
              </w:tc>
            </w:tr>
          </w:tbl>
          <w:p w:rsidR="00C9686B" w:rsidRPr="00DD7911" w:rsidRDefault="00C9686B" w:rsidP="00F40A75">
            <w:pPr>
              <w:jc w:val="both"/>
              <w:rPr>
                <w:rFonts w:ascii="Times New Roman" w:hAnsi="Times New Roman"/>
                <w:sz w:val="24"/>
                <w:szCs w:val="24"/>
              </w:rPr>
            </w:pPr>
          </w:p>
        </w:tc>
      </w:tr>
    </w:tbl>
    <w:p w:rsidR="00C9686B" w:rsidRDefault="00C9686B" w:rsidP="00C9686B">
      <w:pPr>
        <w:spacing w:after="0" w:line="240" w:lineRule="auto"/>
        <w:ind w:firstLine="708"/>
        <w:jc w:val="both"/>
        <w:rPr>
          <w:rFonts w:ascii="Times New Roman" w:hAnsi="Times New Roman"/>
          <w:sz w:val="28"/>
          <w:szCs w:val="28"/>
        </w:rPr>
      </w:pPr>
      <w:r w:rsidRPr="005D102A">
        <w:rPr>
          <w:rFonts w:ascii="Times New Roman" w:hAnsi="Times New Roman"/>
          <w:sz w:val="28"/>
          <w:szCs w:val="28"/>
        </w:rPr>
        <w:t>В целом можно говорить о том, что на сегодняшний день в районе не создано достаточных условий для развития промышленности.</w:t>
      </w:r>
    </w:p>
    <w:p w:rsidR="00C9686B" w:rsidRPr="005D102A" w:rsidRDefault="00C9686B" w:rsidP="00C9686B">
      <w:pPr>
        <w:spacing w:after="0" w:line="240" w:lineRule="auto"/>
        <w:jc w:val="both"/>
        <w:rPr>
          <w:rFonts w:ascii="Times New Roman" w:hAnsi="Times New Roman"/>
          <w:sz w:val="28"/>
          <w:szCs w:val="28"/>
        </w:rPr>
      </w:pPr>
    </w:p>
    <w:p w:rsidR="00C9686B" w:rsidRPr="00B00201" w:rsidRDefault="00C9686B" w:rsidP="00C9686B">
      <w:pPr>
        <w:spacing w:after="0" w:line="240" w:lineRule="auto"/>
        <w:jc w:val="both"/>
        <w:rPr>
          <w:rFonts w:ascii="Times New Roman" w:eastAsia="Times New Roman" w:hAnsi="Times New Roman"/>
          <w:bCs/>
          <w:sz w:val="28"/>
          <w:szCs w:val="28"/>
          <w:u w:val="single"/>
          <w:lang w:eastAsia="ru-RU"/>
        </w:rPr>
      </w:pPr>
      <w:r w:rsidRPr="00B00201">
        <w:rPr>
          <w:rFonts w:ascii="Times New Roman" w:hAnsi="Times New Roman"/>
          <w:bCs/>
          <w:sz w:val="28"/>
          <w:szCs w:val="28"/>
          <w:u w:val="single"/>
          <w:lang w:eastAsia="ru-RU"/>
        </w:rPr>
        <w:t>Инвестиционная деятельность в промышленности</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В период 2014-2017 </w:t>
      </w:r>
      <w:r w:rsidR="00B00201">
        <w:rPr>
          <w:rFonts w:ascii="Times New Roman" w:hAnsi="Times New Roman"/>
          <w:bCs/>
          <w:sz w:val="28"/>
          <w:szCs w:val="28"/>
          <w:lang w:eastAsia="ru-RU"/>
        </w:rPr>
        <w:t>года</w:t>
      </w:r>
      <w:r w:rsidRPr="005D102A">
        <w:rPr>
          <w:rFonts w:ascii="Times New Roman" w:hAnsi="Times New Roman"/>
          <w:bCs/>
          <w:sz w:val="28"/>
          <w:szCs w:val="28"/>
          <w:lang w:eastAsia="ru-RU"/>
        </w:rPr>
        <w:t xml:space="preserve"> на территории района не было успешно реализовано ни одного инвестиционного проекта. </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Один проект – «Строительство завода по производству клинкерного кирпича мощностью 40 млн. штук в год» – приостановлен. Между администрацией МО Мостовский район </w:t>
      </w:r>
      <w:proofErr w:type="gramStart"/>
      <w:r w:rsidRPr="005D102A">
        <w:rPr>
          <w:rFonts w:ascii="Times New Roman" w:hAnsi="Times New Roman"/>
          <w:bCs/>
          <w:sz w:val="28"/>
          <w:szCs w:val="28"/>
          <w:lang w:eastAsia="ru-RU"/>
        </w:rPr>
        <w:t>и ООО</w:t>
      </w:r>
      <w:proofErr w:type="gramEnd"/>
      <w:r w:rsidRPr="005D102A">
        <w:rPr>
          <w:rFonts w:ascii="Times New Roman" w:hAnsi="Times New Roman"/>
          <w:bCs/>
          <w:sz w:val="28"/>
          <w:szCs w:val="28"/>
          <w:lang w:eastAsia="ru-RU"/>
        </w:rPr>
        <w:t xml:space="preserve"> «Губский кирпичный завод»</w:t>
      </w:r>
      <w:r w:rsidRPr="005D102A">
        <w:rPr>
          <w:rFonts w:ascii="Times New Roman" w:eastAsia="Times New Roman" w:hAnsi="Times New Roman"/>
          <w:bCs/>
          <w:sz w:val="28"/>
          <w:szCs w:val="28"/>
          <w:lang w:eastAsia="ru-RU"/>
        </w:rPr>
        <w:t xml:space="preserve"> </w:t>
      </w:r>
      <w:r w:rsidRPr="005D102A">
        <w:rPr>
          <w:rFonts w:ascii="Times New Roman" w:hAnsi="Times New Roman"/>
          <w:bCs/>
          <w:sz w:val="28"/>
          <w:szCs w:val="28"/>
          <w:lang w:eastAsia="ru-RU"/>
        </w:rPr>
        <w:t>было заключено инвестиционное соглашение</w:t>
      </w:r>
      <w:r w:rsidRPr="005D102A">
        <w:rPr>
          <w:rFonts w:ascii="Times New Roman" w:eastAsia="Times New Roman" w:hAnsi="Times New Roman"/>
          <w:bCs/>
          <w:sz w:val="28"/>
          <w:szCs w:val="28"/>
          <w:lang w:eastAsia="ru-RU"/>
        </w:rPr>
        <w:t>.</w:t>
      </w:r>
      <w:r w:rsidRPr="005D102A">
        <w:rPr>
          <w:rFonts w:ascii="Times New Roman" w:hAnsi="Times New Roman"/>
          <w:bCs/>
          <w:sz w:val="28"/>
          <w:szCs w:val="28"/>
          <w:lang w:eastAsia="ru-RU"/>
        </w:rPr>
        <w:t xml:space="preserve"> Сумма инвестиций по проекту </w:t>
      </w:r>
      <w:r w:rsidRPr="005D102A">
        <w:rPr>
          <w:rFonts w:ascii="Times New Roman" w:hAnsi="Times New Roman"/>
          <w:bCs/>
          <w:sz w:val="28"/>
          <w:szCs w:val="28"/>
          <w:lang w:eastAsia="ru-RU"/>
        </w:rPr>
        <w:lastRenderedPageBreak/>
        <w:t>составляет 1,2 млрд. руб.</w:t>
      </w:r>
      <w:r w:rsidRPr="005D102A">
        <w:rPr>
          <w:rFonts w:ascii="Times New Roman" w:eastAsia="Times New Roman" w:hAnsi="Times New Roman"/>
          <w:bCs/>
          <w:sz w:val="28"/>
          <w:szCs w:val="28"/>
          <w:lang w:eastAsia="ru-RU"/>
        </w:rPr>
        <w:t>;</w:t>
      </w:r>
      <w:r w:rsidRPr="005D102A">
        <w:rPr>
          <w:rFonts w:ascii="Times New Roman" w:hAnsi="Times New Roman"/>
          <w:bCs/>
          <w:sz w:val="28"/>
          <w:szCs w:val="28"/>
          <w:lang w:eastAsia="ru-RU"/>
        </w:rPr>
        <w:t xml:space="preserve"> планировалось создание 65</w:t>
      </w:r>
      <w:r w:rsidRPr="005D102A">
        <w:rPr>
          <w:rFonts w:ascii="Times New Roman" w:eastAsia="Times New Roman" w:hAnsi="Times New Roman"/>
          <w:bCs/>
          <w:sz w:val="28"/>
          <w:szCs w:val="28"/>
          <w:lang w:eastAsia="ru-RU"/>
        </w:rPr>
        <w:t> </w:t>
      </w:r>
      <w:r w:rsidRPr="005D102A">
        <w:rPr>
          <w:rFonts w:ascii="Times New Roman" w:hAnsi="Times New Roman"/>
          <w:bCs/>
          <w:sz w:val="28"/>
          <w:szCs w:val="28"/>
          <w:lang w:eastAsia="ru-RU"/>
        </w:rPr>
        <w:t>рабочих мест. В рамках проекта уже построен подводящий газопровод высокого давления.</w:t>
      </w: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В течение трех последних лет в результате расторжения соглашений прекращена реализация одного проекта (Таблица </w:t>
      </w:r>
      <w:r w:rsidRPr="005D102A">
        <w:rPr>
          <w:rFonts w:ascii="Times New Roman" w:eastAsia="Times New Roman" w:hAnsi="Times New Roman"/>
          <w:bCs/>
          <w:sz w:val="28"/>
          <w:szCs w:val="28"/>
          <w:lang w:eastAsia="ru-RU"/>
        </w:rPr>
        <w:t>6).</w:t>
      </w:r>
    </w:p>
    <w:p w:rsidR="00C9686B" w:rsidRPr="005D102A" w:rsidRDefault="00C9686B" w:rsidP="00C9686B">
      <w:pPr>
        <w:spacing w:after="0" w:line="240" w:lineRule="auto"/>
        <w:jc w:val="both"/>
        <w:rPr>
          <w:rFonts w:ascii="Times New Roman" w:hAnsi="Times New Roman"/>
          <w:sz w:val="28"/>
          <w:szCs w:val="28"/>
        </w:rPr>
      </w:pPr>
    </w:p>
    <w:p w:rsidR="00C9686B" w:rsidRPr="005D102A" w:rsidRDefault="00C9686B" w:rsidP="00C9686B">
      <w:pPr>
        <w:spacing w:after="60"/>
        <w:ind w:firstLine="709"/>
        <w:jc w:val="right"/>
        <w:rPr>
          <w:rFonts w:ascii="Times New Roman" w:hAnsi="Times New Roman"/>
          <w:sz w:val="28"/>
          <w:szCs w:val="28"/>
        </w:rPr>
      </w:pPr>
      <w:r w:rsidRPr="005D102A">
        <w:rPr>
          <w:rFonts w:ascii="Times New Roman" w:hAnsi="Times New Roman"/>
          <w:sz w:val="28"/>
          <w:szCs w:val="28"/>
        </w:rPr>
        <w:t>Таблица 6</w:t>
      </w:r>
    </w:p>
    <w:p w:rsidR="00C9686B" w:rsidRPr="005D102A" w:rsidRDefault="00C9686B" w:rsidP="00C9686B">
      <w:pPr>
        <w:spacing w:after="120"/>
        <w:ind w:firstLine="709"/>
        <w:jc w:val="center"/>
        <w:rPr>
          <w:rFonts w:ascii="Times New Roman" w:eastAsia="Times New Roman" w:hAnsi="Times New Roman"/>
          <w:bCs/>
          <w:sz w:val="28"/>
          <w:szCs w:val="28"/>
          <w:lang w:eastAsia="ru-RU"/>
        </w:rPr>
      </w:pPr>
      <w:r w:rsidRPr="005D102A">
        <w:rPr>
          <w:rFonts w:ascii="Times New Roman" w:hAnsi="Times New Roman"/>
          <w:bCs/>
          <w:sz w:val="28"/>
          <w:szCs w:val="28"/>
          <w:lang w:eastAsia="ru-RU"/>
        </w:rPr>
        <w:t>Перечень инвестиционных проектов в промышленности,</w:t>
      </w:r>
      <w:r w:rsidRPr="005D102A">
        <w:rPr>
          <w:rFonts w:ascii="Times New Roman" w:hAnsi="Times New Roman"/>
          <w:bCs/>
          <w:sz w:val="28"/>
          <w:szCs w:val="28"/>
          <w:lang w:eastAsia="ru-RU"/>
        </w:rPr>
        <w:br/>
        <w:t>реализация которых прекращена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
        <w:gridCol w:w="3810"/>
        <w:gridCol w:w="2676"/>
        <w:gridCol w:w="2693"/>
      </w:tblGrid>
      <w:tr w:rsidR="00C9686B" w:rsidRPr="005D102A" w:rsidTr="00F40A75">
        <w:tc>
          <w:tcPr>
            <w:tcW w:w="460"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w:t>
            </w:r>
          </w:p>
        </w:tc>
        <w:tc>
          <w:tcPr>
            <w:tcW w:w="3810"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Наименование проекта</w:t>
            </w:r>
          </w:p>
        </w:tc>
        <w:tc>
          <w:tcPr>
            <w:tcW w:w="2676"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Организация</w:t>
            </w:r>
          </w:p>
        </w:tc>
        <w:tc>
          <w:tcPr>
            <w:tcW w:w="2693" w:type="dxa"/>
            <w:shd w:val="clear" w:color="auto" w:fill="DDD9C3" w:themeFill="background2" w:themeFillShade="E6"/>
          </w:tcPr>
          <w:p w:rsidR="00C9686B" w:rsidRPr="005D102A" w:rsidRDefault="00C9686B" w:rsidP="00F40A75">
            <w:pPr>
              <w:jc w:val="both"/>
              <w:rPr>
                <w:rFonts w:ascii="Times New Roman" w:eastAsia="Times New Roman" w:hAnsi="Times New Roman"/>
                <w:b/>
                <w:bCs/>
                <w:sz w:val="24"/>
                <w:szCs w:val="24"/>
                <w:lang w:eastAsia="ru-RU"/>
              </w:rPr>
            </w:pPr>
            <w:r w:rsidRPr="005D102A">
              <w:rPr>
                <w:rFonts w:ascii="Times New Roman" w:hAnsi="Times New Roman"/>
                <w:b/>
                <w:bCs/>
                <w:sz w:val="24"/>
                <w:szCs w:val="24"/>
                <w:lang w:eastAsia="ru-RU"/>
              </w:rPr>
              <w:t>Объем инвестиций, млн. руб.</w:t>
            </w:r>
          </w:p>
        </w:tc>
      </w:tr>
      <w:tr w:rsidR="00C9686B" w:rsidRPr="005D102A" w:rsidTr="00F40A75">
        <w:tc>
          <w:tcPr>
            <w:tcW w:w="460"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eastAsia="Times New Roman" w:hAnsi="Times New Roman"/>
                <w:bCs/>
                <w:sz w:val="24"/>
                <w:szCs w:val="24"/>
                <w:lang w:eastAsia="ru-RU"/>
              </w:rPr>
              <w:t>1.</w:t>
            </w:r>
          </w:p>
        </w:tc>
        <w:tc>
          <w:tcPr>
            <w:tcW w:w="3810"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hAnsi="Times New Roman"/>
                <w:bCs/>
                <w:sz w:val="24"/>
                <w:szCs w:val="24"/>
                <w:lang w:eastAsia="ru-RU"/>
              </w:rPr>
              <w:t>Строительство завода по производству тротуарной плитки</w:t>
            </w:r>
          </w:p>
        </w:tc>
        <w:tc>
          <w:tcPr>
            <w:tcW w:w="2676"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hAnsi="Times New Roman"/>
                <w:bCs/>
                <w:sz w:val="24"/>
                <w:szCs w:val="24"/>
                <w:lang w:eastAsia="ru-RU"/>
              </w:rPr>
              <w:t>ООО «Авто-Газ-Сервис»</w:t>
            </w:r>
          </w:p>
        </w:tc>
        <w:tc>
          <w:tcPr>
            <w:tcW w:w="2693" w:type="dxa"/>
          </w:tcPr>
          <w:p w:rsidR="00C9686B" w:rsidRPr="005D102A" w:rsidRDefault="00C9686B" w:rsidP="00F40A75">
            <w:pPr>
              <w:jc w:val="both"/>
              <w:rPr>
                <w:rFonts w:ascii="Times New Roman" w:eastAsia="Times New Roman" w:hAnsi="Times New Roman"/>
                <w:bCs/>
                <w:sz w:val="24"/>
                <w:szCs w:val="24"/>
                <w:lang w:eastAsia="ru-RU"/>
              </w:rPr>
            </w:pPr>
            <w:r w:rsidRPr="005D102A">
              <w:rPr>
                <w:rFonts w:ascii="Times New Roman" w:eastAsia="Times New Roman" w:hAnsi="Times New Roman"/>
                <w:bCs/>
                <w:sz w:val="24"/>
                <w:szCs w:val="24"/>
                <w:lang w:eastAsia="ru-RU"/>
              </w:rPr>
              <w:t>100,0</w:t>
            </w:r>
          </w:p>
        </w:tc>
      </w:tr>
    </w:tbl>
    <w:p w:rsidR="00C9686B" w:rsidRDefault="00C9686B" w:rsidP="00C9686B">
      <w:pPr>
        <w:spacing w:after="0" w:line="240" w:lineRule="auto"/>
        <w:jc w:val="both"/>
        <w:rPr>
          <w:rFonts w:ascii="Times New Roman" w:hAnsi="Times New Roman"/>
          <w:bCs/>
          <w:sz w:val="28"/>
          <w:szCs w:val="28"/>
          <w:lang w:eastAsia="ru-RU"/>
        </w:rPr>
      </w:pPr>
    </w:p>
    <w:p w:rsidR="00C9686B" w:rsidRPr="005D102A" w:rsidRDefault="00C9686B" w:rsidP="00C9686B">
      <w:pPr>
        <w:spacing w:after="0" w:line="240" w:lineRule="auto"/>
        <w:ind w:firstLine="708"/>
        <w:jc w:val="both"/>
        <w:rPr>
          <w:rFonts w:ascii="Times New Roman" w:eastAsia="Times New Roman" w:hAnsi="Times New Roman"/>
          <w:bCs/>
          <w:sz w:val="28"/>
          <w:szCs w:val="28"/>
          <w:lang w:eastAsia="ru-RU"/>
        </w:rPr>
      </w:pPr>
      <w:r w:rsidRPr="005D102A">
        <w:rPr>
          <w:rFonts w:ascii="Times New Roman" w:hAnsi="Times New Roman"/>
          <w:bCs/>
          <w:sz w:val="28"/>
          <w:szCs w:val="28"/>
          <w:lang w:eastAsia="ru-RU"/>
        </w:rPr>
        <w:t xml:space="preserve">На данный момент в стадии реализации находятся пять проектов, сведения о которых отражены в Таблице </w:t>
      </w:r>
      <w:r w:rsidRPr="005D102A">
        <w:rPr>
          <w:rFonts w:ascii="Times New Roman" w:eastAsia="Times New Roman" w:hAnsi="Times New Roman"/>
          <w:bCs/>
          <w:sz w:val="28"/>
          <w:szCs w:val="28"/>
          <w:lang w:eastAsia="ru-RU"/>
        </w:rPr>
        <w:t>7:</w:t>
      </w:r>
    </w:p>
    <w:p w:rsidR="00C9686B" w:rsidRDefault="00C9686B" w:rsidP="00C9686B">
      <w:pPr>
        <w:spacing w:after="0" w:line="240" w:lineRule="auto"/>
        <w:ind w:firstLine="709"/>
        <w:jc w:val="right"/>
        <w:rPr>
          <w:rFonts w:ascii="Times New Roman" w:hAnsi="Times New Roman"/>
          <w:sz w:val="28"/>
          <w:szCs w:val="28"/>
        </w:rPr>
      </w:pPr>
      <w:r w:rsidRPr="0023391A">
        <w:rPr>
          <w:rFonts w:ascii="Times New Roman" w:hAnsi="Times New Roman"/>
          <w:sz w:val="28"/>
          <w:szCs w:val="28"/>
        </w:rPr>
        <w:t>Таблица 7</w:t>
      </w:r>
    </w:p>
    <w:p w:rsidR="00C9686B" w:rsidRPr="0023391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Перечень реализуемых инвестиционных проектов в промышленности</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3828"/>
        <w:gridCol w:w="2671"/>
        <w:gridCol w:w="2693"/>
      </w:tblGrid>
      <w:tr w:rsidR="00C9686B" w:rsidRPr="0023391A" w:rsidTr="00F40A75">
        <w:tc>
          <w:tcPr>
            <w:tcW w:w="447"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w:t>
            </w:r>
          </w:p>
        </w:tc>
        <w:tc>
          <w:tcPr>
            <w:tcW w:w="3828"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Наименование проекта</w:t>
            </w:r>
          </w:p>
        </w:tc>
        <w:tc>
          <w:tcPr>
            <w:tcW w:w="2671"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Организация</w:t>
            </w:r>
          </w:p>
        </w:tc>
        <w:tc>
          <w:tcPr>
            <w:tcW w:w="2693" w:type="dxa"/>
            <w:shd w:val="clear" w:color="auto" w:fill="DDD9C3" w:themeFill="background2" w:themeFillShade="E6"/>
          </w:tcPr>
          <w:p w:rsidR="00C9686B" w:rsidRPr="0023391A" w:rsidRDefault="00C9686B" w:rsidP="00B00201">
            <w:pPr>
              <w:spacing w:after="0" w:line="240" w:lineRule="auto"/>
              <w:jc w:val="center"/>
              <w:rPr>
                <w:rFonts w:ascii="Times New Roman" w:eastAsia="Times New Roman" w:hAnsi="Times New Roman"/>
                <w:b/>
                <w:bCs/>
                <w:sz w:val="24"/>
                <w:szCs w:val="24"/>
                <w:lang w:eastAsia="ru-RU"/>
              </w:rPr>
            </w:pPr>
            <w:r w:rsidRPr="0023391A">
              <w:rPr>
                <w:rFonts w:ascii="Times New Roman" w:hAnsi="Times New Roman"/>
                <w:b/>
                <w:bCs/>
                <w:sz w:val="24"/>
                <w:szCs w:val="24"/>
                <w:lang w:eastAsia="ru-RU"/>
              </w:rPr>
              <w:t>Объем инвестиций, млн. руб.</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1.</w:t>
            </w:r>
          </w:p>
        </w:tc>
        <w:tc>
          <w:tcPr>
            <w:tcW w:w="3828"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 xml:space="preserve">Строительство цеха по производству </w:t>
            </w:r>
            <w:proofErr w:type="gramStart"/>
            <w:r w:rsidRPr="0023391A">
              <w:rPr>
                <w:rFonts w:ascii="Times New Roman" w:hAnsi="Times New Roman"/>
                <w:bCs/>
                <w:sz w:val="24"/>
                <w:szCs w:val="24"/>
                <w:lang w:eastAsia="ru-RU"/>
              </w:rPr>
              <w:t>железо-бетонных</w:t>
            </w:r>
            <w:proofErr w:type="gramEnd"/>
            <w:r w:rsidRPr="0023391A">
              <w:rPr>
                <w:rFonts w:ascii="Times New Roman" w:hAnsi="Times New Roman"/>
                <w:bCs/>
                <w:sz w:val="24"/>
                <w:szCs w:val="24"/>
                <w:lang w:eastAsia="ru-RU"/>
              </w:rPr>
              <w:t xml:space="preserve"> изделий</w:t>
            </w:r>
          </w:p>
        </w:tc>
        <w:tc>
          <w:tcPr>
            <w:tcW w:w="2671"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ИП Чернышев Алексей Васильевич</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10,0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Разработка карьера по добыче гипса</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color w:val="000000"/>
                <w:sz w:val="24"/>
                <w:szCs w:val="24"/>
              </w:rPr>
              <w:t>ООО «Минерал-Хорс»</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205,0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3.</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завода по добыче и переработке камня</w:t>
            </w:r>
          </w:p>
        </w:tc>
        <w:tc>
          <w:tcPr>
            <w:tcW w:w="2671"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ООО «Бесленеевский гипсовый комбинат»</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250,0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4.</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завода по производству высококачественных сухих строительных смесей</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ООО «Максимум»</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200,0</w:t>
            </w:r>
          </w:p>
        </w:tc>
      </w:tr>
      <w:tr w:rsidR="00C9686B" w:rsidRPr="0023391A" w:rsidTr="00F40A75">
        <w:tc>
          <w:tcPr>
            <w:tcW w:w="447"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5.</w:t>
            </w:r>
          </w:p>
        </w:tc>
        <w:tc>
          <w:tcPr>
            <w:tcW w:w="3828" w:type="dxa"/>
          </w:tcPr>
          <w:p w:rsidR="00C9686B" w:rsidRPr="0023391A" w:rsidRDefault="00C9686B" w:rsidP="00F40A75">
            <w:pPr>
              <w:spacing w:after="0" w:line="240" w:lineRule="auto"/>
              <w:jc w:val="both"/>
              <w:rPr>
                <w:rFonts w:ascii="Times New Roman" w:hAnsi="Times New Roman"/>
                <w:color w:val="000000"/>
                <w:sz w:val="24"/>
                <w:szCs w:val="24"/>
              </w:rPr>
            </w:pPr>
            <w:r w:rsidRPr="0023391A">
              <w:rPr>
                <w:rFonts w:ascii="Times New Roman" w:hAnsi="Times New Roman"/>
                <w:color w:val="000000"/>
                <w:sz w:val="24"/>
                <w:szCs w:val="24"/>
              </w:rPr>
              <w:t>Строительство деревообрабатывающего цеха</w:t>
            </w:r>
          </w:p>
        </w:tc>
        <w:tc>
          <w:tcPr>
            <w:tcW w:w="2671"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hAnsi="Times New Roman"/>
                <w:bCs/>
                <w:sz w:val="24"/>
                <w:szCs w:val="24"/>
                <w:lang w:eastAsia="ru-RU"/>
              </w:rPr>
              <w:t>ИП Немов И.В.</w:t>
            </w:r>
          </w:p>
        </w:tc>
        <w:tc>
          <w:tcPr>
            <w:tcW w:w="2693" w:type="dxa"/>
          </w:tcPr>
          <w:p w:rsidR="00C9686B" w:rsidRPr="0023391A" w:rsidRDefault="00C9686B" w:rsidP="00F40A75">
            <w:pPr>
              <w:spacing w:after="0" w:line="240" w:lineRule="auto"/>
              <w:jc w:val="both"/>
              <w:rPr>
                <w:rFonts w:ascii="Times New Roman" w:eastAsia="Times New Roman" w:hAnsi="Times New Roman"/>
                <w:bCs/>
                <w:sz w:val="24"/>
                <w:szCs w:val="24"/>
                <w:lang w:eastAsia="ru-RU"/>
              </w:rPr>
            </w:pPr>
            <w:r w:rsidRPr="0023391A">
              <w:rPr>
                <w:rFonts w:ascii="Times New Roman" w:eastAsia="Times New Roman" w:hAnsi="Times New Roman"/>
                <w:bCs/>
                <w:sz w:val="24"/>
                <w:szCs w:val="24"/>
                <w:lang w:eastAsia="ru-RU"/>
              </w:rPr>
              <w:t>20,0</w:t>
            </w:r>
          </w:p>
        </w:tc>
      </w:tr>
    </w:tbl>
    <w:p w:rsidR="00C9686B" w:rsidRPr="0023391A" w:rsidRDefault="00C9686B" w:rsidP="00C9686B">
      <w:pPr>
        <w:spacing w:after="0" w:line="240" w:lineRule="auto"/>
        <w:ind w:firstLine="709"/>
        <w:jc w:val="both"/>
        <w:rPr>
          <w:rFonts w:ascii="Times New Roman" w:hAnsi="Times New Roman"/>
          <w:sz w:val="28"/>
          <w:szCs w:val="28"/>
        </w:rPr>
      </w:pPr>
      <w:r w:rsidRPr="0023391A">
        <w:rPr>
          <w:rFonts w:ascii="Times New Roman" w:hAnsi="Times New Roman"/>
          <w:sz w:val="28"/>
          <w:szCs w:val="28"/>
        </w:rPr>
        <w:t>Как видим, муниципальная и государственная поддержка ныне реализуемых инвестиционных проектов может послужить условием возобновления положительной динамики экономического роста.</w:t>
      </w:r>
    </w:p>
    <w:p w:rsidR="00C9686B" w:rsidRPr="0023391A" w:rsidRDefault="00C9686B" w:rsidP="00C9686B">
      <w:pPr>
        <w:pStyle w:val="3"/>
        <w:spacing w:before="0" w:after="0" w:line="240" w:lineRule="auto"/>
        <w:rPr>
          <w:rFonts w:ascii="Times New Roman" w:hAnsi="Times New Roman" w:cs="Times New Roman"/>
          <w:sz w:val="28"/>
          <w:szCs w:val="28"/>
        </w:rPr>
      </w:pPr>
      <w:bookmarkStart w:id="13" w:name="_Toc499682296"/>
      <w:bookmarkStart w:id="14" w:name="_Toc38825994"/>
      <w:r w:rsidRPr="0023391A">
        <w:rPr>
          <w:rFonts w:ascii="Times New Roman" w:hAnsi="Times New Roman" w:cs="Times New Roman"/>
          <w:sz w:val="28"/>
          <w:szCs w:val="28"/>
        </w:rPr>
        <w:t>1.2.3. Строительство</w:t>
      </w:r>
      <w:bookmarkEnd w:id="13"/>
      <w:bookmarkEnd w:id="14"/>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Строительный комплекс Мостовского района представлен таким предприятиями</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как ООО «Дорожно-эксплуатационное предприятие № 115», ООО «Стройиндустрия», ООО «Авто Газ Сервис»</w:t>
      </w:r>
      <w:r w:rsidRPr="0023391A">
        <w:rPr>
          <w:rFonts w:ascii="Times New Roman" w:eastAsia="Times New Roman" w:hAnsi="Times New Roman"/>
          <w:bCs/>
          <w:sz w:val="28"/>
          <w:szCs w:val="28"/>
          <w:lang w:eastAsia="ru-RU"/>
        </w:rPr>
        <w:t>.</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Развитие строительной отрасли обнаруживает нелинейную динамику, вместе с тем, за 5-летний период рост составил 26,8%, достигнув в 2016 году 2 287,7 млн. руб. (рис.</w:t>
      </w:r>
      <w:r w:rsidRPr="0023391A">
        <w:rPr>
          <w:rFonts w:ascii="Times New Roman" w:eastAsia="Times New Roman" w:hAnsi="Times New Roman"/>
          <w:bCs/>
          <w:sz w:val="28"/>
          <w:szCs w:val="28"/>
          <w:lang w:eastAsia="ru-RU"/>
        </w:rPr>
        <w:t xml:space="preserve">6). </w:t>
      </w:r>
      <w:r w:rsidRPr="0023391A">
        <w:rPr>
          <w:rFonts w:ascii="Times New Roman" w:hAnsi="Times New Roman"/>
          <w:bCs/>
          <w:sz w:val="28"/>
          <w:szCs w:val="28"/>
          <w:lang w:eastAsia="ru-RU"/>
        </w:rPr>
        <w:t xml:space="preserve">Однако в 2017 году объем выполненных работ по виду </w:t>
      </w:r>
      <w:r w:rsidRPr="0023391A">
        <w:rPr>
          <w:rFonts w:ascii="Times New Roman" w:hAnsi="Times New Roman"/>
          <w:bCs/>
          <w:sz w:val="28"/>
          <w:szCs w:val="28"/>
          <w:lang w:eastAsia="ru-RU"/>
        </w:rPr>
        <w:lastRenderedPageBreak/>
        <w:t>деятельности «Строительство» по крупным и средним предприятиям составил всего 992,8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705225" cy="1914525"/>
            <wp:effectExtent l="0" t="0" r="0" b="0"/>
            <wp:docPr id="8" name="Диаграмма 7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Рис.</w:t>
      </w:r>
      <w:r w:rsidRPr="0023391A">
        <w:rPr>
          <w:rFonts w:ascii="Times New Roman" w:eastAsia="Times New Roman" w:hAnsi="Times New Roman"/>
          <w:bCs/>
          <w:sz w:val="28"/>
          <w:szCs w:val="28"/>
          <w:lang w:eastAsia="ru-RU"/>
        </w:rPr>
        <w:t>6</w:t>
      </w:r>
      <w:r w:rsidRPr="0023391A">
        <w:rPr>
          <w:rFonts w:ascii="Times New Roman" w:hAnsi="Times New Roman"/>
          <w:bCs/>
          <w:sz w:val="28"/>
          <w:szCs w:val="28"/>
          <w:lang w:eastAsia="ru-RU"/>
        </w:rPr>
        <w:t>. Объем выполненных работ по виду деятельности «строительство» по полному кругу организаций,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Ввод в действие жилых домов характеризуется нелинейной динамикой и по сравнению с 2013 годом обнаруживает тенденцию к снижению, составляя в 2016 году 16 819,9 кв</w:t>
      </w:r>
      <w:proofErr w:type="gramStart"/>
      <w:r w:rsidRPr="0023391A">
        <w:rPr>
          <w:rFonts w:ascii="Times New Roman" w:hAnsi="Times New Roman"/>
          <w:bCs/>
          <w:sz w:val="28"/>
          <w:szCs w:val="28"/>
          <w:lang w:eastAsia="ru-RU"/>
        </w:rPr>
        <w:t>.м</w:t>
      </w:r>
      <w:proofErr w:type="gramEnd"/>
      <w:r w:rsidRPr="0023391A">
        <w:rPr>
          <w:rFonts w:ascii="Times New Roman" w:hAnsi="Times New Roman"/>
          <w:bCs/>
          <w:sz w:val="28"/>
          <w:szCs w:val="28"/>
          <w:lang w:eastAsia="ru-RU"/>
        </w:rPr>
        <w:t xml:space="preserve"> (рис.</w:t>
      </w:r>
      <w:r w:rsidRPr="0023391A">
        <w:rPr>
          <w:rFonts w:ascii="Times New Roman" w:eastAsia="Times New Roman" w:hAnsi="Times New Roman"/>
          <w:bCs/>
          <w:sz w:val="28"/>
          <w:szCs w:val="28"/>
          <w:lang w:eastAsia="ru-RU"/>
        </w:rPr>
        <w:t>7).</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4467225" cy="2124075"/>
            <wp:effectExtent l="0" t="0" r="0" b="0"/>
            <wp:docPr id="9" name="Диаграмма 7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Рис.7. Ввод в действие индивидуальных и многоквартирных жилых домов, тыс. кв. м общей площади</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О проблемах развития отрасли свидетельствует несоответствие между количеством выданных разрешений на строительство и количеством разрешений на ввод объектов в эксплуатацию (рис.</w:t>
      </w:r>
      <w:r w:rsidRPr="0023391A">
        <w:rPr>
          <w:rFonts w:ascii="Times New Roman" w:eastAsia="Times New Roman" w:hAnsi="Times New Roman"/>
          <w:bCs/>
          <w:sz w:val="28"/>
          <w:szCs w:val="28"/>
          <w:lang w:eastAsia="ru-RU"/>
        </w:rPr>
        <w:t>8).</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lastRenderedPageBreak/>
        <w:drawing>
          <wp:inline distT="0" distB="0" distL="0" distR="0">
            <wp:extent cx="4295775" cy="1990725"/>
            <wp:effectExtent l="19050" t="0" r="9525" b="0"/>
            <wp:docPr id="13" name="Диаграмма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3"/>
                    <pic:cNvPicPr>
                      <a:picLocks noChangeArrowheads="1"/>
                    </pic:cNvPicPr>
                  </pic:nvPicPr>
                  <pic:blipFill>
                    <a:blip r:embed="rId20" cstate="print"/>
                    <a:srcRect b="-32"/>
                    <a:stretch>
                      <a:fillRect/>
                    </a:stretch>
                  </pic:blipFill>
                  <pic:spPr bwMode="auto">
                    <a:xfrm>
                      <a:off x="0" y="0"/>
                      <a:ext cx="4295775" cy="199072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Рис.8. Динамика выдачи количества разрешений на строительство и ввод объектов в эксплуатацию, единиц</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 целом строительная отрасль не может интенсивно развиваться по причине малочисленности реализуемых инвестиционных проектов, а также отсутствия, за небольшим исключением, планов строительства многоквартирных жилых домов.</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pStyle w:val="3"/>
        <w:spacing w:before="0" w:after="0" w:line="240" w:lineRule="auto"/>
        <w:rPr>
          <w:rFonts w:ascii="Times New Roman" w:hAnsi="Times New Roman" w:cs="Times New Roman"/>
          <w:sz w:val="28"/>
          <w:szCs w:val="28"/>
        </w:rPr>
      </w:pPr>
      <w:bookmarkStart w:id="15" w:name="_Toc499682297"/>
      <w:bookmarkStart w:id="16" w:name="_Toc38825995"/>
      <w:bookmarkStart w:id="17" w:name="_Toc499682298"/>
      <w:r w:rsidRPr="0023391A">
        <w:rPr>
          <w:rFonts w:ascii="Times New Roman" w:hAnsi="Times New Roman" w:cs="Times New Roman"/>
          <w:sz w:val="28"/>
          <w:szCs w:val="28"/>
        </w:rPr>
        <w:t>1.2.4. Инвестиционная деятельность</w:t>
      </w:r>
      <w:bookmarkEnd w:id="15"/>
      <w:bookmarkEnd w:id="16"/>
    </w:p>
    <w:p w:rsidR="00C9686B" w:rsidRPr="0023391A" w:rsidRDefault="00C9686B" w:rsidP="00C9686B">
      <w:pPr>
        <w:spacing w:after="0" w:line="240" w:lineRule="auto"/>
        <w:ind w:firstLine="709"/>
        <w:jc w:val="both"/>
        <w:rPr>
          <w:rFonts w:ascii="Times New Roman" w:hAnsi="Times New Roman"/>
          <w:sz w:val="28"/>
          <w:szCs w:val="28"/>
          <w:shd w:val="clear" w:color="auto" w:fill="FFFFFF"/>
        </w:rPr>
      </w:pPr>
      <w:r w:rsidRPr="0023391A">
        <w:rPr>
          <w:rFonts w:ascii="Times New Roman" w:hAnsi="Times New Roman"/>
          <w:bCs/>
          <w:sz w:val="28"/>
          <w:szCs w:val="28"/>
          <w:lang w:eastAsia="ru-RU"/>
        </w:rPr>
        <w:t>Показатель объема инвестиций в основной капитал в течение пяти последних лет находится на недостаточно высоком уровне, составляя в 2016 году 613,9 млн. руб.</w:t>
      </w:r>
      <w:r w:rsidRPr="0023391A">
        <w:rPr>
          <w:rFonts w:ascii="Times New Roman" w:hAnsi="Times New Roman"/>
          <w:sz w:val="28"/>
          <w:szCs w:val="28"/>
          <w:shd w:val="clear" w:color="auto" w:fill="FFFFFF"/>
        </w:rPr>
        <w:t xml:space="preserve"> (рис.9). В 2016 году на Международном инвестиционном форуме в г. Сочи заключено 5 протоколов о намерениях по взаимодействию в сфере инвестиций на общую сумму 1 млрд. 48 тыс. рублей.</w:t>
      </w:r>
    </w:p>
    <w:p w:rsidR="00C9686B" w:rsidRPr="0023391A" w:rsidRDefault="00F603C2" w:rsidP="00C9686B">
      <w:pPr>
        <w:spacing w:after="0" w:line="240" w:lineRule="auto"/>
        <w:ind w:firstLine="709"/>
        <w:jc w:val="center"/>
        <w:rPr>
          <w:rFonts w:ascii="Times New Roman" w:eastAsia="Times New Roman" w:hAnsi="Times New Roman"/>
          <w:bCs/>
          <w:sz w:val="28"/>
          <w:szCs w:val="28"/>
          <w:lang w:eastAsia="ru-RU"/>
        </w:rPr>
      </w:pPr>
      <w:r>
        <w:rPr>
          <w:noProof/>
          <w:lang w:eastAsia="ru-RU"/>
        </w:rPr>
        <w:drawing>
          <wp:inline distT="0" distB="0" distL="0" distR="0" wp14:anchorId="44B18B0D" wp14:editId="6A305AC5">
            <wp:extent cx="3761117" cy="1768415"/>
            <wp:effectExtent l="0" t="0" r="10795" b="2286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23391A">
        <w:rPr>
          <w:rFonts w:ascii="Times New Roman" w:hAnsi="Times New Roman"/>
          <w:sz w:val="28"/>
          <w:szCs w:val="28"/>
        </w:rPr>
        <w:t>Рис.9. Объем инвестиций в основной капитал,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По объему инвестиций в основной капитал Мостовской район занимает</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по итогам 2016 года</w:t>
      </w:r>
      <w:r w:rsidRPr="0023391A">
        <w:rPr>
          <w:rFonts w:ascii="Times New Roman" w:eastAsia="Times New Roman" w:hAnsi="Times New Roman"/>
          <w:bCs/>
          <w:sz w:val="28"/>
          <w:szCs w:val="28"/>
          <w:lang w:eastAsia="ru-RU"/>
        </w:rPr>
        <w:t xml:space="preserve"> 28</w:t>
      </w:r>
      <w:r w:rsidRPr="0023391A">
        <w:rPr>
          <w:rFonts w:ascii="Times New Roman" w:hAnsi="Times New Roman"/>
          <w:bCs/>
          <w:sz w:val="28"/>
          <w:szCs w:val="28"/>
          <w:lang w:eastAsia="ru-RU"/>
        </w:rPr>
        <w:t>-е место среди муниципальных образов.</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 xml:space="preserve">Среди поселений Мостовского района лидерами по объему инвестиций в 2016 году стали </w:t>
      </w:r>
      <w:proofErr w:type="gramStart"/>
      <w:r w:rsidRPr="0023391A">
        <w:rPr>
          <w:rFonts w:ascii="Times New Roman" w:hAnsi="Times New Roman"/>
          <w:bCs/>
          <w:sz w:val="28"/>
          <w:szCs w:val="28"/>
          <w:lang w:eastAsia="ru-RU"/>
        </w:rPr>
        <w:t>Ярославское</w:t>
      </w:r>
      <w:proofErr w:type="gramEnd"/>
      <w:r w:rsidRPr="0023391A">
        <w:rPr>
          <w:rFonts w:ascii="Times New Roman" w:hAnsi="Times New Roman"/>
          <w:bCs/>
          <w:sz w:val="28"/>
          <w:szCs w:val="28"/>
          <w:lang w:eastAsia="ru-RU"/>
        </w:rPr>
        <w:t xml:space="preserve">, Мостовское, Переправненское и Унароковское поселения. Замыкают список </w:t>
      </w:r>
      <w:proofErr w:type="gramStart"/>
      <w:r w:rsidRPr="0023391A">
        <w:rPr>
          <w:rFonts w:ascii="Times New Roman" w:hAnsi="Times New Roman"/>
          <w:bCs/>
          <w:sz w:val="28"/>
          <w:szCs w:val="28"/>
          <w:lang w:eastAsia="ru-RU"/>
        </w:rPr>
        <w:t>Костромское</w:t>
      </w:r>
      <w:proofErr w:type="gramEnd"/>
      <w:r w:rsidRPr="0023391A">
        <w:rPr>
          <w:rFonts w:ascii="Times New Roman" w:hAnsi="Times New Roman"/>
          <w:bCs/>
          <w:sz w:val="28"/>
          <w:szCs w:val="28"/>
          <w:lang w:eastAsia="ru-RU"/>
        </w:rPr>
        <w:t>, Шедокское и Беноковское поселения с объемом инвестиций менее миллиона рублей (рис.</w:t>
      </w:r>
      <w:r w:rsidRPr="0023391A">
        <w:rPr>
          <w:rFonts w:ascii="Times New Roman" w:eastAsia="Times New Roman" w:hAnsi="Times New Roman"/>
          <w:bCs/>
          <w:sz w:val="28"/>
          <w:szCs w:val="28"/>
          <w:lang w:eastAsia="ru-RU"/>
        </w:rPr>
        <w:t>10</w:t>
      </w:r>
      <w:r w:rsidRPr="0023391A">
        <w:rPr>
          <w:rFonts w:ascii="Times New Roman" w:hAnsi="Times New Roman"/>
          <w:bCs/>
          <w:sz w:val="28"/>
          <w:szCs w:val="28"/>
          <w:lang w:eastAsia="ru-RU"/>
        </w:rPr>
        <w:t xml:space="preserve">; таблица </w:t>
      </w:r>
      <w:r w:rsidRPr="0023391A">
        <w:rPr>
          <w:rFonts w:ascii="Times New Roman" w:eastAsia="Times New Roman" w:hAnsi="Times New Roman"/>
          <w:bCs/>
          <w:sz w:val="28"/>
          <w:szCs w:val="28"/>
          <w:lang w:eastAsia="ru-RU"/>
        </w:rPr>
        <w:t>8).</w:t>
      </w:r>
    </w:p>
    <w:p w:rsidR="00C9686B" w:rsidRPr="0023391A"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9"/>
        <w:gridCol w:w="4505"/>
      </w:tblGrid>
      <w:tr w:rsidR="00C9686B" w:rsidRPr="0023391A" w:rsidTr="00F40A75">
        <w:tc>
          <w:tcPr>
            <w:tcW w:w="51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center"/>
              <w:rPr>
                <w:rFonts w:ascii="Times New Roman" w:hAnsi="Times New Roman"/>
                <w:noProof/>
                <w:sz w:val="28"/>
                <w:szCs w:val="28"/>
              </w:rPr>
            </w:pPr>
            <w:r w:rsidRPr="0023391A">
              <w:rPr>
                <w:rFonts w:ascii="Times New Roman" w:hAnsi="Times New Roman"/>
                <w:noProof/>
                <w:sz w:val="28"/>
                <w:szCs w:val="28"/>
              </w:rPr>
              <w:object w:dxaOrig="4908" w:dyaOrig="6300">
                <v:shape id="_x0000_i1026" type="#_x0000_t75" style="width:247.5pt;height:311.25pt" o:ole="">
                  <v:imagedata r:id="rId22" o:title=""/>
                </v:shape>
                <o:OLEObject Type="Embed" ProgID="Word.Document.12" ShapeID="_x0000_i1026" DrawAspect="Content" ObjectID="_1670066603" r:id="rId23">
                  <o:FieldCodes>\s</o:FieldCodes>
                </o:OLEObject>
              </w:object>
            </w:r>
          </w:p>
          <w:p w:rsidR="00C9686B" w:rsidRPr="0023391A"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Рис.10. Объем инвестиций в основной капитал за 2016 год, млн. руб.</w:t>
            </w:r>
          </w:p>
        </w:tc>
        <w:tc>
          <w:tcPr>
            <w:tcW w:w="4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right"/>
              <w:rPr>
                <w:rFonts w:ascii="Times New Roman" w:hAnsi="Times New Roman"/>
                <w:sz w:val="28"/>
                <w:szCs w:val="28"/>
              </w:rPr>
            </w:pPr>
            <w:r w:rsidRPr="0023391A">
              <w:rPr>
                <w:rFonts w:ascii="Times New Roman" w:hAnsi="Times New Roman"/>
                <w:sz w:val="28"/>
                <w:szCs w:val="28"/>
              </w:rPr>
              <w:t>Таблица 8</w:t>
            </w:r>
          </w:p>
          <w:p w:rsidR="00C9686B" w:rsidRPr="0023391A" w:rsidRDefault="00C9686B" w:rsidP="00F40A75">
            <w:pPr>
              <w:spacing w:after="0" w:line="240" w:lineRule="auto"/>
              <w:jc w:val="right"/>
              <w:rPr>
                <w:rFonts w:ascii="Times New Roman" w:hAnsi="Times New Roman"/>
                <w:sz w:val="28"/>
                <w:szCs w:val="28"/>
              </w:rPr>
            </w:pPr>
          </w:p>
          <w:p w:rsidR="00C9686B" w:rsidRPr="0023391A"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Объем инвестиций в основной капитал за 2016 год, млн. руб.</w:t>
            </w:r>
          </w:p>
          <w:tbl>
            <w:tblPr>
              <w:tblW w:w="40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004"/>
              <w:gridCol w:w="933"/>
              <w:gridCol w:w="826"/>
            </w:tblGrid>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jc w:val="both"/>
                    <w:rPr>
                      <w:rFonts w:ascii="Times New Roman" w:hAnsi="Times New Roman"/>
                      <w:b/>
                      <w:sz w:val="24"/>
                      <w:szCs w:val="24"/>
                    </w:rPr>
                  </w:pPr>
                  <w:r w:rsidRPr="0023391A">
                    <w:rPr>
                      <w:rFonts w:ascii="Times New Roman" w:hAnsi="Times New Roman"/>
                      <w:b/>
                      <w:sz w:val="24"/>
                      <w:szCs w:val="24"/>
                    </w:rPr>
                    <w:t>№</w:t>
                  </w:r>
                </w:p>
              </w:tc>
              <w:tc>
                <w:tcPr>
                  <w:tcW w:w="1692"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Поселение</w:t>
                  </w:r>
                </w:p>
              </w:tc>
              <w:tc>
                <w:tcPr>
                  <w:tcW w:w="105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 xml:space="preserve">Объем </w:t>
                  </w:r>
                  <w:proofErr w:type="gramStart"/>
                  <w:r w:rsidRPr="0023391A">
                    <w:rPr>
                      <w:rFonts w:ascii="Times New Roman" w:hAnsi="Times New Roman"/>
                      <w:b/>
                      <w:sz w:val="24"/>
                      <w:szCs w:val="24"/>
                    </w:rPr>
                    <w:t>инвес-тиций</w:t>
                  </w:r>
                  <w:proofErr w:type="gramEnd"/>
                </w:p>
              </w:tc>
              <w:tc>
                <w:tcPr>
                  <w:tcW w:w="780"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 xml:space="preserve">Доля, </w:t>
                  </w:r>
                </w:p>
                <w:p w:rsidR="00C9686B" w:rsidRPr="0023391A" w:rsidRDefault="00C9686B" w:rsidP="00F40A75">
                  <w:pPr>
                    <w:spacing w:after="0" w:line="240" w:lineRule="auto"/>
                    <w:rPr>
                      <w:rFonts w:ascii="Times New Roman" w:hAnsi="Times New Roman"/>
                      <w:b/>
                      <w:sz w:val="24"/>
                      <w:szCs w:val="24"/>
                    </w:rPr>
                  </w:pPr>
                  <w:r w:rsidRPr="0023391A">
                    <w:rPr>
                      <w:rFonts w:ascii="Times New Roman" w:hAnsi="Times New Roman"/>
                      <w:b/>
                      <w:sz w:val="24"/>
                      <w:szCs w:val="24"/>
                    </w:rPr>
                    <w:t>%</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Ярославское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220,9</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36</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2.</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Мостовско</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180,6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29,4</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3.</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Переправненское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72,2</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11,8</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4.</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Унароковское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70,3</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11,5</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5.</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B00201" w:rsidP="00F40A75">
                  <w:pPr>
                    <w:spacing w:after="0" w:line="240" w:lineRule="auto"/>
                    <w:rPr>
                      <w:rFonts w:ascii="Times New Roman" w:hAnsi="Times New Roman"/>
                      <w:color w:val="000000"/>
                      <w:sz w:val="24"/>
                      <w:szCs w:val="24"/>
                    </w:rPr>
                  </w:pPr>
                  <w:r>
                    <w:rPr>
                      <w:rFonts w:ascii="Times New Roman" w:hAnsi="Times New Roman"/>
                      <w:color w:val="000000"/>
                      <w:sz w:val="24"/>
                      <w:szCs w:val="24"/>
                    </w:rPr>
                    <w:t>Псебай</w:t>
                  </w:r>
                  <w:r w:rsidR="00C9686B" w:rsidRPr="0023391A">
                    <w:rPr>
                      <w:rFonts w:ascii="Times New Roman" w:hAnsi="Times New Roman"/>
                      <w:color w:val="000000"/>
                      <w:sz w:val="24"/>
                      <w:szCs w:val="24"/>
                    </w:rPr>
                    <w:t>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20</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3,3</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6.</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Губское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17,1</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2,8</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7.</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Краснокутское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9</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1,5</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8.</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Баговское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8,6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1,4</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9.</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Андрюковское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7,6</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1,2</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10.</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Бесленеевское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5,3</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0,9</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11.</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Махошевское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1,1</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0,2</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12.</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Костромское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0,4</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0,1</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13.</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Шедокское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0,5</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0,1</w:t>
                  </w:r>
                </w:p>
              </w:tc>
            </w:tr>
            <w:tr w:rsidR="00C9686B" w:rsidRPr="0023391A" w:rsidTr="00F40A75">
              <w:trPr>
                <w:jc w:val="center"/>
              </w:trPr>
              <w:tc>
                <w:tcPr>
                  <w:tcW w:w="494"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both"/>
                    <w:rPr>
                      <w:rFonts w:ascii="Times New Roman" w:hAnsi="Times New Roman"/>
                      <w:sz w:val="24"/>
                      <w:szCs w:val="24"/>
                    </w:rPr>
                  </w:pPr>
                  <w:r w:rsidRPr="0023391A">
                    <w:rPr>
                      <w:rFonts w:ascii="Times New Roman" w:hAnsi="Times New Roman"/>
                      <w:sz w:val="24"/>
                      <w:szCs w:val="24"/>
                    </w:rPr>
                    <w:t>14.</w:t>
                  </w:r>
                </w:p>
              </w:tc>
              <w:tc>
                <w:tcPr>
                  <w:tcW w:w="1692"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rPr>
                      <w:rFonts w:ascii="Times New Roman" w:hAnsi="Times New Roman"/>
                      <w:color w:val="000000"/>
                      <w:sz w:val="24"/>
                      <w:szCs w:val="24"/>
                    </w:rPr>
                  </w:pPr>
                  <w:r w:rsidRPr="0023391A">
                    <w:rPr>
                      <w:rFonts w:ascii="Times New Roman" w:hAnsi="Times New Roman"/>
                      <w:color w:val="000000"/>
                      <w:sz w:val="24"/>
                      <w:szCs w:val="24"/>
                    </w:rPr>
                    <w:t>Беноковское</w:t>
                  </w:r>
                </w:p>
              </w:tc>
              <w:tc>
                <w:tcPr>
                  <w:tcW w:w="1056"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0,2</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0</w:t>
                  </w:r>
                </w:p>
              </w:tc>
            </w:tr>
            <w:tr w:rsidR="00C9686B" w:rsidRPr="0023391A" w:rsidTr="00F40A75">
              <w:trPr>
                <w:jc w:val="center"/>
              </w:trPr>
              <w:tc>
                <w:tcPr>
                  <w:tcW w:w="2186" w:type="dxa"/>
                  <w:gridSpan w:val="2"/>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rPr>
                      <w:rFonts w:ascii="Times New Roman" w:hAnsi="Times New Roman"/>
                      <w:sz w:val="24"/>
                      <w:szCs w:val="24"/>
                    </w:rPr>
                  </w:pPr>
                </w:p>
                <w:p w:rsidR="00C9686B" w:rsidRPr="0023391A" w:rsidRDefault="00C9686B" w:rsidP="00F40A75">
                  <w:pPr>
                    <w:spacing w:after="0" w:line="240" w:lineRule="auto"/>
                    <w:rPr>
                      <w:rFonts w:ascii="Times New Roman" w:hAnsi="Times New Roman"/>
                      <w:sz w:val="24"/>
                      <w:szCs w:val="24"/>
                    </w:rPr>
                  </w:pPr>
                  <w:r w:rsidRPr="0023391A">
                    <w:rPr>
                      <w:rFonts w:ascii="Times New Roman" w:hAnsi="Times New Roman"/>
                      <w:sz w:val="24"/>
                      <w:szCs w:val="24"/>
                    </w:rPr>
                    <w:t>ИТОГО</w:t>
                  </w:r>
                </w:p>
              </w:tc>
              <w:tc>
                <w:tcPr>
                  <w:tcW w:w="1056" w:type="dxa"/>
                  <w:tcBorders>
                    <w:top w:val="single" w:sz="4" w:space="0" w:color="auto"/>
                    <w:left w:val="single" w:sz="4" w:space="0" w:color="auto"/>
                    <w:bottom w:val="single" w:sz="4" w:space="0" w:color="auto"/>
                    <w:right w:val="single" w:sz="4" w:space="0" w:color="auto"/>
                  </w:tcBorders>
                </w:tcPr>
                <w:p w:rsidR="00C9686B" w:rsidRPr="0023391A" w:rsidRDefault="00C9686B" w:rsidP="00F40A75">
                  <w:pPr>
                    <w:spacing w:after="0" w:line="240" w:lineRule="auto"/>
                    <w:jc w:val="right"/>
                    <w:rPr>
                      <w:rFonts w:ascii="Times New Roman" w:hAnsi="Times New Roman"/>
                      <w:sz w:val="24"/>
                      <w:szCs w:val="24"/>
                    </w:rPr>
                  </w:pPr>
                </w:p>
                <w:p w:rsidR="00C9686B" w:rsidRPr="0023391A" w:rsidRDefault="00C9686B" w:rsidP="00F40A75">
                  <w:pPr>
                    <w:spacing w:after="0" w:line="240" w:lineRule="auto"/>
                    <w:jc w:val="right"/>
                    <w:rPr>
                      <w:rFonts w:ascii="Times New Roman" w:hAnsi="Times New Roman"/>
                      <w:sz w:val="24"/>
                      <w:szCs w:val="24"/>
                    </w:rPr>
                  </w:pPr>
                  <w:r w:rsidRPr="0023391A">
                    <w:rPr>
                      <w:rFonts w:ascii="Times New Roman" w:hAnsi="Times New Roman"/>
                      <w:sz w:val="24"/>
                      <w:szCs w:val="24"/>
                    </w:rPr>
                    <w:t>613,0</w:t>
                  </w:r>
                </w:p>
              </w:tc>
              <w:tc>
                <w:tcPr>
                  <w:tcW w:w="780" w:type="dxa"/>
                  <w:tcBorders>
                    <w:top w:val="single" w:sz="4" w:space="0" w:color="auto"/>
                    <w:left w:val="single" w:sz="4" w:space="0" w:color="auto"/>
                    <w:bottom w:val="single" w:sz="4" w:space="0" w:color="auto"/>
                    <w:right w:val="single" w:sz="4" w:space="0" w:color="auto"/>
                  </w:tcBorders>
                  <w:vAlign w:val="bottom"/>
                </w:tcPr>
                <w:p w:rsidR="00C9686B" w:rsidRPr="0023391A" w:rsidRDefault="00C9686B" w:rsidP="00F40A75">
                  <w:pPr>
                    <w:spacing w:after="0" w:line="240" w:lineRule="auto"/>
                    <w:jc w:val="right"/>
                    <w:rPr>
                      <w:rFonts w:ascii="Times New Roman" w:hAnsi="Times New Roman"/>
                      <w:color w:val="000000"/>
                      <w:sz w:val="24"/>
                      <w:szCs w:val="24"/>
                    </w:rPr>
                  </w:pPr>
                  <w:r w:rsidRPr="0023391A">
                    <w:rPr>
                      <w:rFonts w:ascii="Times New Roman" w:hAnsi="Times New Roman"/>
                      <w:color w:val="000000"/>
                      <w:sz w:val="24"/>
                      <w:szCs w:val="24"/>
                    </w:rPr>
                    <w:t>100,0</w:t>
                  </w:r>
                </w:p>
              </w:tc>
            </w:tr>
          </w:tbl>
          <w:p w:rsidR="00C9686B" w:rsidRPr="0023391A" w:rsidRDefault="00C9686B" w:rsidP="00F40A75">
            <w:pPr>
              <w:spacing w:after="0" w:line="240" w:lineRule="auto"/>
              <w:jc w:val="both"/>
              <w:rPr>
                <w:rFonts w:ascii="Times New Roman" w:hAnsi="Times New Roman"/>
                <w:sz w:val="28"/>
                <w:szCs w:val="28"/>
              </w:rPr>
            </w:pPr>
          </w:p>
        </w:tc>
      </w:tr>
      <w:tr w:rsidR="00C9686B" w:rsidRPr="0023391A" w:rsidTr="00F40A75">
        <w:tc>
          <w:tcPr>
            <w:tcW w:w="51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23391A" w:rsidRDefault="00C9686B" w:rsidP="00F40A75">
            <w:pPr>
              <w:spacing w:after="0" w:line="240" w:lineRule="auto"/>
              <w:jc w:val="center"/>
              <w:rPr>
                <w:rFonts w:ascii="Times New Roman" w:hAnsi="Times New Roman"/>
                <w:noProof/>
                <w:sz w:val="28"/>
                <w:szCs w:val="28"/>
              </w:rPr>
            </w:pPr>
          </w:p>
        </w:tc>
        <w:tc>
          <w:tcPr>
            <w:tcW w:w="44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23391A" w:rsidRDefault="00C9686B" w:rsidP="00F40A75">
            <w:pPr>
              <w:spacing w:after="0" w:line="240" w:lineRule="auto"/>
              <w:jc w:val="right"/>
              <w:rPr>
                <w:rFonts w:ascii="Times New Roman" w:hAnsi="Times New Roman"/>
                <w:sz w:val="28"/>
                <w:szCs w:val="28"/>
              </w:rPr>
            </w:pP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 xml:space="preserve">В отраслевой структуре инвестиций лидирует сельское хозяйство и прочие отрасли, а также туризм и промышленность (Таблица </w:t>
      </w:r>
      <w:r w:rsidRPr="0023391A">
        <w:rPr>
          <w:rFonts w:ascii="Times New Roman" w:eastAsia="Times New Roman" w:hAnsi="Times New Roman"/>
          <w:bCs/>
          <w:sz w:val="28"/>
          <w:szCs w:val="28"/>
          <w:lang w:eastAsia="ru-RU"/>
        </w:rPr>
        <w:t>9</w:t>
      </w:r>
      <w:r w:rsidRPr="0023391A">
        <w:rPr>
          <w:rFonts w:ascii="Times New Roman" w:hAnsi="Times New Roman"/>
          <w:bCs/>
          <w:sz w:val="28"/>
          <w:szCs w:val="28"/>
          <w:lang w:eastAsia="ru-RU"/>
        </w:rPr>
        <w:t>; рис.</w:t>
      </w:r>
      <w:r w:rsidRPr="0023391A">
        <w:rPr>
          <w:rFonts w:ascii="Times New Roman" w:eastAsia="Times New Roman" w:hAnsi="Times New Roman"/>
          <w:bCs/>
          <w:sz w:val="28"/>
          <w:szCs w:val="28"/>
          <w:lang w:eastAsia="ru-RU"/>
        </w:rPr>
        <w:t>11).</w:t>
      </w:r>
    </w:p>
    <w:p w:rsidR="00C9686B" w:rsidRPr="0023391A" w:rsidRDefault="00C9686B" w:rsidP="00C9686B">
      <w:pPr>
        <w:spacing w:after="0" w:line="240" w:lineRule="auto"/>
        <w:ind w:firstLine="709"/>
        <w:jc w:val="both"/>
        <w:rPr>
          <w:rFonts w:ascii="Times New Roman" w:hAnsi="Times New Roman"/>
          <w:color w:val="333333"/>
          <w:sz w:val="28"/>
          <w:szCs w:val="28"/>
          <w:shd w:val="clear" w:color="auto" w:fill="FFFFF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1"/>
        <w:gridCol w:w="4476"/>
      </w:tblGrid>
      <w:tr w:rsidR="00C9686B" w:rsidRPr="0023391A" w:rsidTr="00F40A75">
        <w:tc>
          <w:tcPr>
            <w:tcW w:w="4991" w:type="dxa"/>
            <w:vMerge w:val="restart"/>
            <w:tcBorders>
              <w:top w:val="nil"/>
              <w:left w:val="nil"/>
              <w:right w:val="nil"/>
            </w:tcBorders>
          </w:tcPr>
          <w:p w:rsidR="00C9686B" w:rsidRDefault="00C9686B" w:rsidP="00F40A75">
            <w:pPr>
              <w:spacing w:after="0" w:line="240" w:lineRule="auto"/>
              <w:jc w:val="right"/>
              <w:rPr>
                <w:rFonts w:ascii="Times New Roman" w:hAnsi="Times New Roman"/>
                <w:sz w:val="28"/>
                <w:szCs w:val="28"/>
              </w:rPr>
            </w:pPr>
            <w:r w:rsidRPr="0023391A">
              <w:rPr>
                <w:rFonts w:ascii="Times New Roman" w:hAnsi="Times New Roman"/>
                <w:sz w:val="28"/>
                <w:szCs w:val="28"/>
              </w:rPr>
              <w:t>Таблица 9</w:t>
            </w:r>
          </w:p>
          <w:p w:rsidR="00C9686B" w:rsidRPr="0023391A" w:rsidRDefault="00C9686B" w:rsidP="00F40A75">
            <w:pPr>
              <w:spacing w:after="0" w:line="240" w:lineRule="auto"/>
              <w:jc w:val="right"/>
              <w:rPr>
                <w:rFonts w:ascii="Times New Roman" w:hAnsi="Times New Roman"/>
                <w:sz w:val="28"/>
                <w:szCs w:val="28"/>
              </w:rPr>
            </w:pPr>
          </w:p>
          <w:p w:rsidR="00C9686B" w:rsidRDefault="00C9686B" w:rsidP="00F40A75">
            <w:pPr>
              <w:spacing w:after="0" w:line="240" w:lineRule="auto"/>
              <w:jc w:val="center"/>
              <w:rPr>
                <w:rFonts w:ascii="Times New Roman" w:hAnsi="Times New Roman"/>
                <w:sz w:val="28"/>
                <w:szCs w:val="28"/>
              </w:rPr>
            </w:pPr>
            <w:r w:rsidRPr="0023391A">
              <w:rPr>
                <w:rFonts w:ascii="Times New Roman" w:hAnsi="Times New Roman"/>
                <w:sz w:val="28"/>
                <w:szCs w:val="28"/>
              </w:rPr>
              <w:t>Отраслевая структура инвестиций</w:t>
            </w:r>
          </w:p>
          <w:p w:rsidR="00C9686B" w:rsidRPr="0023391A" w:rsidRDefault="00C9686B" w:rsidP="00F40A75">
            <w:pPr>
              <w:spacing w:after="0" w:line="240" w:lineRule="auto"/>
              <w:jc w:val="center"/>
              <w:rPr>
                <w:rFonts w:ascii="Times New Roman" w:hAnsi="Times New Roman"/>
                <w:sz w:val="28"/>
                <w:szCs w:val="28"/>
              </w:rPr>
            </w:pPr>
          </w:p>
          <w:tbl>
            <w:tblPr>
              <w:tblW w:w="4755" w:type="dxa"/>
              <w:tblLook w:val="04A0" w:firstRow="1" w:lastRow="0" w:firstColumn="1" w:lastColumn="0" w:noHBand="0" w:noVBand="1"/>
            </w:tblPr>
            <w:tblGrid>
              <w:gridCol w:w="2196"/>
              <w:gridCol w:w="1538"/>
              <w:gridCol w:w="1021"/>
            </w:tblGrid>
            <w:tr w:rsidR="00C9686B" w:rsidRPr="0023391A" w:rsidTr="00F40A75">
              <w:trPr>
                <w:trHeight w:val="330"/>
              </w:trPr>
              <w:tc>
                <w:tcPr>
                  <w:tcW w:w="2196" w:type="dxa"/>
                  <w:tcBorders>
                    <w:top w:val="single" w:sz="8" w:space="0" w:color="auto"/>
                    <w:left w:val="single" w:sz="8" w:space="0" w:color="auto"/>
                    <w:bottom w:val="single" w:sz="8" w:space="0" w:color="auto"/>
                    <w:right w:val="single" w:sz="4" w:space="0" w:color="auto"/>
                  </w:tcBorders>
                  <w:shd w:val="clear" w:color="auto" w:fill="DDD9C3" w:themeFill="background2" w:themeFillShade="E6"/>
                  <w:vAlign w:val="center"/>
                </w:tcPr>
                <w:p w:rsidR="00C9686B" w:rsidRPr="0023391A" w:rsidRDefault="00C9686B" w:rsidP="00F40A75">
                  <w:pPr>
                    <w:spacing w:after="0" w:line="240" w:lineRule="auto"/>
                    <w:jc w:val="both"/>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Отрасль</w:t>
                  </w:r>
                </w:p>
              </w:tc>
              <w:tc>
                <w:tcPr>
                  <w:tcW w:w="1538" w:type="dxa"/>
                  <w:tcBorders>
                    <w:top w:val="single" w:sz="8" w:space="0" w:color="auto"/>
                    <w:left w:val="single" w:sz="4" w:space="0" w:color="auto"/>
                    <w:bottom w:val="single" w:sz="8" w:space="0" w:color="auto"/>
                    <w:right w:val="single" w:sz="4" w:space="0" w:color="auto"/>
                  </w:tcBorders>
                  <w:shd w:val="clear" w:color="auto" w:fill="DDD9C3" w:themeFill="background2" w:themeFillShade="E6"/>
                  <w:vAlign w:val="center"/>
                </w:tcPr>
                <w:p w:rsidR="00C9686B" w:rsidRPr="0023391A" w:rsidRDefault="00C9686B" w:rsidP="00F40A75">
                  <w:pPr>
                    <w:spacing w:after="0" w:line="240" w:lineRule="auto"/>
                    <w:jc w:val="center"/>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Объем инвестиций в 2016 году, млн. руб.</w:t>
                  </w:r>
                </w:p>
              </w:tc>
              <w:tc>
                <w:tcPr>
                  <w:tcW w:w="1021" w:type="dxa"/>
                  <w:tcBorders>
                    <w:top w:val="single" w:sz="8" w:space="0" w:color="auto"/>
                    <w:left w:val="single" w:sz="4" w:space="0" w:color="auto"/>
                    <w:bottom w:val="single" w:sz="8" w:space="0" w:color="auto"/>
                    <w:right w:val="single" w:sz="8" w:space="0" w:color="auto"/>
                  </w:tcBorders>
                  <w:shd w:val="clear" w:color="auto" w:fill="DDD9C3" w:themeFill="background2" w:themeFillShade="E6"/>
                </w:tcPr>
                <w:p w:rsidR="00C9686B" w:rsidRPr="0023391A" w:rsidRDefault="00C9686B" w:rsidP="00F40A75">
                  <w:pPr>
                    <w:spacing w:after="0" w:line="240" w:lineRule="auto"/>
                    <w:jc w:val="center"/>
                    <w:rPr>
                      <w:rFonts w:ascii="Times New Roman" w:eastAsia="Times New Roman" w:hAnsi="Times New Roman"/>
                      <w:b/>
                      <w:color w:val="000000"/>
                      <w:sz w:val="24"/>
                      <w:szCs w:val="24"/>
                      <w:lang w:eastAsia="ru-RU"/>
                    </w:rPr>
                  </w:pPr>
                  <w:r w:rsidRPr="0023391A">
                    <w:rPr>
                      <w:rFonts w:ascii="Times New Roman" w:hAnsi="Times New Roman"/>
                      <w:b/>
                      <w:color w:val="000000"/>
                      <w:sz w:val="24"/>
                      <w:szCs w:val="24"/>
                      <w:lang w:eastAsia="ru-RU"/>
                    </w:rPr>
                    <w:t>Доля, %</w:t>
                  </w:r>
                </w:p>
              </w:tc>
            </w:tr>
            <w:tr w:rsidR="00C9686B" w:rsidRPr="0023391A" w:rsidTr="00F40A75">
              <w:trPr>
                <w:trHeight w:val="330"/>
              </w:trPr>
              <w:tc>
                <w:tcPr>
                  <w:tcW w:w="2196" w:type="dxa"/>
                  <w:tcBorders>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Сельское хозяйство</w:t>
                  </w:r>
                </w:p>
              </w:tc>
              <w:tc>
                <w:tcPr>
                  <w:tcW w:w="1538" w:type="dxa"/>
                  <w:tcBorders>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364</w:t>
                  </w:r>
                </w:p>
              </w:tc>
              <w:tc>
                <w:tcPr>
                  <w:tcW w:w="1021" w:type="dxa"/>
                  <w:tcBorders>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59,3</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Прочие</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149,</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24,4</w:t>
                  </w:r>
                </w:p>
              </w:tc>
            </w:tr>
            <w:tr w:rsidR="00C9686B" w:rsidRPr="0023391A" w:rsidTr="00F40A75">
              <w:trPr>
                <w:trHeight w:val="330"/>
              </w:trPr>
              <w:tc>
                <w:tcPr>
                  <w:tcW w:w="2196" w:type="dxa"/>
                  <w:tcBorders>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Туризм</w:t>
                  </w:r>
                </w:p>
              </w:tc>
              <w:tc>
                <w:tcPr>
                  <w:tcW w:w="1538" w:type="dxa"/>
                  <w:tcBorders>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53,2</w:t>
                  </w:r>
                </w:p>
              </w:tc>
              <w:tc>
                <w:tcPr>
                  <w:tcW w:w="1021" w:type="dxa"/>
                  <w:tcBorders>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8,7</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Промышленность</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43,9</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7,2</w:t>
                  </w:r>
                </w:p>
              </w:tc>
            </w:tr>
            <w:tr w:rsidR="00C9686B" w:rsidRPr="0023391A" w:rsidTr="00F40A75">
              <w:trPr>
                <w:trHeight w:val="330"/>
              </w:trPr>
              <w:tc>
                <w:tcPr>
                  <w:tcW w:w="2196" w:type="dxa"/>
                  <w:tcBorders>
                    <w:top w:val="single" w:sz="4" w:space="0" w:color="auto"/>
                    <w:left w:val="single" w:sz="8" w:space="0" w:color="auto"/>
                    <w:bottom w:val="single" w:sz="4" w:space="0" w:color="auto"/>
                    <w:right w:val="single" w:sz="4" w:space="0" w:color="auto"/>
                  </w:tcBorders>
                  <w:vAlign w:val="center"/>
                  <w:hideMark/>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Строительство</w:t>
                  </w:r>
                </w:p>
              </w:tc>
              <w:tc>
                <w:tcPr>
                  <w:tcW w:w="1538" w:type="dxa"/>
                  <w:tcBorders>
                    <w:top w:val="single" w:sz="4" w:space="0" w:color="auto"/>
                    <w:left w:val="single" w:sz="4" w:space="0" w:color="auto"/>
                    <w:bottom w:val="single" w:sz="4" w:space="0" w:color="auto"/>
                    <w:right w:val="single" w:sz="4" w:space="0" w:color="auto"/>
                  </w:tcBorders>
                  <w:vAlign w:val="center"/>
                  <w:hideMark/>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3,3</w:t>
                  </w:r>
                </w:p>
              </w:tc>
              <w:tc>
                <w:tcPr>
                  <w:tcW w:w="1021" w:type="dxa"/>
                  <w:tcBorders>
                    <w:top w:val="single" w:sz="4" w:space="0" w:color="auto"/>
                    <w:left w:val="single" w:sz="4" w:space="0" w:color="auto"/>
                    <w:bottom w:val="single" w:sz="4"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0,5</w:t>
                  </w:r>
                </w:p>
              </w:tc>
            </w:tr>
            <w:tr w:rsidR="00C9686B" w:rsidRPr="0023391A" w:rsidTr="00F40A75">
              <w:trPr>
                <w:trHeight w:val="330"/>
              </w:trPr>
              <w:tc>
                <w:tcPr>
                  <w:tcW w:w="2196" w:type="dxa"/>
                  <w:tcBorders>
                    <w:top w:val="single" w:sz="4" w:space="0" w:color="auto"/>
                    <w:left w:val="single" w:sz="8" w:space="0" w:color="auto"/>
                    <w:bottom w:val="single" w:sz="8" w:space="0" w:color="auto"/>
                    <w:right w:val="single" w:sz="4" w:space="0" w:color="auto"/>
                  </w:tcBorders>
                  <w:vAlign w:val="center"/>
                </w:tcPr>
                <w:p w:rsidR="00C9686B" w:rsidRPr="0023391A" w:rsidRDefault="00C9686B" w:rsidP="00F40A75">
                  <w:pPr>
                    <w:spacing w:after="0" w:line="240" w:lineRule="auto"/>
                    <w:jc w:val="both"/>
                    <w:rPr>
                      <w:rFonts w:ascii="Times New Roman" w:eastAsia="Times New Roman" w:hAnsi="Times New Roman"/>
                      <w:color w:val="000000"/>
                      <w:sz w:val="24"/>
                      <w:szCs w:val="24"/>
                      <w:lang w:eastAsia="ru-RU"/>
                    </w:rPr>
                  </w:pPr>
                  <w:r w:rsidRPr="0023391A">
                    <w:rPr>
                      <w:rFonts w:ascii="Times New Roman" w:hAnsi="Times New Roman"/>
                      <w:color w:val="000000"/>
                      <w:sz w:val="24"/>
                      <w:szCs w:val="24"/>
                      <w:lang w:eastAsia="ru-RU"/>
                    </w:rPr>
                    <w:t>ИТОГО</w:t>
                  </w:r>
                </w:p>
              </w:tc>
              <w:tc>
                <w:tcPr>
                  <w:tcW w:w="1538" w:type="dxa"/>
                  <w:tcBorders>
                    <w:top w:val="single" w:sz="4" w:space="0" w:color="auto"/>
                    <w:left w:val="single" w:sz="4" w:space="0" w:color="auto"/>
                    <w:bottom w:val="single" w:sz="8" w:space="0" w:color="auto"/>
                    <w:right w:val="single" w:sz="4"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613,9</w:t>
                  </w:r>
                </w:p>
              </w:tc>
              <w:tc>
                <w:tcPr>
                  <w:tcW w:w="1021" w:type="dxa"/>
                  <w:tcBorders>
                    <w:top w:val="single" w:sz="4" w:space="0" w:color="auto"/>
                    <w:left w:val="single" w:sz="4" w:space="0" w:color="auto"/>
                    <w:bottom w:val="single" w:sz="8" w:space="0" w:color="auto"/>
                    <w:right w:val="single" w:sz="8" w:space="0" w:color="auto"/>
                  </w:tcBorders>
                  <w:vAlign w:val="center"/>
                </w:tcPr>
                <w:p w:rsidR="00C9686B" w:rsidRPr="0023391A" w:rsidRDefault="00C9686B" w:rsidP="00F40A75">
                  <w:pPr>
                    <w:spacing w:after="0" w:line="240" w:lineRule="auto"/>
                    <w:jc w:val="center"/>
                    <w:rPr>
                      <w:rFonts w:ascii="Times New Roman" w:eastAsia="Times New Roman" w:hAnsi="Times New Roman"/>
                      <w:color w:val="000000"/>
                      <w:sz w:val="24"/>
                      <w:szCs w:val="24"/>
                      <w:lang w:eastAsia="ru-RU"/>
                    </w:rPr>
                  </w:pPr>
                  <w:r w:rsidRPr="0023391A">
                    <w:rPr>
                      <w:rFonts w:ascii="Times New Roman" w:eastAsia="Times New Roman" w:hAnsi="Times New Roman"/>
                      <w:color w:val="000000"/>
                      <w:sz w:val="24"/>
                      <w:szCs w:val="24"/>
                      <w:lang w:eastAsia="ru-RU"/>
                    </w:rPr>
                    <w:t>100</w:t>
                  </w:r>
                </w:p>
              </w:tc>
            </w:tr>
          </w:tbl>
          <w:p w:rsidR="00C9686B" w:rsidRPr="0023391A" w:rsidRDefault="00C9686B" w:rsidP="00F40A75">
            <w:pPr>
              <w:spacing w:after="0" w:line="240" w:lineRule="auto"/>
              <w:jc w:val="both"/>
              <w:rPr>
                <w:rFonts w:ascii="Times New Roman" w:hAnsi="Times New Roman"/>
                <w:color w:val="333333"/>
                <w:sz w:val="28"/>
                <w:szCs w:val="28"/>
                <w:shd w:val="clear" w:color="auto" w:fill="FFFFFF"/>
              </w:rPr>
            </w:pPr>
          </w:p>
        </w:tc>
        <w:tc>
          <w:tcPr>
            <w:tcW w:w="4472" w:type="dxa"/>
            <w:tcBorders>
              <w:top w:val="nil"/>
              <w:left w:val="nil"/>
              <w:bottom w:val="nil"/>
              <w:right w:val="nil"/>
            </w:tcBorders>
          </w:tcPr>
          <w:p w:rsidR="00C9686B" w:rsidRPr="0023391A"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676525" cy="1933575"/>
                  <wp:effectExtent l="19050" t="0" r="9525" b="0"/>
                  <wp:docPr id="12" name="Диаграмма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73"/>
                          <pic:cNvPicPr>
                            <a:picLocks noChangeArrowheads="1"/>
                          </pic:cNvPicPr>
                        </pic:nvPicPr>
                        <pic:blipFill>
                          <a:blip r:embed="rId24" cstate="print"/>
                          <a:srcRect b="-131"/>
                          <a:stretch>
                            <a:fillRect/>
                          </a:stretch>
                        </pic:blipFill>
                        <pic:spPr bwMode="auto">
                          <a:xfrm>
                            <a:off x="0" y="0"/>
                            <a:ext cx="2676525" cy="1933575"/>
                          </a:xfrm>
                          <a:prstGeom prst="rect">
                            <a:avLst/>
                          </a:prstGeom>
                          <a:noFill/>
                          <a:ln w="9525">
                            <a:noFill/>
                            <a:miter lim="800000"/>
                            <a:headEnd/>
                            <a:tailEnd/>
                          </a:ln>
                        </pic:spPr>
                      </pic:pic>
                    </a:graphicData>
                  </a:graphic>
                </wp:inline>
              </w:drawing>
            </w:r>
          </w:p>
        </w:tc>
      </w:tr>
      <w:tr w:rsidR="00C9686B" w:rsidRPr="0023391A" w:rsidTr="00F40A75">
        <w:tc>
          <w:tcPr>
            <w:tcW w:w="4991" w:type="dxa"/>
            <w:vMerge/>
            <w:tcBorders>
              <w:left w:val="nil"/>
              <w:bottom w:val="nil"/>
              <w:right w:val="nil"/>
            </w:tcBorders>
          </w:tcPr>
          <w:p w:rsidR="00C9686B" w:rsidRPr="0023391A" w:rsidRDefault="00C9686B" w:rsidP="00F40A75">
            <w:pPr>
              <w:spacing w:after="0" w:line="240" w:lineRule="auto"/>
              <w:jc w:val="center"/>
              <w:rPr>
                <w:rFonts w:ascii="Times New Roman" w:hAnsi="Times New Roman"/>
                <w:color w:val="333333"/>
                <w:sz w:val="28"/>
                <w:szCs w:val="28"/>
                <w:shd w:val="clear" w:color="auto" w:fill="FFFFFF"/>
              </w:rPr>
            </w:pPr>
          </w:p>
        </w:tc>
        <w:tc>
          <w:tcPr>
            <w:tcW w:w="4472" w:type="dxa"/>
            <w:tcBorders>
              <w:top w:val="nil"/>
              <w:left w:val="nil"/>
              <w:bottom w:val="nil"/>
              <w:right w:val="nil"/>
            </w:tcBorders>
          </w:tcPr>
          <w:p w:rsidR="00C9686B" w:rsidRPr="0023391A" w:rsidRDefault="00C9686B" w:rsidP="00F40A75">
            <w:pPr>
              <w:spacing w:after="0" w:line="240" w:lineRule="auto"/>
              <w:ind w:firstLine="6"/>
              <w:jc w:val="center"/>
              <w:rPr>
                <w:rFonts w:ascii="Times New Roman" w:hAnsi="Times New Roman"/>
                <w:color w:val="333333"/>
                <w:sz w:val="28"/>
                <w:szCs w:val="28"/>
                <w:shd w:val="clear" w:color="auto" w:fill="FFFFFF"/>
              </w:rPr>
            </w:pPr>
            <w:r w:rsidRPr="0023391A">
              <w:rPr>
                <w:rFonts w:ascii="Times New Roman" w:hAnsi="Times New Roman"/>
                <w:sz w:val="28"/>
                <w:szCs w:val="28"/>
              </w:rPr>
              <w:t>Рис. 11. Отраслевая структура инвестиций, %</w:t>
            </w: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В структуре инвестиций по формам собственности 67,4 млн. руб., или 11,0%, занимают бюджетные инвестиции. По источникам инвестиций в 2016 году на первое место вышел краевой бюджет (Таблица 1</w:t>
      </w:r>
      <w:r w:rsidRPr="0023391A">
        <w:rPr>
          <w:rFonts w:ascii="Times New Roman" w:eastAsia="Times New Roman" w:hAnsi="Times New Roman"/>
          <w:bCs/>
          <w:sz w:val="28"/>
          <w:szCs w:val="28"/>
          <w:lang w:eastAsia="ru-RU"/>
        </w:rPr>
        <w:t>0).</w:t>
      </w:r>
    </w:p>
    <w:p w:rsidR="00B00201" w:rsidRDefault="00B00201" w:rsidP="00C9686B">
      <w:pPr>
        <w:spacing w:after="0" w:line="240" w:lineRule="auto"/>
        <w:ind w:firstLine="709"/>
        <w:jc w:val="right"/>
        <w:rPr>
          <w:rFonts w:ascii="Times New Roman" w:hAnsi="Times New Roman"/>
          <w:sz w:val="28"/>
          <w:szCs w:val="28"/>
        </w:rPr>
      </w:pPr>
    </w:p>
    <w:p w:rsidR="00B00201" w:rsidRDefault="00B00201"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23391A">
        <w:rPr>
          <w:rFonts w:ascii="Times New Roman" w:hAnsi="Times New Roman"/>
          <w:sz w:val="28"/>
          <w:szCs w:val="28"/>
        </w:rPr>
        <w:t>Таблица 10</w:t>
      </w:r>
    </w:p>
    <w:p w:rsidR="00C9686B" w:rsidRPr="0023391A"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Cs/>
          <w:sz w:val="28"/>
          <w:szCs w:val="28"/>
          <w:lang w:eastAsia="ru-RU"/>
        </w:rPr>
      </w:pPr>
      <w:r w:rsidRPr="0023391A">
        <w:rPr>
          <w:rFonts w:ascii="Times New Roman" w:hAnsi="Times New Roman"/>
          <w:bCs/>
          <w:sz w:val="28"/>
          <w:szCs w:val="28"/>
          <w:lang w:eastAsia="ru-RU"/>
        </w:rPr>
        <w:t xml:space="preserve">Структура бюджетных инвестиций </w:t>
      </w:r>
      <w:r w:rsidRPr="0023391A">
        <w:rPr>
          <w:rFonts w:ascii="Times New Roman" w:hAnsi="Times New Roman"/>
          <w:bCs/>
          <w:sz w:val="28"/>
          <w:szCs w:val="28"/>
          <w:lang w:eastAsia="ru-RU"/>
        </w:rPr>
        <w:br/>
        <w:t>по формам собственности (2016 год), млн. руб.</w:t>
      </w:r>
    </w:p>
    <w:p w:rsidR="00C9686B" w:rsidRPr="0023391A"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2366"/>
        <w:gridCol w:w="2366"/>
        <w:gridCol w:w="2649"/>
      </w:tblGrid>
      <w:tr w:rsidR="00C9686B" w:rsidRPr="0023391A" w:rsidTr="00F40A75">
        <w:trPr>
          <w:trHeight w:val="652"/>
        </w:trPr>
        <w:tc>
          <w:tcPr>
            <w:tcW w:w="2258"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Федеральный бюджет</w:t>
            </w:r>
          </w:p>
        </w:tc>
        <w:tc>
          <w:tcPr>
            <w:tcW w:w="2366"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 xml:space="preserve">Краевой бюджет </w:t>
            </w:r>
          </w:p>
        </w:tc>
        <w:tc>
          <w:tcPr>
            <w:tcW w:w="2366"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 xml:space="preserve">Местный бюджет </w:t>
            </w:r>
          </w:p>
        </w:tc>
        <w:tc>
          <w:tcPr>
            <w:tcW w:w="2649" w:type="dxa"/>
            <w:shd w:val="clear" w:color="auto" w:fill="DDD9C3" w:themeFill="background2" w:themeFillShade="E6"/>
          </w:tcPr>
          <w:p w:rsidR="00C9686B" w:rsidRPr="0023391A" w:rsidRDefault="00C9686B" w:rsidP="00F40A75">
            <w:pPr>
              <w:spacing w:after="0" w:line="240" w:lineRule="auto"/>
              <w:jc w:val="center"/>
              <w:rPr>
                <w:rFonts w:ascii="Times New Roman" w:hAnsi="Times New Roman"/>
                <w:b/>
                <w:sz w:val="24"/>
                <w:szCs w:val="24"/>
              </w:rPr>
            </w:pPr>
            <w:r w:rsidRPr="0023391A">
              <w:rPr>
                <w:rFonts w:ascii="Times New Roman" w:hAnsi="Times New Roman"/>
                <w:b/>
                <w:sz w:val="24"/>
                <w:szCs w:val="24"/>
              </w:rPr>
              <w:t>ИТОГО</w:t>
            </w:r>
          </w:p>
        </w:tc>
      </w:tr>
      <w:tr w:rsidR="00C9686B" w:rsidRPr="0023391A" w:rsidTr="00F40A75">
        <w:tc>
          <w:tcPr>
            <w:tcW w:w="2258"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0,5</w:t>
            </w:r>
          </w:p>
        </w:tc>
        <w:tc>
          <w:tcPr>
            <w:tcW w:w="2366"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44,1</w:t>
            </w:r>
          </w:p>
        </w:tc>
        <w:tc>
          <w:tcPr>
            <w:tcW w:w="2366"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22,8</w:t>
            </w:r>
          </w:p>
        </w:tc>
        <w:tc>
          <w:tcPr>
            <w:tcW w:w="2649" w:type="dxa"/>
          </w:tcPr>
          <w:p w:rsidR="00C9686B" w:rsidRPr="0023391A" w:rsidRDefault="00C9686B" w:rsidP="00F40A75">
            <w:pPr>
              <w:spacing w:after="0" w:line="240" w:lineRule="auto"/>
              <w:jc w:val="center"/>
              <w:rPr>
                <w:rFonts w:ascii="Times New Roman" w:hAnsi="Times New Roman"/>
                <w:sz w:val="24"/>
                <w:szCs w:val="24"/>
              </w:rPr>
            </w:pPr>
            <w:r w:rsidRPr="0023391A">
              <w:rPr>
                <w:rFonts w:ascii="Times New Roman" w:hAnsi="Times New Roman"/>
                <w:sz w:val="24"/>
                <w:szCs w:val="24"/>
              </w:rPr>
              <w:t>67,4</w:t>
            </w:r>
          </w:p>
        </w:tc>
      </w:tr>
    </w:tbl>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r w:rsidRPr="0023391A">
        <w:rPr>
          <w:rFonts w:ascii="Times New Roman" w:hAnsi="Times New Roman"/>
          <w:bCs/>
          <w:sz w:val="28"/>
          <w:szCs w:val="28"/>
          <w:lang w:eastAsia="ru-RU"/>
        </w:rPr>
        <w:t>На территории района имеется 5</w:t>
      </w:r>
      <w:r w:rsidRPr="0023391A">
        <w:rPr>
          <w:rFonts w:ascii="Times New Roman" w:eastAsia="Times New Roman" w:hAnsi="Times New Roman"/>
          <w:bCs/>
          <w:sz w:val="28"/>
          <w:szCs w:val="28"/>
          <w:lang w:eastAsia="ru-RU"/>
        </w:rPr>
        <w:t xml:space="preserve"> </w:t>
      </w:r>
      <w:r w:rsidRPr="0023391A">
        <w:rPr>
          <w:rFonts w:ascii="Times New Roman" w:hAnsi="Times New Roman"/>
          <w:bCs/>
          <w:sz w:val="28"/>
          <w:szCs w:val="28"/>
          <w:lang w:eastAsia="ru-RU"/>
        </w:rPr>
        <w:t>предприятий, находящихся в состоянии банкротства, имущественные комплексы которых (здания, земельные участки, оборудование) могут быть использованы потенциальными инвесторами и организаторами производства. Эт</w:t>
      </w:r>
      <w:proofErr w:type="gramStart"/>
      <w:r w:rsidRPr="0023391A">
        <w:rPr>
          <w:rFonts w:ascii="Times New Roman" w:hAnsi="Times New Roman"/>
          <w:bCs/>
          <w:sz w:val="28"/>
          <w:szCs w:val="28"/>
          <w:lang w:eastAsia="ru-RU"/>
        </w:rPr>
        <w:t>о ООО</w:t>
      </w:r>
      <w:proofErr w:type="gramEnd"/>
      <w:r w:rsidRPr="0023391A">
        <w:rPr>
          <w:rFonts w:ascii="Times New Roman" w:hAnsi="Times New Roman"/>
          <w:bCs/>
          <w:sz w:val="28"/>
          <w:szCs w:val="28"/>
          <w:lang w:eastAsia="ru-RU"/>
        </w:rPr>
        <w:t xml:space="preserve"> «МостЩебень», ООО «Предгорье Кубани», ООО «ЮГ», НАО «Мостовской ДСЗ».</w:t>
      </w:r>
    </w:p>
    <w:p w:rsidR="00C9686B" w:rsidRPr="0023391A"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23391A" w:rsidRDefault="00C9686B" w:rsidP="00C9686B">
      <w:pPr>
        <w:pStyle w:val="3"/>
        <w:spacing w:before="0" w:after="0" w:line="240" w:lineRule="auto"/>
        <w:rPr>
          <w:rFonts w:ascii="Times New Roman" w:hAnsi="Times New Roman" w:cs="Times New Roman"/>
          <w:sz w:val="28"/>
          <w:szCs w:val="28"/>
        </w:rPr>
      </w:pPr>
      <w:bookmarkStart w:id="18" w:name="_Toc38825996"/>
      <w:r w:rsidRPr="0023391A">
        <w:rPr>
          <w:rFonts w:ascii="Times New Roman" w:hAnsi="Times New Roman" w:cs="Times New Roman"/>
          <w:sz w:val="28"/>
          <w:szCs w:val="28"/>
        </w:rPr>
        <w:t>1.2.5. Малое и среднее предпринимательство</w:t>
      </w:r>
      <w:bookmarkEnd w:id="17"/>
      <w:bookmarkEnd w:id="18"/>
    </w:p>
    <w:p w:rsidR="00C9686B" w:rsidRPr="0023391A" w:rsidRDefault="00C9686B" w:rsidP="00C9686B">
      <w:pPr>
        <w:pStyle w:val="af4"/>
        <w:shd w:val="clear" w:color="auto" w:fill="FFFFFF"/>
        <w:spacing w:before="0" w:beforeAutospacing="0" w:after="0" w:afterAutospacing="0"/>
        <w:ind w:firstLine="709"/>
        <w:jc w:val="both"/>
        <w:rPr>
          <w:sz w:val="28"/>
          <w:szCs w:val="28"/>
        </w:rPr>
      </w:pPr>
      <w:r w:rsidRPr="0023391A">
        <w:rPr>
          <w:sz w:val="28"/>
          <w:szCs w:val="28"/>
        </w:rPr>
        <w:t xml:space="preserve">По состоянию на 2016 год на территории района осуществляли деятельность 2 619 субъектов малого и среднего бизнеса, включая 325 малых предприятий, 6 средних предприятий и 2 269 индивидуальных предпринимателей (2015 год – 2564 ед.). </w:t>
      </w:r>
    </w:p>
    <w:p w:rsidR="00C9686B" w:rsidRPr="0023391A" w:rsidRDefault="00C9686B" w:rsidP="00C9686B">
      <w:pPr>
        <w:pStyle w:val="af4"/>
        <w:shd w:val="clear" w:color="auto" w:fill="FFFFFF"/>
        <w:spacing w:before="0" w:beforeAutospacing="0" w:after="0" w:afterAutospacing="0"/>
        <w:ind w:firstLine="709"/>
        <w:jc w:val="both"/>
        <w:rPr>
          <w:sz w:val="28"/>
          <w:szCs w:val="28"/>
        </w:rPr>
      </w:pPr>
      <w:r w:rsidRPr="0023391A">
        <w:rPr>
          <w:sz w:val="28"/>
          <w:szCs w:val="28"/>
        </w:rPr>
        <w:t>Распределение субъектов МСП по муниципальным образованиям района по состоянию на 2016 год представлено в Таблице 11</w:t>
      </w:r>
    </w:p>
    <w:p w:rsidR="00C9686B" w:rsidRPr="0023391A"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03946">
        <w:rPr>
          <w:rFonts w:ascii="Times New Roman" w:hAnsi="Times New Roman"/>
          <w:sz w:val="28"/>
          <w:szCs w:val="28"/>
        </w:rPr>
        <w:t>Таблица 11</w:t>
      </w:r>
    </w:p>
    <w:p w:rsidR="00C9686B" w:rsidRPr="00E03946" w:rsidRDefault="00C9686B" w:rsidP="00C9686B">
      <w:pPr>
        <w:spacing w:after="0" w:line="240" w:lineRule="auto"/>
        <w:ind w:firstLine="709"/>
        <w:jc w:val="right"/>
        <w:rPr>
          <w:rFonts w:ascii="Times New Roman" w:hAnsi="Times New Roman"/>
          <w:sz w:val="28"/>
          <w:szCs w:val="28"/>
        </w:rPr>
      </w:pPr>
    </w:p>
    <w:p w:rsidR="00C9686B" w:rsidRDefault="00C9686B" w:rsidP="00C9686B">
      <w:pPr>
        <w:pStyle w:val="21"/>
        <w:spacing w:after="0" w:line="240" w:lineRule="auto"/>
        <w:ind w:firstLine="851"/>
        <w:jc w:val="center"/>
        <w:rPr>
          <w:sz w:val="28"/>
          <w:szCs w:val="28"/>
        </w:rPr>
      </w:pPr>
      <w:r w:rsidRPr="00E03946">
        <w:rPr>
          <w:sz w:val="28"/>
          <w:szCs w:val="28"/>
        </w:rPr>
        <w:t>Показатели развития малого и среднего предпринимательства в разрезе поселений</w:t>
      </w:r>
    </w:p>
    <w:p w:rsidR="00C9686B" w:rsidRPr="00E03946" w:rsidRDefault="00C9686B" w:rsidP="00C9686B">
      <w:pPr>
        <w:pStyle w:val="21"/>
        <w:spacing w:after="0" w:line="240" w:lineRule="auto"/>
        <w:ind w:firstLine="851"/>
        <w:jc w:val="center"/>
        <w:rPr>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2835"/>
        <w:gridCol w:w="2551"/>
      </w:tblGrid>
      <w:tr w:rsidR="00C9686B" w:rsidRPr="00E03946" w:rsidTr="00F40A75">
        <w:tc>
          <w:tcPr>
            <w:tcW w:w="4253" w:type="dxa"/>
            <w:shd w:val="clear" w:color="auto" w:fill="DDD9C3" w:themeFill="background2" w:themeFillShade="E6"/>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Муниципальное образование</w:t>
            </w:r>
          </w:p>
        </w:tc>
        <w:tc>
          <w:tcPr>
            <w:tcW w:w="2835" w:type="dxa"/>
            <w:shd w:val="clear" w:color="auto" w:fill="DDD9C3" w:themeFill="background2" w:themeFillShade="E6"/>
          </w:tcPr>
          <w:p w:rsidR="00C9686B" w:rsidRPr="00E03946" w:rsidRDefault="00C9686B" w:rsidP="00F40A75">
            <w:pPr>
              <w:pStyle w:val="21"/>
              <w:spacing w:after="0" w:line="240" w:lineRule="auto"/>
              <w:jc w:val="both"/>
              <w:rPr>
                <w:sz w:val="28"/>
                <w:szCs w:val="28"/>
              </w:rPr>
            </w:pPr>
            <w:r w:rsidRPr="00E03946">
              <w:rPr>
                <w:sz w:val="28"/>
                <w:szCs w:val="28"/>
              </w:rPr>
              <w:t>Число субъектов МСП</w:t>
            </w:r>
          </w:p>
        </w:tc>
        <w:tc>
          <w:tcPr>
            <w:tcW w:w="2551" w:type="dxa"/>
            <w:shd w:val="clear" w:color="auto" w:fill="DDD9C3" w:themeFill="background2" w:themeFillShade="E6"/>
          </w:tcPr>
          <w:p w:rsidR="00C9686B" w:rsidRPr="00E03946" w:rsidRDefault="00C9686B" w:rsidP="00F40A75">
            <w:pPr>
              <w:pStyle w:val="21"/>
              <w:spacing w:after="0" w:line="240" w:lineRule="auto"/>
              <w:jc w:val="both"/>
              <w:rPr>
                <w:sz w:val="28"/>
                <w:szCs w:val="28"/>
              </w:rPr>
            </w:pPr>
            <w:r w:rsidRPr="00E03946">
              <w:rPr>
                <w:sz w:val="28"/>
                <w:szCs w:val="28"/>
              </w:rPr>
              <w:t>Число работников</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Андрюковское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63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57</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Баговское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28</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Беноковское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33</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76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Бесленеевское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24</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31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Губское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117</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111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Костромское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31</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Краснокутское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39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118</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Махошевское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25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26</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 xml:space="preserve">Мостовское </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1475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1541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Переправенское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145</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141</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Псебайское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419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632</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Унароковское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49</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67</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lastRenderedPageBreak/>
              <w:t>Шедокское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74</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134</w:t>
            </w:r>
          </w:p>
        </w:tc>
      </w:tr>
      <w:tr w:rsidR="00C9686B" w:rsidRPr="00E03946" w:rsidTr="00F40A75">
        <w:tc>
          <w:tcPr>
            <w:tcW w:w="4253" w:type="dxa"/>
          </w:tcPr>
          <w:p w:rsidR="00C9686B" w:rsidRPr="00E03946" w:rsidRDefault="00C9686B" w:rsidP="00F40A75">
            <w:pPr>
              <w:autoSpaceDE w:val="0"/>
              <w:autoSpaceDN w:val="0"/>
              <w:adjustRightInd w:val="0"/>
              <w:spacing w:after="0" w:line="240" w:lineRule="auto"/>
              <w:rPr>
                <w:rFonts w:ascii="Times New Roman" w:hAnsi="Times New Roman"/>
                <w:sz w:val="28"/>
                <w:szCs w:val="28"/>
              </w:rPr>
            </w:pPr>
            <w:r w:rsidRPr="00E03946">
              <w:rPr>
                <w:rFonts w:ascii="Times New Roman" w:hAnsi="Times New Roman"/>
                <w:sz w:val="28"/>
                <w:szCs w:val="28"/>
              </w:rPr>
              <w:t>Ярославское</w:t>
            </w:r>
          </w:p>
        </w:tc>
        <w:tc>
          <w:tcPr>
            <w:tcW w:w="2835" w:type="dxa"/>
          </w:tcPr>
          <w:p w:rsidR="00C9686B" w:rsidRPr="00E03946" w:rsidRDefault="00C9686B" w:rsidP="00F40A75">
            <w:pPr>
              <w:pStyle w:val="21"/>
              <w:spacing w:after="0" w:line="240" w:lineRule="auto"/>
              <w:jc w:val="both"/>
              <w:rPr>
                <w:sz w:val="28"/>
                <w:szCs w:val="28"/>
              </w:rPr>
            </w:pPr>
            <w:r w:rsidRPr="00E03946">
              <w:rPr>
                <w:sz w:val="28"/>
                <w:szCs w:val="28"/>
              </w:rPr>
              <w:t>102</w:t>
            </w:r>
          </w:p>
        </w:tc>
        <w:tc>
          <w:tcPr>
            <w:tcW w:w="2551" w:type="dxa"/>
          </w:tcPr>
          <w:p w:rsidR="00C9686B" w:rsidRPr="00E03946" w:rsidRDefault="00C9686B" w:rsidP="00F40A75">
            <w:pPr>
              <w:pStyle w:val="21"/>
              <w:spacing w:after="0" w:line="240" w:lineRule="auto"/>
              <w:jc w:val="both"/>
              <w:rPr>
                <w:sz w:val="28"/>
                <w:szCs w:val="28"/>
              </w:rPr>
            </w:pPr>
            <w:r w:rsidRPr="00E03946">
              <w:rPr>
                <w:sz w:val="28"/>
                <w:szCs w:val="28"/>
              </w:rPr>
              <w:t>131</w:t>
            </w:r>
          </w:p>
        </w:tc>
      </w:tr>
    </w:tbl>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 xml:space="preserve">Как видим, подавляющее большинство субъектов МСП (83,3%) зарегистрировано в городских поселениях. </w:t>
      </w:r>
      <w:proofErr w:type="gramStart"/>
      <w:r w:rsidRPr="00E03946">
        <w:rPr>
          <w:sz w:val="28"/>
          <w:szCs w:val="28"/>
        </w:rPr>
        <w:t>Среди сельских поселений наиболее благоприятные условия для развития МСП созданы в Переправненском, Губском и Ярославском с/п.</w:t>
      </w:r>
      <w:proofErr w:type="gramEnd"/>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По состоянию на 01</w:t>
      </w:r>
      <w:r w:rsidR="00B00201">
        <w:rPr>
          <w:sz w:val="28"/>
          <w:szCs w:val="28"/>
        </w:rPr>
        <w:t xml:space="preserve"> апреля </w:t>
      </w:r>
      <w:r w:rsidRPr="00E03946">
        <w:rPr>
          <w:sz w:val="28"/>
          <w:szCs w:val="28"/>
        </w:rPr>
        <w:t>2017 г. в районе насчитывалось 373 субъекта малого и среднего предпринимательства в расчете на 10 тыс. человек населения. По данному показателю район находится на 39-м месте среди муниципальных образований Краснодарского края. Для сравнения: город Краснодар – 936 ед. (наибольшее значение), Успенский район – 322 (наименьшее значение).</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Численность населения, занятого в малом и среднем предпринимательстве составляет 6754 человек, или 27.4% от общей численности занятых в экономике района.</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За последние пять лет численность работников в малом предпринимательстве сократилась в 1,4 раза, составив в 2016 году 3108 человек. Динамику численности работников иллюстрирует рис.12.</w:t>
      </w:r>
    </w:p>
    <w:p w:rsidR="00C9686B" w:rsidRPr="00E03946" w:rsidRDefault="00C9686B" w:rsidP="00C9686B">
      <w:pPr>
        <w:pStyle w:val="af4"/>
        <w:shd w:val="clear" w:color="auto" w:fill="FFFFFF"/>
        <w:spacing w:before="0" w:beforeAutospacing="0" w:after="0" w:afterAutospacing="0"/>
        <w:ind w:firstLine="709"/>
        <w:jc w:val="center"/>
        <w:rPr>
          <w:sz w:val="28"/>
          <w:szCs w:val="28"/>
        </w:rPr>
      </w:pPr>
      <w:r>
        <w:rPr>
          <w:noProof/>
          <w:sz w:val="28"/>
          <w:szCs w:val="28"/>
        </w:rPr>
        <w:drawing>
          <wp:inline distT="0" distB="0" distL="0" distR="0">
            <wp:extent cx="3314700" cy="1866900"/>
            <wp:effectExtent l="0" t="0" r="0" b="0"/>
            <wp:docPr id="14" name="Диаграмма 6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C9686B" w:rsidRDefault="00C9686B" w:rsidP="00C9686B">
      <w:pPr>
        <w:pStyle w:val="af4"/>
        <w:shd w:val="clear" w:color="auto" w:fill="FFFFFF"/>
        <w:spacing w:before="0" w:beforeAutospacing="0" w:after="0" w:afterAutospacing="0"/>
        <w:ind w:firstLine="709"/>
        <w:jc w:val="center"/>
        <w:rPr>
          <w:sz w:val="28"/>
          <w:szCs w:val="28"/>
        </w:rPr>
      </w:pPr>
      <w:r w:rsidRPr="00E03946">
        <w:rPr>
          <w:sz w:val="28"/>
          <w:szCs w:val="28"/>
        </w:rPr>
        <w:t>Рис.12. Численность работников в малом предпринимательстве, человек</w:t>
      </w:r>
    </w:p>
    <w:p w:rsidR="00C9686B" w:rsidRPr="00E03946" w:rsidRDefault="00C9686B" w:rsidP="00C9686B">
      <w:pPr>
        <w:pStyle w:val="af4"/>
        <w:shd w:val="clear" w:color="auto" w:fill="FFFFFF"/>
        <w:spacing w:before="0" w:beforeAutospacing="0" w:after="0" w:afterAutospacing="0"/>
        <w:ind w:firstLine="709"/>
        <w:jc w:val="center"/>
        <w:rPr>
          <w:sz w:val="28"/>
          <w:szCs w:val="28"/>
        </w:rPr>
      </w:pP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Доля среднесписочной численности работников (без внешних совместителей) малых и средних предприятий в среднесписочной численности работников всех предприятий и организаций Мостовского района составляет 17,8 процентов. По данному параметру район занимает 24-ю позицию в крае.</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Оборот субъектов МСП в 2016 году равнялся 7 769,1млн. руб., что составляет порядка 35% в общем объеме отгруженных товаров, выполненных работ и услуг.</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Инвестиции в основной капитал малых предприятий составили 153,7 млн. руб.</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В 2016 году субъектами малого и среднего предпринимательства было создано 10 рабочих мест.</w:t>
      </w:r>
    </w:p>
    <w:p w:rsidR="00C9686B" w:rsidRPr="00E03946" w:rsidRDefault="00C9686B" w:rsidP="00C9686B">
      <w:pPr>
        <w:pStyle w:val="af4"/>
        <w:shd w:val="clear" w:color="auto" w:fill="FFFFFF"/>
        <w:spacing w:before="0" w:beforeAutospacing="0" w:after="0" w:afterAutospacing="0"/>
        <w:ind w:firstLine="709"/>
        <w:jc w:val="both"/>
        <w:rPr>
          <w:sz w:val="28"/>
          <w:szCs w:val="28"/>
        </w:rPr>
      </w:pPr>
      <w:r w:rsidRPr="00E03946">
        <w:rPr>
          <w:sz w:val="28"/>
          <w:szCs w:val="28"/>
        </w:rPr>
        <w:t xml:space="preserve">В рамках государственной программы по поддержке малого предпринимательства по различным видам субсидирования с 2012 года оказана поддержка 13 представителям малого предпринимательства на общую сумму 5 млн. 540 тыс. рублей. В 2016 году сумма выделенных средств составила 1 млн. </w:t>
      </w:r>
      <w:r w:rsidRPr="00E03946">
        <w:rPr>
          <w:sz w:val="28"/>
          <w:szCs w:val="28"/>
        </w:rPr>
        <w:lastRenderedPageBreak/>
        <w:t>790 тыс. рублей, в том числе по линии Фонда развития бизнеса Краснодарского края. 8 предпринимателей получили займы в Фонде микрофинансирования Краснодарского края в объеме 9,5 млн. рублей.</w:t>
      </w:r>
    </w:p>
    <w:p w:rsidR="00C9686B" w:rsidRPr="00E03946"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03946" w:rsidRDefault="00C9686B" w:rsidP="00C9686B">
      <w:pPr>
        <w:pStyle w:val="3"/>
        <w:spacing w:before="0" w:after="0" w:line="240" w:lineRule="auto"/>
        <w:rPr>
          <w:rFonts w:ascii="Times New Roman" w:hAnsi="Times New Roman" w:cs="Times New Roman"/>
          <w:sz w:val="28"/>
          <w:szCs w:val="28"/>
        </w:rPr>
      </w:pPr>
      <w:bookmarkStart w:id="19" w:name="_Toc499682299"/>
      <w:bookmarkStart w:id="20" w:name="_Toc38825997"/>
      <w:r w:rsidRPr="00E03946">
        <w:rPr>
          <w:rFonts w:ascii="Times New Roman" w:hAnsi="Times New Roman" w:cs="Times New Roman"/>
          <w:sz w:val="28"/>
          <w:szCs w:val="28"/>
        </w:rPr>
        <w:t>1.2.6. Сельское хозяйство</w:t>
      </w:r>
      <w:bookmarkEnd w:id="19"/>
      <w:bookmarkEnd w:id="20"/>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Текущее состояние и уровень развития агропромышленного комплекса Мостовского района во многом определят социально-экономическую ситуацию в районе в целом.</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 xml:space="preserve">Агропромышленный комплекс представлен тремя предприятиями, относящимися к категории </w:t>
      </w:r>
      <w:proofErr w:type="gramStart"/>
      <w:r w:rsidRPr="00E03946">
        <w:rPr>
          <w:rFonts w:ascii="Times New Roman" w:hAnsi="Times New Roman"/>
          <w:sz w:val="28"/>
          <w:szCs w:val="28"/>
          <w:shd w:val="clear" w:color="auto" w:fill="FFFFFF"/>
        </w:rPr>
        <w:t>крупных</w:t>
      </w:r>
      <w:proofErr w:type="gramEnd"/>
      <w:r w:rsidRPr="00E03946">
        <w:rPr>
          <w:rFonts w:ascii="Times New Roman" w:hAnsi="Times New Roman"/>
          <w:sz w:val="28"/>
          <w:szCs w:val="28"/>
          <w:shd w:val="clear" w:color="auto" w:fill="FFFFFF"/>
        </w:rPr>
        <w:t xml:space="preserve"> и средних, 16 малыми предприятиями, 219 крестьянскими (фермерскими) хозяйствами и индивидуальными предпринимателями и 16 028 личными подсобными хозяйствами.</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За последние пять лет доля прибыльных предприятий постепенно повышалась, а в 2017 году вдруг резко увеличилась более чем в два раза и составила 78% (рис.13).</w:t>
      </w:r>
    </w:p>
    <w:p w:rsidR="00C9686B" w:rsidRPr="00E03946" w:rsidRDefault="00C9686B" w:rsidP="00C9686B">
      <w:pPr>
        <w:spacing w:after="0" w:line="240" w:lineRule="auto"/>
        <w:ind w:firstLine="709"/>
        <w:jc w:val="center"/>
        <w:rPr>
          <w:rFonts w:ascii="Times New Roman" w:hAnsi="Times New Roman"/>
          <w:sz w:val="28"/>
          <w:szCs w:val="28"/>
          <w:shd w:val="clear" w:color="auto" w:fill="FFFFFF"/>
        </w:rPr>
      </w:pPr>
      <w:r>
        <w:rPr>
          <w:rFonts w:ascii="Times New Roman" w:hAnsi="Times New Roman"/>
          <w:noProof/>
          <w:sz w:val="28"/>
          <w:szCs w:val="28"/>
          <w:lang w:eastAsia="ru-RU"/>
        </w:rPr>
        <w:drawing>
          <wp:inline distT="0" distB="0" distL="0" distR="0">
            <wp:extent cx="3657600" cy="1743075"/>
            <wp:effectExtent l="0" t="0" r="0" b="0"/>
            <wp:docPr id="15" name="Диаграмма 6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C9686B" w:rsidRDefault="00C9686B" w:rsidP="00C9686B">
      <w:pPr>
        <w:spacing w:after="0" w:line="240" w:lineRule="auto"/>
        <w:ind w:firstLine="709"/>
        <w:jc w:val="center"/>
        <w:rPr>
          <w:rFonts w:ascii="Times New Roman" w:hAnsi="Times New Roman"/>
          <w:sz w:val="28"/>
          <w:szCs w:val="28"/>
          <w:shd w:val="clear" w:color="auto" w:fill="FFFFFF"/>
        </w:rPr>
      </w:pPr>
      <w:r w:rsidRPr="00E03946">
        <w:rPr>
          <w:rFonts w:ascii="Times New Roman" w:hAnsi="Times New Roman"/>
          <w:sz w:val="28"/>
          <w:szCs w:val="28"/>
          <w:shd w:val="clear" w:color="auto" w:fill="FFFFFF"/>
        </w:rPr>
        <w:t>Рис.13. Доля прибыльных сельскохозяйственных предприятий, %</w:t>
      </w:r>
    </w:p>
    <w:p w:rsidR="00C9686B" w:rsidRPr="00E03946" w:rsidRDefault="00C9686B" w:rsidP="00C9686B">
      <w:pPr>
        <w:spacing w:after="0" w:line="240" w:lineRule="auto"/>
        <w:ind w:firstLine="709"/>
        <w:jc w:val="center"/>
        <w:rPr>
          <w:rFonts w:ascii="Times New Roman" w:hAnsi="Times New Roman"/>
          <w:sz w:val="28"/>
          <w:szCs w:val="28"/>
          <w:shd w:val="clear" w:color="auto" w:fill="FFFFFF"/>
        </w:rPr>
      </w:pP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Объем производства в малых формах хозяйствования составляет около 76,3 процента от общего объема сельскохозяйственной продукции, произведенной хозяйствами всех форм собственности.</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На территории Мостовского района расположены 904 земельных участка общей площадью 28,2 тыс. га, находящихся в фонде перераспределения земель Краснодарского края. На начало 2016 года предоставлено в аренду 582 земельных участка общей площадью 25,7 тыс. га (91,3 процента).</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В сельскохозяйственное производство в районе вовлечено 94,6 тыс. га сельхозугодий, из них 48,8 тыс. га пашни, 4,8 тыс. га занимают огороды личных подсобных хозяйств, 17,2 тыс. га сенокосов, 27,3 тыс. га пастбищ.</w:t>
      </w:r>
    </w:p>
    <w:p w:rsidR="00C9686B" w:rsidRPr="00E03946"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z w:val="28"/>
          <w:szCs w:val="28"/>
          <w:shd w:val="clear" w:color="auto" w:fill="FFFFFF"/>
        </w:rPr>
        <w:t>Доля сельского хозяйства в валовом продукте составляет порядка 22%.</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z w:val="28"/>
          <w:szCs w:val="28"/>
          <w:shd w:val="clear" w:color="auto" w:fill="FFFFFF"/>
        </w:rPr>
        <w:t>Объем производства сельскохозяйственной продукции за последние годы в целом последовательно увеличивается и в 2016 году достиг 4,52 млрд. рублей (рис.14а)</w:t>
      </w:r>
      <w:r w:rsidRPr="00E03946">
        <w:rPr>
          <w:rFonts w:ascii="Times New Roman" w:hAnsi="Times New Roman"/>
          <w:spacing w:val="-2"/>
          <w:sz w:val="28"/>
          <w:szCs w:val="28"/>
          <w:shd w:val="clear" w:color="auto" w:fill="FFFFFF"/>
        </w:rPr>
        <w:t xml:space="preserve">. </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pacing w:val="-2"/>
          <w:sz w:val="28"/>
          <w:szCs w:val="28"/>
          <w:shd w:val="clear" w:color="auto" w:fill="FFFFFF"/>
        </w:rPr>
        <w:t>Вместе с тем по данному показателю Мостовский район занимает 35-е место среди других муниципальных образований Краснодарского края, уступая Северскому, Апшеронскому и Туапсинскому районам и, что ожидаемо, городским округам.</w:t>
      </w:r>
    </w:p>
    <w:p w:rsidR="00C9686B" w:rsidRPr="00E03946" w:rsidRDefault="00C9686B" w:rsidP="00C9686B">
      <w:pPr>
        <w:spacing w:after="0" w:line="240" w:lineRule="auto"/>
        <w:ind w:firstLine="709"/>
        <w:jc w:val="both"/>
        <w:rPr>
          <w:rFonts w:ascii="Times New Roman" w:hAnsi="Times New Roman"/>
          <w:spacing w:val="-2"/>
          <w:sz w:val="28"/>
          <w:szCs w:val="28"/>
          <w:shd w:val="clear" w:color="auto" w:fill="FFFFFF"/>
        </w:rPr>
      </w:pPr>
      <w:r w:rsidRPr="00E03946">
        <w:rPr>
          <w:rFonts w:ascii="Times New Roman" w:hAnsi="Times New Roman"/>
          <w:spacing w:val="-2"/>
          <w:sz w:val="28"/>
          <w:szCs w:val="28"/>
          <w:shd w:val="clear" w:color="auto" w:fill="FFFFFF"/>
        </w:rPr>
        <w:lastRenderedPageBreak/>
        <w:t>В структуре производства сельхозпродукции все большую роль начинает играть растениеводство (рис.14б) – в силу сокращения пастбищ и отсутствия программ поддержки животноводства.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3"/>
        <w:gridCol w:w="4873"/>
      </w:tblGrid>
      <w:tr w:rsidR="00C9686B" w:rsidRPr="00E03946" w:rsidTr="00F40A75">
        <w:tc>
          <w:tcPr>
            <w:tcW w:w="4717" w:type="dxa"/>
            <w:tcBorders>
              <w:top w:val="nil"/>
              <w:left w:val="nil"/>
              <w:bottom w:val="nil"/>
              <w:right w:val="nil"/>
            </w:tcBorders>
          </w:tcPr>
          <w:p w:rsidR="00C9686B" w:rsidRPr="00E03946"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943225" cy="1905000"/>
                  <wp:effectExtent l="19050" t="0" r="9525" b="0"/>
                  <wp:docPr id="18" name="Диаграмма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7"/>
                          <pic:cNvPicPr>
                            <a:picLocks noChangeArrowheads="1"/>
                          </pic:cNvPicPr>
                        </pic:nvPicPr>
                        <pic:blipFill>
                          <a:blip r:embed="rId27" cstate="print"/>
                          <a:srcRect/>
                          <a:stretch>
                            <a:fillRect/>
                          </a:stretch>
                        </pic:blipFill>
                        <pic:spPr bwMode="auto">
                          <a:xfrm>
                            <a:off x="0" y="0"/>
                            <a:ext cx="2943225" cy="1905000"/>
                          </a:xfrm>
                          <a:prstGeom prst="rect">
                            <a:avLst/>
                          </a:prstGeom>
                          <a:noFill/>
                          <a:ln w="9525">
                            <a:noFill/>
                            <a:miter lim="800000"/>
                            <a:headEnd/>
                            <a:tailEnd/>
                          </a:ln>
                        </pic:spPr>
                      </pic:pic>
                    </a:graphicData>
                  </a:graphic>
                </wp:inline>
              </w:drawing>
            </w:r>
          </w:p>
        </w:tc>
        <w:tc>
          <w:tcPr>
            <w:tcW w:w="4746" w:type="dxa"/>
            <w:tcBorders>
              <w:top w:val="nil"/>
              <w:left w:val="nil"/>
              <w:bottom w:val="nil"/>
              <w:right w:val="nil"/>
            </w:tcBorders>
          </w:tcPr>
          <w:p w:rsidR="00C9686B" w:rsidRPr="00E03946" w:rsidRDefault="00C9686B" w:rsidP="00F40A75">
            <w:pPr>
              <w:spacing w:after="0" w:line="240" w:lineRule="auto"/>
              <w:jc w:val="both"/>
              <w:rPr>
                <w:rFonts w:ascii="Times New Roman" w:hAnsi="Times New Roman"/>
                <w:color w:val="333333"/>
                <w:sz w:val="28"/>
                <w:szCs w:val="28"/>
                <w:shd w:val="clear" w:color="auto" w:fill="FFFFFF"/>
              </w:rPr>
            </w:pPr>
            <w:r>
              <w:rPr>
                <w:rFonts w:ascii="Times New Roman" w:hAnsi="Times New Roman"/>
                <w:noProof/>
                <w:sz w:val="28"/>
                <w:szCs w:val="28"/>
                <w:lang w:eastAsia="ru-RU"/>
              </w:rPr>
              <w:drawing>
                <wp:inline distT="0" distB="0" distL="0" distR="0">
                  <wp:extent cx="2952750" cy="1905000"/>
                  <wp:effectExtent l="19050" t="0" r="0" b="0"/>
                  <wp:docPr id="17" name="Диаграмма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9"/>
                          <pic:cNvPicPr>
                            <a:picLocks noChangeArrowheads="1"/>
                          </pic:cNvPicPr>
                        </pic:nvPicPr>
                        <pic:blipFill>
                          <a:blip r:embed="rId28" cstate="print"/>
                          <a:srcRect/>
                          <a:stretch>
                            <a:fillRect/>
                          </a:stretch>
                        </pic:blipFill>
                        <pic:spPr bwMode="auto">
                          <a:xfrm>
                            <a:off x="0" y="0"/>
                            <a:ext cx="2952750" cy="1905000"/>
                          </a:xfrm>
                          <a:prstGeom prst="rect">
                            <a:avLst/>
                          </a:prstGeom>
                          <a:noFill/>
                          <a:ln w="9525">
                            <a:noFill/>
                            <a:miter lim="800000"/>
                            <a:headEnd/>
                            <a:tailEnd/>
                          </a:ln>
                        </pic:spPr>
                      </pic:pic>
                    </a:graphicData>
                  </a:graphic>
                </wp:inline>
              </w:drawing>
            </w:r>
          </w:p>
        </w:tc>
      </w:tr>
      <w:tr w:rsidR="00C9686B" w:rsidRPr="00E03946" w:rsidTr="00F40A75">
        <w:tc>
          <w:tcPr>
            <w:tcW w:w="4717" w:type="dxa"/>
            <w:tcBorders>
              <w:top w:val="nil"/>
              <w:left w:val="nil"/>
              <w:bottom w:val="nil"/>
              <w:right w:val="nil"/>
            </w:tcBorders>
          </w:tcPr>
          <w:p w:rsidR="00C9686B" w:rsidRPr="00E03946" w:rsidRDefault="00C9686B" w:rsidP="00F40A75">
            <w:pPr>
              <w:spacing w:after="0" w:line="240" w:lineRule="auto"/>
              <w:jc w:val="center"/>
              <w:rPr>
                <w:rFonts w:ascii="Times New Roman" w:hAnsi="Times New Roman"/>
                <w:color w:val="333333"/>
                <w:sz w:val="28"/>
                <w:szCs w:val="28"/>
                <w:shd w:val="clear" w:color="auto" w:fill="FFFFFF"/>
              </w:rPr>
            </w:pPr>
            <w:r w:rsidRPr="00E03946">
              <w:rPr>
                <w:rFonts w:ascii="Times New Roman" w:hAnsi="Times New Roman"/>
                <w:sz w:val="28"/>
                <w:szCs w:val="28"/>
              </w:rPr>
              <w:t xml:space="preserve">Рис.14а. Объем производства продукции сельского хозяйства, млрд. руб. </w:t>
            </w:r>
            <w:r w:rsidRPr="00E03946">
              <w:rPr>
                <w:rFonts w:ascii="Times New Roman" w:hAnsi="Times New Roman"/>
                <w:sz w:val="28"/>
                <w:szCs w:val="28"/>
              </w:rPr>
              <w:br/>
              <w:t>(в фактически действовавших ценах)</w:t>
            </w:r>
          </w:p>
        </w:tc>
        <w:tc>
          <w:tcPr>
            <w:tcW w:w="4746" w:type="dxa"/>
            <w:tcBorders>
              <w:top w:val="nil"/>
              <w:left w:val="nil"/>
              <w:bottom w:val="nil"/>
              <w:right w:val="nil"/>
            </w:tcBorders>
          </w:tcPr>
          <w:p w:rsidR="00C9686B" w:rsidRPr="00E03946" w:rsidRDefault="00C9686B" w:rsidP="00F40A75">
            <w:pPr>
              <w:spacing w:after="0" w:line="240" w:lineRule="auto"/>
              <w:jc w:val="center"/>
              <w:rPr>
                <w:rFonts w:ascii="Times New Roman" w:hAnsi="Times New Roman"/>
                <w:color w:val="333333"/>
                <w:sz w:val="28"/>
                <w:szCs w:val="28"/>
                <w:shd w:val="clear" w:color="auto" w:fill="FFFFFF"/>
              </w:rPr>
            </w:pPr>
            <w:r w:rsidRPr="00E03946">
              <w:rPr>
                <w:rFonts w:ascii="Times New Roman" w:hAnsi="Times New Roman"/>
                <w:sz w:val="28"/>
                <w:szCs w:val="28"/>
              </w:rPr>
              <w:t>Рис.14б. Объем производства продукции растениеводства и животноводства, млрд. руб.</w:t>
            </w:r>
          </w:p>
        </w:tc>
      </w:tr>
    </w:tbl>
    <w:p w:rsidR="00C9686B" w:rsidRPr="00E03946" w:rsidRDefault="00C9686B" w:rsidP="00C9686B">
      <w:pPr>
        <w:spacing w:after="0" w:line="240" w:lineRule="auto"/>
        <w:ind w:firstLine="709"/>
        <w:jc w:val="both"/>
        <w:rPr>
          <w:rFonts w:ascii="Times New Roman" w:eastAsia="Times New Roman" w:hAnsi="Times New Roman"/>
          <w:b/>
          <w:bCs/>
          <w:sz w:val="28"/>
          <w:szCs w:val="28"/>
          <w:u w:val="single"/>
          <w:lang w:eastAsia="ru-RU"/>
        </w:rPr>
      </w:pPr>
    </w:p>
    <w:p w:rsidR="00C9686B" w:rsidRDefault="00C9686B" w:rsidP="00C9686B">
      <w:pPr>
        <w:spacing w:after="0" w:line="240" w:lineRule="auto"/>
        <w:ind w:firstLine="709"/>
        <w:jc w:val="both"/>
        <w:rPr>
          <w:rFonts w:ascii="Times New Roman" w:hAnsi="Times New Roman"/>
          <w:sz w:val="28"/>
          <w:szCs w:val="28"/>
        </w:rPr>
      </w:pPr>
      <w:r w:rsidRPr="00E03946">
        <w:rPr>
          <w:rFonts w:ascii="Times New Roman" w:hAnsi="Times New Roman"/>
          <w:sz w:val="28"/>
          <w:szCs w:val="28"/>
        </w:rPr>
        <w:t xml:space="preserve">Среди поселений лидерами по производству сельхозпродукции являются </w:t>
      </w:r>
      <w:proofErr w:type="gramStart"/>
      <w:r w:rsidRPr="00E03946">
        <w:rPr>
          <w:rFonts w:ascii="Times New Roman" w:hAnsi="Times New Roman"/>
          <w:sz w:val="28"/>
          <w:szCs w:val="28"/>
        </w:rPr>
        <w:t>Ярославское</w:t>
      </w:r>
      <w:proofErr w:type="gramEnd"/>
      <w:r w:rsidRPr="00E03946">
        <w:rPr>
          <w:rFonts w:ascii="Times New Roman" w:hAnsi="Times New Roman"/>
          <w:sz w:val="28"/>
          <w:szCs w:val="28"/>
        </w:rPr>
        <w:t>, Губское, Унароковское и Переправненское (рис.15; таблица 12).</w:t>
      </w:r>
    </w:p>
    <w:p w:rsidR="00C9686B" w:rsidRPr="00E03946"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9"/>
        <w:gridCol w:w="4685"/>
      </w:tblGrid>
      <w:tr w:rsidR="00C9686B" w:rsidRPr="00E03946" w:rsidTr="00F40A75">
        <w:tc>
          <w:tcPr>
            <w:tcW w:w="51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both"/>
              <w:rPr>
                <w:rFonts w:ascii="Times New Roman" w:hAnsi="Times New Roman"/>
                <w:noProof/>
                <w:sz w:val="28"/>
                <w:szCs w:val="28"/>
              </w:rPr>
            </w:pPr>
            <w:r w:rsidRPr="00E03946">
              <w:rPr>
                <w:rFonts w:ascii="Times New Roman" w:hAnsi="Times New Roman"/>
                <w:noProof/>
                <w:sz w:val="28"/>
                <w:szCs w:val="28"/>
              </w:rPr>
              <w:object w:dxaOrig="4908" w:dyaOrig="6300">
                <v:shape id="_x0000_i1027" type="#_x0000_t75" style="width:247.5pt;height:311.25pt" o:ole="">
                  <v:imagedata r:id="rId29" o:title=""/>
                </v:shape>
                <o:OLEObject Type="Embed" ProgID="Word.Document.12" ShapeID="_x0000_i1027" DrawAspect="Content" ObjectID="_1670066604" r:id="rId30">
                  <o:FieldCodes>\s</o:FieldCodes>
                </o:OLEObject>
              </w:object>
            </w:r>
          </w:p>
          <w:p w:rsidR="00C9686B" w:rsidRPr="00E03946" w:rsidRDefault="00C9686B" w:rsidP="00F40A75">
            <w:pPr>
              <w:spacing w:after="0" w:line="240" w:lineRule="auto"/>
              <w:jc w:val="center"/>
              <w:rPr>
                <w:rFonts w:ascii="Times New Roman" w:hAnsi="Times New Roman"/>
                <w:sz w:val="28"/>
                <w:szCs w:val="28"/>
              </w:rPr>
            </w:pPr>
            <w:r w:rsidRPr="00E03946">
              <w:rPr>
                <w:rFonts w:ascii="Times New Roman" w:hAnsi="Times New Roman"/>
                <w:sz w:val="28"/>
                <w:szCs w:val="28"/>
              </w:rPr>
              <w:t>Рис.15. Объем производства сельскохозяйственной продукции, млн. руб.</w:t>
            </w:r>
          </w:p>
        </w:tc>
        <w:tc>
          <w:tcPr>
            <w:tcW w:w="46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E03946" w:rsidRDefault="00C9686B" w:rsidP="00F40A75">
            <w:pPr>
              <w:spacing w:after="0" w:line="240" w:lineRule="auto"/>
              <w:jc w:val="right"/>
              <w:rPr>
                <w:rFonts w:ascii="Times New Roman" w:hAnsi="Times New Roman"/>
                <w:sz w:val="28"/>
                <w:szCs w:val="28"/>
              </w:rPr>
            </w:pPr>
            <w:r w:rsidRPr="00E03946">
              <w:rPr>
                <w:rFonts w:ascii="Times New Roman" w:hAnsi="Times New Roman"/>
                <w:sz w:val="28"/>
                <w:szCs w:val="28"/>
              </w:rPr>
              <w:t>Таблица 12</w:t>
            </w:r>
          </w:p>
          <w:p w:rsidR="00C9686B" w:rsidRPr="00E03946" w:rsidRDefault="00C9686B" w:rsidP="00F40A75">
            <w:pPr>
              <w:spacing w:after="0" w:line="240" w:lineRule="auto"/>
              <w:jc w:val="center"/>
              <w:rPr>
                <w:rFonts w:ascii="Times New Roman" w:hAnsi="Times New Roman"/>
                <w:sz w:val="28"/>
                <w:szCs w:val="28"/>
              </w:rPr>
            </w:pPr>
            <w:r w:rsidRPr="00E03946">
              <w:rPr>
                <w:rFonts w:ascii="Times New Roman" w:hAnsi="Times New Roman"/>
                <w:sz w:val="28"/>
                <w:szCs w:val="28"/>
              </w:rPr>
              <w:t xml:space="preserve">Объем производства сельскохозяйственной продукции, </w:t>
            </w:r>
            <w:r w:rsidRPr="00E03946">
              <w:rPr>
                <w:rFonts w:ascii="Times New Roman" w:hAnsi="Times New Roman"/>
                <w:sz w:val="28"/>
                <w:szCs w:val="28"/>
              </w:rPr>
              <w:br/>
              <w:t>млн.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2004"/>
              <w:gridCol w:w="933"/>
              <w:gridCol w:w="826"/>
            </w:tblGrid>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jc w:val="both"/>
                    <w:rPr>
                      <w:rFonts w:ascii="Times New Roman" w:hAnsi="Times New Roman"/>
                      <w:b/>
                      <w:sz w:val="24"/>
                      <w:szCs w:val="24"/>
                    </w:rPr>
                  </w:pPr>
                  <w:r w:rsidRPr="00E03946">
                    <w:rPr>
                      <w:rFonts w:ascii="Times New Roman" w:hAnsi="Times New Roman"/>
                      <w:b/>
                      <w:sz w:val="24"/>
                      <w:szCs w:val="24"/>
                    </w:rPr>
                    <w:t>№</w:t>
                  </w:r>
                </w:p>
              </w:tc>
              <w:tc>
                <w:tcPr>
                  <w:tcW w:w="1998"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Pr>
                      <w:rFonts w:ascii="Times New Roman" w:hAnsi="Times New Roman"/>
                      <w:b/>
                      <w:sz w:val="24"/>
                      <w:szCs w:val="24"/>
                    </w:rPr>
                    <w:t>Поселе</w:t>
                  </w:r>
                  <w:r w:rsidRPr="00E03946">
                    <w:rPr>
                      <w:rFonts w:ascii="Times New Roman" w:hAnsi="Times New Roman"/>
                      <w:b/>
                      <w:sz w:val="24"/>
                      <w:szCs w:val="24"/>
                    </w:rPr>
                    <w:t>ние</w:t>
                  </w:r>
                </w:p>
              </w:tc>
              <w:tc>
                <w:tcPr>
                  <w:tcW w:w="921"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Объем пр-ва, млн. руб.</w:t>
                  </w:r>
                </w:p>
              </w:tc>
              <w:tc>
                <w:tcPr>
                  <w:tcW w:w="77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 xml:space="preserve">Доля, </w:t>
                  </w:r>
                </w:p>
                <w:p w:rsidR="00C9686B" w:rsidRPr="00E03946" w:rsidRDefault="00C9686B" w:rsidP="00F40A75">
                  <w:pPr>
                    <w:spacing w:after="0" w:line="240" w:lineRule="auto"/>
                    <w:rPr>
                      <w:rFonts w:ascii="Times New Roman" w:hAnsi="Times New Roman"/>
                      <w:b/>
                      <w:sz w:val="24"/>
                      <w:szCs w:val="24"/>
                    </w:rPr>
                  </w:pPr>
                  <w:r w:rsidRPr="00E03946">
                    <w:rPr>
                      <w:rFonts w:ascii="Times New Roman" w:hAnsi="Times New Roman"/>
                      <w:b/>
                      <w:sz w:val="24"/>
                      <w:szCs w:val="24"/>
                    </w:rPr>
                    <w:t>%</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Ярославское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785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17,4</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2.</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Губское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744,7</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16,5</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3.</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Унароковское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6</w:t>
                  </w:r>
                  <w:r w:rsidRPr="00E03946">
                    <w:rPr>
                      <w:rFonts w:ascii="Times New Roman" w:hAnsi="Times New Roman"/>
                      <w:color w:val="000000"/>
                      <w:sz w:val="24"/>
                      <w:szCs w:val="24"/>
                    </w:rPr>
                    <w:cr/>
                    <w:t>2</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15,1</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4.</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Переправненское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467,7</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10,3</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5.</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 xml:space="preserve">Мостовское </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289,8</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cr/>
                    <w:t>,4</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6.</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Краснокутское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270,2</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6,0</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7.</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Беноковское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193,5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4,3</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8.</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Шедокское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179,4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4,0</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9.</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Псебайс</w:t>
                  </w:r>
                  <w:r w:rsidRPr="00E03946">
                    <w:rPr>
                      <w:rFonts w:ascii="Times New Roman" w:hAnsi="Times New Roman"/>
                      <w:color w:val="000000"/>
                      <w:sz w:val="24"/>
                      <w:szCs w:val="24"/>
                    </w:rPr>
                    <w:cr/>
                    <w:t>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172,5</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3,8</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10.</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Костромское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167,9</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3,7</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11.</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Андюковское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146,1</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3,2</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12.</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Бесленеевское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144,1</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w:t>
                  </w:r>
                  <w:r w:rsidRPr="00E03946">
                    <w:rPr>
                      <w:rFonts w:ascii="Times New Roman" w:hAnsi="Times New Roman"/>
                      <w:color w:val="000000"/>
                      <w:sz w:val="24"/>
                      <w:szCs w:val="24"/>
                    </w:rPr>
                    <w:cr/>
                    <w:t>2</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13.</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Баговское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141,4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3,1</w:t>
                  </w:r>
                </w:p>
              </w:tc>
            </w:tr>
            <w:tr w:rsidR="00C9686B" w:rsidRPr="00E03946" w:rsidTr="00F40A75">
              <w:trPr>
                <w:jc w:val="center"/>
              </w:trPr>
              <w:tc>
                <w:tcPr>
                  <w:tcW w:w="49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both"/>
                    <w:rPr>
                      <w:rFonts w:ascii="Times New Roman" w:hAnsi="Times New Roman"/>
                      <w:sz w:val="24"/>
                      <w:szCs w:val="24"/>
                    </w:rPr>
                  </w:pPr>
                  <w:r w:rsidRPr="00E03946">
                    <w:rPr>
                      <w:rFonts w:ascii="Times New Roman" w:hAnsi="Times New Roman"/>
                      <w:sz w:val="24"/>
                      <w:szCs w:val="24"/>
                    </w:rPr>
                    <w:t>14.</w:t>
                  </w:r>
                </w:p>
              </w:tc>
              <w:tc>
                <w:tcPr>
                  <w:tcW w:w="1998"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rPr>
                      <w:rFonts w:ascii="Times New Roman" w:hAnsi="Times New Roman"/>
                      <w:color w:val="000000"/>
                      <w:sz w:val="24"/>
                      <w:szCs w:val="24"/>
                    </w:rPr>
                  </w:pPr>
                  <w:r w:rsidRPr="00E03946">
                    <w:rPr>
                      <w:rFonts w:ascii="Times New Roman" w:hAnsi="Times New Roman"/>
                      <w:color w:val="000000"/>
                      <w:sz w:val="24"/>
                      <w:szCs w:val="24"/>
                    </w:rPr>
                    <w:t>Махошевское</w:t>
                  </w:r>
                </w:p>
              </w:tc>
              <w:tc>
                <w:tcPr>
                  <w:tcW w:w="921"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136,4</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3,0</w:t>
                  </w:r>
                </w:p>
              </w:tc>
            </w:tr>
            <w:tr w:rsidR="00C9686B" w:rsidRPr="00E03946" w:rsidTr="00F40A75">
              <w:trPr>
                <w:jc w:val="center"/>
              </w:trPr>
              <w:tc>
                <w:tcPr>
                  <w:tcW w:w="2489" w:type="dxa"/>
                  <w:gridSpan w:val="2"/>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rPr>
                      <w:rFonts w:ascii="Times New Roman" w:hAnsi="Times New Roman"/>
                      <w:sz w:val="24"/>
                      <w:szCs w:val="24"/>
                    </w:rPr>
                  </w:pPr>
                </w:p>
                <w:p w:rsidR="00C9686B" w:rsidRPr="00E03946" w:rsidRDefault="00C9686B" w:rsidP="00F40A75">
                  <w:pPr>
                    <w:spacing w:after="0" w:line="240" w:lineRule="auto"/>
                    <w:rPr>
                      <w:rFonts w:ascii="Times New Roman" w:hAnsi="Times New Roman"/>
                      <w:sz w:val="24"/>
                      <w:szCs w:val="24"/>
                    </w:rPr>
                  </w:pPr>
                  <w:r w:rsidRPr="00E03946">
                    <w:rPr>
                      <w:rFonts w:ascii="Times New Roman" w:hAnsi="Times New Roman"/>
                      <w:sz w:val="24"/>
                      <w:szCs w:val="24"/>
                    </w:rPr>
                    <w:t>ИТОГО</w:t>
                  </w:r>
                </w:p>
              </w:tc>
              <w:tc>
                <w:tcPr>
                  <w:tcW w:w="921" w:type="dxa"/>
                  <w:tcBorders>
                    <w:top w:val="single" w:sz="4" w:space="0" w:color="auto"/>
                    <w:left w:val="single" w:sz="4" w:space="0" w:color="auto"/>
                    <w:bottom w:val="single" w:sz="4" w:space="0" w:color="auto"/>
                    <w:right w:val="single" w:sz="4" w:space="0" w:color="auto"/>
                  </w:tcBorders>
                </w:tcPr>
                <w:p w:rsidR="00C9686B" w:rsidRPr="00E03946" w:rsidRDefault="00C9686B" w:rsidP="00F40A75">
                  <w:pPr>
                    <w:spacing w:after="0" w:line="240" w:lineRule="auto"/>
                    <w:jc w:val="right"/>
                    <w:rPr>
                      <w:rFonts w:ascii="Times New Roman" w:hAnsi="Times New Roman"/>
                      <w:sz w:val="24"/>
                      <w:szCs w:val="24"/>
                    </w:rPr>
                  </w:pPr>
                </w:p>
                <w:p w:rsidR="00C9686B" w:rsidRPr="00E03946" w:rsidRDefault="00C9686B" w:rsidP="00F40A75">
                  <w:pPr>
                    <w:spacing w:after="0" w:line="240" w:lineRule="auto"/>
                    <w:jc w:val="right"/>
                    <w:rPr>
                      <w:rFonts w:ascii="Times New Roman" w:hAnsi="Times New Roman"/>
                      <w:sz w:val="24"/>
                      <w:szCs w:val="24"/>
                    </w:rPr>
                  </w:pPr>
                  <w:r w:rsidRPr="00E03946">
                    <w:rPr>
                      <w:rFonts w:ascii="Times New Roman" w:hAnsi="Times New Roman"/>
                      <w:sz w:val="24"/>
                      <w:szCs w:val="24"/>
                    </w:rPr>
                    <w:t>4520,</w:t>
                  </w:r>
                </w:p>
              </w:tc>
              <w:tc>
                <w:tcPr>
                  <w:tcW w:w="774" w:type="dxa"/>
                  <w:tcBorders>
                    <w:top w:val="single" w:sz="4" w:space="0" w:color="auto"/>
                    <w:left w:val="single" w:sz="4" w:space="0" w:color="auto"/>
                    <w:bottom w:val="single" w:sz="4" w:space="0" w:color="auto"/>
                    <w:right w:val="single" w:sz="4" w:space="0" w:color="auto"/>
                  </w:tcBorders>
                  <w:vAlign w:val="bottom"/>
                </w:tcPr>
                <w:p w:rsidR="00C9686B" w:rsidRPr="00E03946" w:rsidRDefault="00C9686B" w:rsidP="00F40A75">
                  <w:pPr>
                    <w:spacing w:after="0" w:line="240" w:lineRule="auto"/>
                    <w:jc w:val="right"/>
                    <w:rPr>
                      <w:rFonts w:ascii="Times New Roman" w:hAnsi="Times New Roman"/>
                      <w:color w:val="000000"/>
                      <w:sz w:val="24"/>
                      <w:szCs w:val="24"/>
                    </w:rPr>
                  </w:pPr>
                  <w:r w:rsidRPr="00E03946">
                    <w:rPr>
                      <w:rFonts w:ascii="Times New Roman" w:hAnsi="Times New Roman"/>
                      <w:color w:val="000000"/>
                      <w:sz w:val="24"/>
                      <w:szCs w:val="24"/>
                    </w:rPr>
                    <w:t>100,0</w:t>
                  </w:r>
                </w:p>
              </w:tc>
            </w:tr>
          </w:tbl>
          <w:p w:rsidR="00C9686B" w:rsidRPr="00E03946" w:rsidRDefault="00C9686B" w:rsidP="00F40A75">
            <w:pPr>
              <w:spacing w:after="0" w:line="240" w:lineRule="auto"/>
              <w:jc w:val="both"/>
              <w:rPr>
                <w:rFonts w:ascii="Times New Roman" w:hAnsi="Times New Roman"/>
                <w:sz w:val="28"/>
                <w:szCs w:val="28"/>
              </w:rPr>
            </w:pPr>
          </w:p>
        </w:tc>
      </w:tr>
    </w:tbl>
    <w:p w:rsidR="00C9686B" w:rsidRDefault="00C9686B" w:rsidP="00C9686B">
      <w:pPr>
        <w:spacing w:after="0" w:line="240" w:lineRule="auto"/>
        <w:ind w:firstLine="709"/>
        <w:jc w:val="both"/>
        <w:rPr>
          <w:rFonts w:ascii="Times New Roman" w:hAnsi="Times New Roman"/>
          <w:sz w:val="28"/>
          <w:szCs w:val="28"/>
          <w:shd w:val="clear" w:color="auto" w:fill="FFFFFF"/>
        </w:rPr>
      </w:pPr>
      <w:r w:rsidRPr="00E03946">
        <w:rPr>
          <w:rFonts w:ascii="Times New Roman" w:hAnsi="Times New Roman"/>
          <w:spacing w:val="-2"/>
          <w:sz w:val="28"/>
          <w:szCs w:val="28"/>
          <w:shd w:val="clear" w:color="auto" w:fill="FFFFFF"/>
        </w:rPr>
        <w:lastRenderedPageBreak/>
        <w:t xml:space="preserve">Позитивная динамика в растениеводстве обеспечивается </w:t>
      </w:r>
      <w:r w:rsidRPr="00E03946">
        <w:rPr>
          <w:rFonts w:ascii="Times New Roman" w:hAnsi="Times New Roman"/>
          <w:sz w:val="28"/>
          <w:szCs w:val="28"/>
          <w:shd w:val="clear" w:color="auto" w:fill="FFFFFF"/>
        </w:rPr>
        <w:t>за счет увеличения валового сбора зерновых и зернобобовых культур на 24% (Таблица 13), а также за счет увеличения посевных площадей на 4 тыс. га за счет вовлечения в оборот свободных земель сельскохозяйственного назначения.</w:t>
      </w:r>
    </w:p>
    <w:p w:rsidR="00C9686B" w:rsidRPr="00E03946"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right"/>
        <w:rPr>
          <w:rFonts w:ascii="Times New Roman" w:hAnsi="Times New Roman"/>
          <w:sz w:val="28"/>
          <w:szCs w:val="28"/>
        </w:rPr>
      </w:pPr>
      <w:r w:rsidRPr="00E03946">
        <w:rPr>
          <w:rFonts w:ascii="Times New Roman" w:hAnsi="Times New Roman"/>
          <w:sz w:val="28"/>
          <w:szCs w:val="28"/>
        </w:rPr>
        <w:t>Таблица 13</w:t>
      </w:r>
    </w:p>
    <w:p w:rsidR="00C9686B" w:rsidRPr="00E03946" w:rsidRDefault="00C9686B"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bCs/>
          <w:sz w:val="28"/>
          <w:szCs w:val="28"/>
          <w:lang w:eastAsia="ru-RU"/>
        </w:rPr>
      </w:pPr>
      <w:r w:rsidRPr="00B00201">
        <w:rPr>
          <w:rFonts w:ascii="Times New Roman" w:hAnsi="Times New Roman"/>
          <w:b/>
          <w:bCs/>
          <w:sz w:val="28"/>
          <w:szCs w:val="28"/>
          <w:lang w:eastAsia="ru-RU"/>
        </w:rPr>
        <w:t>Валовый сбор основных сельскохозяйственных культур</w:t>
      </w:r>
    </w:p>
    <w:p w:rsidR="00C9686B" w:rsidRPr="00E03946"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1283"/>
        <w:gridCol w:w="993"/>
        <w:gridCol w:w="1134"/>
        <w:gridCol w:w="1267"/>
      </w:tblGrid>
      <w:tr w:rsidR="00C9686B" w:rsidRPr="00E03946" w:rsidTr="00F40A75">
        <w:tc>
          <w:tcPr>
            <w:tcW w:w="4962"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Показатели</w:t>
            </w:r>
          </w:p>
        </w:tc>
        <w:tc>
          <w:tcPr>
            <w:tcW w:w="1283"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Ед. изм.</w:t>
            </w:r>
          </w:p>
        </w:tc>
        <w:tc>
          <w:tcPr>
            <w:tcW w:w="3394" w:type="dxa"/>
            <w:gridSpan w:val="3"/>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
                <w:bCs/>
                <w:sz w:val="24"/>
                <w:szCs w:val="24"/>
                <w:lang w:eastAsia="ru-RU"/>
              </w:rPr>
              <w:t>Динамика</w:t>
            </w:r>
          </w:p>
        </w:tc>
      </w:tr>
      <w:tr w:rsidR="00C9686B" w:rsidRPr="00E03946" w:rsidTr="00F40A75">
        <w:tc>
          <w:tcPr>
            <w:tcW w:w="4962"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1283"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993"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2015</w:t>
            </w:r>
          </w:p>
        </w:tc>
        <w:tc>
          <w:tcPr>
            <w:tcW w:w="1267"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2016</w:t>
            </w:r>
          </w:p>
        </w:tc>
      </w:tr>
      <w:tr w:rsidR="00C9686B" w:rsidRPr="00E03946" w:rsidTr="00F40A75">
        <w:tc>
          <w:tcPr>
            <w:tcW w:w="4962" w:type="dxa"/>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Зерновые и зернобобовые культуры </w:t>
            </w:r>
            <w:r w:rsidRPr="00B00201">
              <w:rPr>
                <w:rFonts w:ascii="Times New Roman" w:hAnsi="Times New Roman"/>
                <w:sz w:val="24"/>
                <w:szCs w:val="24"/>
                <w:lang w:eastAsia="ru-RU"/>
              </w:rPr>
              <w:t>(в весе после доработки), включая рис</w:t>
            </w:r>
          </w:p>
        </w:tc>
        <w:tc>
          <w:tcPr>
            <w:tcW w:w="1283" w:type="dxa"/>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75,2</w:t>
            </w:r>
          </w:p>
        </w:tc>
        <w:tc>
          <w:tcPr>
            <w:tcW w:w="1134"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96,6</w:t>
            </w:r>
          </w:p>
        </w:tc>
        <w:tc>
          <w:tcPr>
            <w:tcW w:w="1267" w:type="dxa"/>
          </w:tcPr>
          <w:p w:rsidR="00C9686B" w:rsidRPr="00B00201" w:rsidRDefault="00C9686B" w:rsidP="00F40A75">
            <w:pPr>
              <w:spacing w:after="0" w:line="240" w:lineRule="auto"/>
              <w:jc w:val="right"/>
              <w:rPr>
                <w:rFonts w:ascii="Times New Roman" w:hAnsi="Times New Roman"/>
                <w:bCs/>
                <w:sz w:val="24"/>
                <w:szCs w:val="24"/>
              </w:rPr>
            </w:pPr>
            <w:r w:rsidRPr="00B00201">
              <w:rPr>
                <w:rFonts w:ascii="Times New Roman" w:hAnsi="Times New Roman"/>
                <w:bCs/>
                <w:sz w:val="24"/>
                <w:szCs w:val="24"/>
              </w:rPr>
              <w:t>119,7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34,7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47,9</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37,3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44,4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55,4</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4,3</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4,7</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Сахарная свекла </w:t>
            </w:r>
            <w:r w:rsidRPr="00B00201">
              <w:rPr>
                <w:rFonts w:ascii="Times New Roman" w:hAnsi="Times New Roman"/>
                <w:sz w:val="24"/>
                <w:szCs w:val="24"/>
                <w:lang w:eastAsia="ru-RU"/>
              </w:rPr>
              <w:t xml:space="preserve">(фабричная) </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3,9</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3,9</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11,2</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Масличные культуры</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6,4</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13,6</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8,8</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8,2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6,1</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1,4</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bCs/>
                <w:sz w:val="24"/>
                <w:szCs w:val="24"/>
                <w:lang w:eastAsia="ru-RU"/>
              </w:rPr>
            </w:pPr>
            <w:r w:rsidRPr="00B00201">
              <w:rPr>
                <w:rFonts w:ascii="Times New Roman" w:hAnsi="Times New Roman"/>
                <w:bCs/>
                <w:sz w:val="24"/>
                <w:szCs w:val="24"/>
                <w:lang w:eastAsia="ru-RU"/>
              </w:rPr>
              <w:t xml:space="preserve">подсолнечник </w:t>
            </w:r>
            <w:r w:rsidRPr="00B00201">
              <w:rPr>
                <w:rFonts w:ascii="Times New Roman" w:hAnsi="Times New Roman"/>
                <w:sz w:val="24"/>
                <w:szCs w:val="24"/>
                <w:lang w:eastAsia="ru-RU"/>
              </w:rPr>
              <w:t>(в весе после доработки)</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6,8</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4,6</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3,6</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1,9</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bCs/>
                <w:sz w:val="24"/>
                <w:szCs w:val="24"/>
                <w:lang w:eastAsia="ru-RU"/>
              </w:rPr>
            </w:pPr>
            <w:r w:rsidRPr="00B00201">
              <w:rPr>
                <w:rFonts w:ascii="Times New Roman" w:hAnsi="Times New Roman"/>
                <w:bCs/>
                <w:sz w:val="24"/>
                <w:szCs w:val="24"/>
                <w:lang w:eastAsia="ru-RU"/>
              </w:rPr>
              <w:t>соя</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2,6</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4,1</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1,8</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3,4</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200" w:firstLine="48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0,5</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0,7</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Картофель</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30,2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30,5</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29,9</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10,2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9,8</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3,0</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18,3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17,8</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17,0</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Овощи</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6,1</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7,2</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0,1</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0,3</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5,9</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6,9</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Плоды и ягоды</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1,2</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1,2</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4,2</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0</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2,7</w:t>
            </w:r>
          </w:p>
        </w:tc>
      </w:tr>
      <w:tr w:rsidR="00C9686B" w:rsidRPr="00E03946"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1,4</w:t>
            </w:r>
          </w:p>
        </w:tc>
      </w:tr>
      <w:tr w:rsidR="00C9686B" w:rsidRPr="00E03946"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Виноград</w:t>
            </w:r>
            <w:r w:rsidRPr="00B00201">
              <w:rPr>
                <w:rFonts w:ascii="Times New Roman" w:eastAsia="Times New Roman" w:hAnsi="Times New Roman"/>
                <w:sz w:val="24"/>
                <w:szCs w:val="24"/>
                <w:lang w:eastAsia="ru-RU"/>
              </w:rPr>
              <w:t xml:space="preserve"> </w:t>
            </w:r>
            <w:r w:rsidRPr="00B00201">
              <w:rPr>
                <w:rFonts w:ascii="Times New Roman" w:hAnsi="Times New Roman"/>
                <w:sz w:val="24"/>
                <w:szCs w:val="24"/>
                <w:lang w:eastAsia="ru-RU"/>
              </w:rPr>
              <w:t>(только хозяйства населения</w:t>
            </w:r>
            <w:r w:rsidRPr="00B00201">
              <w:rPr>
                <w:rFonts w:ascii="Times New Roman" w:eastAsia="Times New Roman" w:hAnsi="Times New Roman"/>
                <w:sz w:val="24"/>
                <w:szCs w:val="24"/>
                <w:lang w:eastAsia="ru-RU"/>
              </w:rPr>
              <w:t>)</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0,058</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0,055</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0,051</w:t>
            </w:r>
          </w:p>
        </w:tc>
      </w:tr>
    </w:tbl>
    <w:p w:rsidR="00C9686B" w:rsidRPr="00E03946"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Pr="00212BCC" w:rsidRDefault="00C9686B" w:rsidP="00C9686B">
      <w:pPr>
        <w:spacing w:after="0" w:line="240" w:lineRule="auto"/>
        <w:ind w:firstLine="709"/>
        <w:jc w:val="both"/>
        <w:rPr>
          <w:rFonts w:ascii="Times New Roman" w:hAnsi="Times New Roman"/>
          <w:spacing w:val="-2"/>
          <w:sz w:val="28"/>
          <w:szCs w:val="28"/>
          <w:shd w:val="clear" w:color="auto" w:fill="FFFFFF"/>
        </w:rPr>
      </w:pPr>
      <w:r w:rsidRPr="00212BCC">
        <w:rPr>
          <w:rFonts w:ascii="Times New Roman" w:hAnsi="Times New Roman"/>
          <w:spacing w:val="-2"/>
          <w:sz w:val="28"/>
          <w:szCs w:val="28"/>
          <w:shd w:val="clear" w:color="auto" w:fill="FFFFFF"/>
        </w:rPr>
        <w:t xml:space="preserve">С 2012 года увеличение площади земель сельскохозяйственного назначения составило 8,5% (рис.16а). Большую часть посевных площадей (21,4 </w:t>
      </w:r>
      <w:r w:rsidRPr="00212BCC">
        <w:rPr>
          <w:rFonts w:ascii="Times New Roman" w:hAnsi="Times New Roman"/>
          <w:spacing w:val="-2"/>
          <w:sz w:val="28"/>
          <w:szCs w:val="28"/>
          <w:shd w:val="clear" w:color="auto" w:fill="FFFFFF"/>
        </w:rPr>
        <w:lastRenderedPageBreak/>
        <w:t>тыс. га, или 50%) занимают земли сельскохозяйственных организаций, на втором месте (17,8 тыс. га, или 42%) – земли КФХ и индивидуальных предпринимателей, на третьем – земли личных подсобных хозяйств общей площадью 3,2 тыс. га, или 8% (рис.16б).</w:t>
      </w:r>
    </w:p>
    <w:tbl>
      <w:tblPr>
        <w:tblW w:w="0" w:type="auto"/>
        <w:tblLook w:val="00A0" w:firstRow="1" w:lastRow="0" w:firstColumn="1" w:lastColumn="0" w:noHBand="0" w:noVBand="0"/>
      </w:tblPr>
      <w:tblGrid>
        <w:gridCol w:w="4296"/>
        <w:gridCol w:w="5496"/>
      </w:tblGrid>
      <w:tr w:rsidR="00C9686B" w:rsidRPr="00212BCC" w:rsidTr="00F40A75">
        <w:trPr>
          <w:cantSplit/>
        </w:trPr>
        <w:tc>
          <w:tcPr>
            <w:tcW w:w="4196" w:type="dxa"/>
          </w:tcPr>
          <w:p w:rsidR="00C9686B" w:rsidRPr="00212BCC"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extent cx="2562225" cy="1981200"/>
                  <wp:effectExtent l="19050" t="0" r="9525" b="0"/>
                  <wp:docPr id="23" name="Диаграмма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2"/>
                          <pic:cNvPicPr>
                            <a:picLocks noChangeArrowheads="1"/>
                          </pic:cNvPicPr>
                        </pic:nvPicPr>
                        <pic:blipFill>
                          <a:blip r:embed="rId31" cstate="print"/>
                          <a:srcRect b="-64"/>
                          <a:stretch>
                            <a:fillRect/>
                          </a:stretch>
                        </pic:blipFill>
                        <pic:spPr bwMode="auto">
                          <a:xfrm>
                            <a:off x="0" y="0"/>
                            <a:ext cx="2562225" cy="1981200"/>
                          </a:xfrm>
                          <a:prstGeom prst="rect">
                            <a:avLst/>
                          </a:prstGeom>
                          <a:noFill/>
                          <a:ln w="9525">
                            <a:noFill/>
                            <a:miter lim="800000"/>
                            <a:headEnd/>
                            <a:tailEnd/>
                          </a:ln>
                        </pic:spPr>
                      </pic:pic>
                    </a:graphicData>
                  </a:graphic>
                </wp:inline>
              </w:drawing>
            </w:r>
          </w:p>
        </w:tc>
        <w:tc>
          <w:tcPr>
            <w:tcW w:w="5375" w:type="dxa"/>
          </w:tcPr>
          <w:p w:rsidR="00C9686B" w:rsidRPr="00212BCC"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extent cx="3324225" cy="1981200"/>
                  <wp:effectExtent l="19050" t="0" r="9525" b="0"/>
                  <wp:docPr id="22" name="Диаграмма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5"/>
                          <pic:cNvPicPr>
                            <a:picLocks noChangeArrowheads="1"/>
                          </pic:cNvPicPr>
                        </pic:nvPicPr>
                        <pic:blipFill>
                          <a:blip r:embed="rId32" cstate="print"/>
                          <a:srcRect b="-64"/>
                          <a:stretch>
                            <a:fillRect/>
                          </a:stretch>
                        </pic:blipFill>
                        <pic:spPr bwMode="auto">
                          <a:xfrm>
                            <a:off x="0" y="0"/>
                            <a:ext cx="3324225" cy="1981200"/>
                          </a:xfrm>
                          <a:prstGeom prst="rect">
                            <a:avLst/>
                          </a:prstGeom>
                          <a:noFill/>
                          <a:ln w="9525">
                            <a:noFill/>
                            <a:miter lim="800000"/>
                            <a:headEnd/>
                            <a:tailEnd/>
                          </a:ln>
                        </pic:spPr>
                      </pic:pic>
                    </a:graphicData>
                  </a:graphic>
                </wp:inline>
              </w:drawing>
            </w:r>
          </w:p>
        </w:tc>
      </w:tr>
      <w:tr w:rsidR="00C9686B" w:rsidRPr="00212BCC" w:rsidTr="00F40A75">
        <w:trPr>
          <w:cantSplit/>
        </w:trPr>
        <w:tc>
          <w:tcPr>
            <w:tcW w:w="4196" w:type="dxa"/>
          </w:tcPr>
          <w:p w:rsidR="00C9686B" w:rsidRDefault="00C9686B" w:rsidP="00F40A75">
            <w:pPr>
              <w:spacing w:after="0" w:line="240" w:lineRule="auto"/>
              <w:jc w:val="center"/>
              <w:rPr>
                <w:rFonts w:ascii="Times New Roman" w:hAnsi="Times New Roman"/>
                <w:sz w:val="28"/>
                <w:szCs w:val="28"/>
              </w:rPr>
            </w:pPr>
            <w:r w:rsidRPr="00212BCC">
              <w:rPr>
                <w:rFonts w:ascii="Times New Roman" w:hAnsi="Times New Roman"/>
                <w:sz w:val="28"/>
                <w:szCs w:val="28"/>
              </w:rPr>
              <w:t>Рис.16а. Посевные площади сельскохозяйственных культур, тыс. га</w:t>
            </w:r>
          </w:p>
          <w:p w:rsidR="00C9686B" w:rsidRPr="00212BCC" w:rsidRDefault="00C9686B" w:rsidP="00F40A75">
            <w:pPr>
              <w:spacing w:after="0" w:line="240" w:lineRule="auto"/>
              <w:jc w:val="center"/>
              <w:rPr>
                <w:rFonts w:ascii="Times New Roman" w:hAnsi="Times New Roman"/>
                <w:sz w:val="28"/>
                <w:szCs w:val="28"/>
              </w:rPr>
            </w:pPr>
          </w:p>
        </w:tc>
        <w:tc>
          <w:tcPr>
            <w:tcW w:w="5375" w:type="dxa"/>
          </w:tcPr>
          <w:p w:rsidR="00C9686B" w:rsidRPr="00212BCC" w:rsidRDefault="00C9686B" w:rsidP="00F40A75">
            <w:pPr>
              <w:spacing w:after="0" w:line="240" w:lineRule="auto"/>
              <w:jc w:val="center"/>
              <w:rPr>
                <w:rFonts w:ascii="Times New Roman" w:hAnsi="Times New Roman"/>
                <w:sz w:val="28"/>
                <w:szCs w:val="28"/>
              </w:rPr>
            </w:pPr>
            <w:r w:rsidRPr="00212BCC">
              <w:rPr>
                <w:rFonts w:ascii="Times New Roman" w:hAnsi="Times New Roman"/>
                <w:sz w:val="28"/>
                <w:szCs w:val="28"/>
              </w:rPr>
              <w:t>Рис.16б. Распределение доли посевных площадей по типам хозяйств, тыс. га</w:t>
            </w:r>
          </w:p>
        </w:tc>
      </w:tr>
    </w:tbl>
    <w:p w:rsidR="00C9686B" w:rsidRPr="00212BCC" w:rsidRDefault="00C9686B" w:rsidP="00C9686B">
      <w:pPr>
        <w:spacing w:after="0" w:line="240" w:lineRule="auto"/>
        <w:ind w:firstLine="709"/>
        <w:jc w:val="both"/>
        <w:rPr>
          <w:rFonts w:ascii="Times New Roman" w:hAnsi="Times New Roman"/>
          <w:sz w:val="28"/>
          <w:szCs w:val="28"/>
          <w:shd w:val="clear" w:color="auto" w:fill="FFFFFF"/>
        </w:rPr>
      </w:pPr>
      <w:r w:rsidRPr="00212BCC">
        <w:rPr>
          <w:rFonts w:ascii="Times New Roman" w:hAnsi="Times New Roman"/>
          <w:sz w:val="28"/>
          <w:szCs w:val="28"/>
          <w:shd w:val="clear" w:color="auto" w:fill="FFFFFF"/>
        </w:rPr>
        <w:t>В структуре посевных площадей зерновые и зернобобовые культуры занимают 23,5 тыс. га, или 55,2%, пропашно-технические культуры – 9,7 тыс. га, или 23,0%, картофель – 2,3 тыс. га, или 5,6%, овощи открытого грунта – 0,5 тыс. га, или 1,2%, кормовые культуры – 6,3 тыс. га, или 14,9% (рис.17).</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4581525" cy="2743200"/>
            <wp:effectExtent l="19050" t="0" r="9525" b="0"/>
            <wp:docPr id="21" name="Диаграмма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3"/>
                    <pic:cNvPicPr>
                      <a:picLocks noChangeArrowheads="1"/>
                    </pic:cNvPicPr>
                  </pic:nvPicPr>
                  <pic:blipFill>
                    <a:blip r:embed="rId33" cstate="print"/>
                    <a:srcRect b="-116"/>
                    <a:stretch>
                      <a:fillRect/>
                    </a:stretch>
                  </pic:blipFill>
                  <pic:spPr bwMode="auto">
                    <a:xfrm>
                      <a:off x="0" y="0"/>
                      <a:ext cx="4581525" cy="2743200"/>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212BCC">
        <w:rPr>
          <w:rFonts w:ascii="Times New Roman" w:hAnsi="Times New Roman"/>
          <w:bCs/>
          <w:sz w:val="28"/>
          <w:szCs w:val="28"/>
          <w:lang w:eastAsia="ru-RU"/>
        </w:rPr>
        <w:t>Рис.</w:t>
      </w:r>
      <w:r w:rsidRPr="00212BCC">
        <w:rPr>
          <w:rFonts w:ascii="Times New Roman" w:eastAsia="Times New Roman" w:hAnsi="Times New Roman"/>
          <w:bCs/>
          <w:sz w:val="28"/>
          <w:szCs w:val="28"/>
          <w:lang w:eastAsia="ru-RU"/>
        </w:rPr>
        <w:t>17</w:t>
      </w:r>
      <w:r w:rsidRPr="00212BCC">
        <w:rPr>
          <w:rFonts w:ascii="Times New Roman" w:hAnsi="Times New Roman"/>
          <w:bCs/>
          <w:sz w:val="28"/>
          <w:szCs w:val="28"/>
          <w:lang w:eastAsia="ru-RU"/>
        </w:rPr>
        <w:t>. Структура посевных площадей Мостовского района</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 xml:space="preserve">В 2016 году доля посевной площади зерновых и зернобобовых культур составляла 65,3% (в 2012 году </w:t>
      </w:r>
      <w:r w:rsidRPr="00212BCC">
        <w:rPr>
          <w:rFonts w:ascii="Times New Roman" w:eastAsia="Times New Roman" w:hAnsi="Times New Roman"/>
          <w:bCs/>
          <w:sz w:val="28"/>
          <w:szCs w:val="28"/>
          <w:lang w:eastAsia="ru-RU"/>
        </w:rPr>
        <w:t xml:space="preserve">– 49,2%). </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Валовый сбор зерновых и зернобобовых культур в 2016 году составил 119,7 тыс. т. (2014 г. – 75,2 тыс. т, 2015 г. – 96,6 тыс. т).</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 xml:space="preserve">В 2016 году урожайность зерновых и зернобобовых культур составила 43,7 центнеров с гектара убранной площади, что на 29,3% выше уровня 2012 года. Существенный рост урожайности </w:t>
      </w:r>
      <w:proofErr w:type="gramStart"/>
      <w:r w:rsidRPr="00212BCC">
        <w:rPr>
          <w:rFonts w:ascii="Times New Roman" w:hAnsi="Times New Roman"/>
          <w:bCs/>
          <w:sz w:val="28"/>
          <w:szCs w:val="28"/>
          <w:lang w:eastAsia="ru-RU"/>
        </w:rPr>
        <w:t>был</w:t>
      </w:r>
      <w:proofErr w:type="gramEnd"/>
      <w:r w:rsidRPr="00212BCC">
        <w:rPr>
          <w:rFonts w:ascii="Times New Roman" w:hAnsi="Times New Roman"/>
          <w:bCs/>
          <w:sz w:val="28"/>
          <w:szCs w:val="28"/>
          <w:lang w:eastAsia="ru-RU"/>
        </w:rPr>
        <w:t xml:space="preserve"> достигнут в 2013 году по </w:t>
      </w:r>
      <w:r w:rsidRPr="00212BCC">
        <w:rPr>
          <w:rFonts w:ascii="Times New Roman" w:hAnsi="Times New Roman"/>
          <w:bCs/>
          <w:sz w:val="28"/>
          <w:szCs w:val="28"/>
          <w:lang w:eastAsia="ru-RU"/>
        </w:rPr>
        <w:lastRenderedPageBreak/>
        <w:t>сравнению с предыдущим годом, а на протяжении последующих лет данный показатель не имел выраженной динамики, незначительно увеличиваясь либо уменьшаясь.</w:t>
      </w:r>
    </w:p>
    <w:p w:rsidR="00C9686B" w:rsidRPr="00212BCC" w:rsidRDefault="00C9686B" w:rsidP="00C9686B">
      <w:pPr>
        <w:shd w:val="clear" w:color="auto" w:fill="FFFFFF"/>
        <w:spacing w:after="0" w:line="240" w:lineRule="auto"/>
        <w:ind w:firstLine="710"/>
        <w:jc w:val="both"/>
        <w:rPr>
          <w:rFonts w:ascii="Times New Roman" w:hAnsi="Times New Roman"/>
          <w:spacing w:val="-5"/>
          <w:sz w:val="28"/>
          <w:szCs w:val="28"/>
        </w:rPr>
      </w:pPr>
      <w:r w:rsidRPr="00212BCC">
        <w:rPr>
          <w:rFonts w:ascii="Times New Roman" w:hAnsi="Times New Roman"/>
          <w:spacing w:val="-4"/>
          <w:sz w:val="28"/>
          <w:szCs w:val="28"/>
        </w:rPr>
        <w:t xml:space="preserve">Валовый сбор картофеля достиг 29,78 тыс. тонн с урожайностью 180 ц с </w:t>
      </w:r>
      <w:proofErr w:type="gramStart"/>
      <w:r w:rsidRPr="00212BCC">
        <w:rPr>
          <w:rFonts w:ascii="Times New Roman" w:hAnsi="Times New Roman"/>
          <w:spacing w:val="-4"/>
          <w:sz w:val="28"/>
          <w:szCs w:val="28"/>
        </w:rPr>
        <w:t>га</w:t>
      </w:r>
      <w:proofErr w:type="gramEnd"/>
      <w:r w:rsidRPr="00212BCC">
        <w:rPr>
          <w:rFonts w:ascii="Times New Roman" w:hAnsi="Times New Roman"/>
          <w:spacing w:val="-4"/>
          <w:sz w:val="28"/>
          <w:szCs w:val="28"/>
        </w:rPr>
        <w:t>, озимого рапса – 3,157 тыс. тонн с урожайностью 26,3 ц с га.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 последнее время увеличивается площадь многолетних насаждений, достигнув в 2016 г. величины 371,8 га (рис.</w:t>
      </w:r>
      <w:r w:rsidRPr="00212BCC">
        <w:rPr>
          <w:rFonts w:ascii="Times New Roman" w:eastAsia="Times New Roman" w:hAnsi="Times New Roman"/>
          <w:bCs/>
          <w:sz w:val="28"/>
          <w:szCs w:val="28"/>
          <w:lang w:eastAsia="ru-RU"/>
        </w:rPr>
        <w:t>18).</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629025" cy="2181225"/>
            <wp:effectExtent l="19050" t="0" r="9525" b="0"/>
            <wp:docPr id="20" name="Диаграмма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0"/>
                    <pic:cNvPicPr>
                      <a:picLocks noChangeArrowheads="1"/>
                    </pic:cNvPicPr>
                  </pic:nvPicPr>
                  <pic:blipFill>
                    <a:blip r:embed="rId34" cstate="print"/>
                    <a:srcRect b="-58"/>
                    <a:stretch>
                      <a:fillRect/>
                    </a:stretch>
                  </pic:blipFill>
                  <pic:spPr bwMode="auto">
                    <a:xfrm>
                      <a:off x="0" y="0"/>
                      <a:ext cx="3629025" cy="2181225"/>
                    </a:xfrm>
                    <a:prstGeom prst="rect">
                      <a:avLst/>
                    </a:prstGeom>
                    <a:noFill/>
                    <a:ln w="9525">
                      <a:noFill/>
                      <a:miter lim="800000"/>
                      <a:headEnd/>
                      <a:tailEnd/>
                    </a:ln>
                  </pic:spPr>
                </pic:pic>
              </a:graphicData>
            </a:graphic>
          </wp:inline>
        </w:drawing>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r w:rsidRPr="00212BCC">
        <w:rPr>
          <w:rFonts w:ascii="Times New Roman" w:hAnsi="Times New Roman"/>
          <w:sz w:val="28"/>
          <w:szCs w:val="28"/>
        </w:rPr>
        <w:t xml:space="preserve">Рис.18. Площадь многолетних насаждений, </w:t>
      </w:r>
      <w:proofErr w:type="gramStart"/>
      <w:r w:rsidRPr="00212BCC">
        <w:rPr>
          <w:rFonts w:ascii="Times New Roman" w:hAnsi="Times New Roman"/>
          <w:sz w:val="28"/>
          <w:szCs w:val="28"/>
        </w:rPr>
        <w:t>га</w:t>
      </w:r>
      <w:proofErr w:type="gramEnd"/>
    </w:p>
    <w:p w:rsidR="00C9686B" w:rsidRPr="00212BCC" w:rsidRDefault="00C9686B" w:rsidP="00C9686B">
      <w:pPr>
        <w:spacing w:after="0" w:line="240" w:lineRule="auto"/>
        <w:ind w:firstLine="709"/>
        <w:jc w:val="both"/>
        <w:rPr>
          <w:rFonts w:ascii="Times New Roman" w:hAnsi="Times New Roman"/>
          <w:sz w:val="28"/>
          <w:szCs w:val="28"/>
        </w:rPr>
      </w:pPr>
      <w:r w:rsidRPr="00212BCC">
        <w:rPr>
          <w:rFonts w:ascii="Times New Roman" w:hAnsi="Times New Roman"/>
          <w:sz w:val="28"/>
          <w:szCs w:val="28"/>
        </w:rPr>
        <w:t>Мнения глав поселений относительно состояния и перспектив развития растениеводства обобщены в таблице 14.</w:t>
      </w:r>
    </w:p>
    <w:p w:rsidR="00C9686B" w:rsidRPr="00212BCC" w:rsidRDefault="00C9686B" w:rsidP="00C9686B">
      <w:pPr>
        <w:spacing w:after="0" w:line="240" w:lineRule="auto"/>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212BCC">
        <w:rPr>
          <w:rFonts w:ascii="Times New Roman" w:hAnsi="Times New Roman"/>
          <w:sz w:val="28"/>
          <w:szCs w:val="28"/>
        </w:rPr>
        <w:t>Таблица 14</w:t>
      </w:r>
    </w:p>
    <w:p w:rsidR="00C9686B" w:rsidRPr="00212BCC"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sz w:val="28"/>
          <w:szCs w:val="28"/>
        </w:rPr>
      </w:pPr>
      <w:r w:rsidRPr="00B00201">
        <w:rPr>
          <w:rFonts w:ascii="Times New Roman" w:hAnsi="Times New Roman"/>
          <w:b/>
          <w:sz w:val="28"/>
          <w:szCs w:val="28"/>
        </w:rPr>
        <w:t>Потенциал развития растениеводства в разрезе поселений</w:t>
      </w:r>
      <w:r w:rsidRPr="00B00201">
        <w:rPr>
          <w:rFonts w:ascii="Times New Roman" w:hAnsi="Times New Roman"/>
          <w:b/>
          <w:sz w:val="28"/>
          <w:szCs w:val="28"/>
        </w:rPr>
        <w:br/>
      </w:r>
      <w:r w:rsidRPr="00B00201">
        <w:rPr>
          <w:rFonts w:ascii="Times New Roman" w:hAnsi="Times New Roman"/>
          <w:sz w:val="28"/>
          <w:szCs w:val="28"/>
        </w:rPr>
        <w:t>(по оценкам глав администраций)</w:t>
      </w:r>
    </w:p>
    <w:p w:rsidR="00B00201" w:rsidRPr="00B00201" w:rsidRDefault="00B00201" w:rsidP="00C9686B">
      <w:pPr>
        <w:spacing w:after="0" w:line="240" w:lineRule="auto"/>
        <w:ind w:firstLine="709"/>
        <w:jc w:val="center"/>
        <w:rPr>
          <w:rFonts w:ascii="Times New Roman" w:hAnsi="Times New Roman"/>
          <w:sz w:val="28"/>
          <w:szCs w:val="28"/>
        </w:rPr>
      </w:pPr>
    </w:p>
    <w:tbl>
      <w:tblPr>
        <w:tblW w:w="0" w:type="auto"/>
        <w:jc w:val="center"/>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48"/>
        <w:gridCol w:w="2262"/>
        <w:gridCol w:w="2188"/>
        <w:gridCol w:w="2708"/>
      </w:tblGrid>
      <w:tr w:rsidR="00C9686B" w:rsidRPr="00212BCC" w:rsidTr="00F40A75">
        <w:trPr>
          <w:cantSplit/>
          <w:jc w:val="center"/>
        </w:trPr>
        <w:tc>
          <w:tcPr>
            <w:tcW w:w="2548" w:type="dxa"/>
            <w:shd w:val="clear" w:color="auto" w:fill="DDD9C3" w:themeFill="background2" w:themeFillShade="E6"/>
          </w:tcPr>
          <w:p w:rsidR="00C9686B" w:rsidRPr="00212BCC" w:rsidRDefault="00C9686B" w:rsidP="00F40A75">
            <w:pPr>
              <w:autoSpaceDE w:val="0"/>
              <w:autoSpaceDN w:val="0"/>
              <w:adjustRightInd w:val="0"/>
              <w:spacing w:after="0" w:line="240" w:lineRule="auto"/>
              <w:rPr>
                <w:rFonts w:ascii="Times New Roman" w:hAnsi="Times New Roman"/>
                <w:b/>
                <w:sz w:val="24"/>
                <w:szCs w:val="24"/>
              </w:rPr>
            </w:pPr>
            <w:r w:rsidRPr="00212BCC">
              <w:rPr>
                <w:rFonts w:ascii="Times New Roman" w:hAnsi="Times New Roman"/>
                <w:b/>
                <w:sz w:val="24"/>
                <w:szCs w:val="24"/>
              </w:rPr>
              <w:t>Муниципальное образование</w:t>
            </w:r>
          </w:p>
        </w:tc>
        <w:tc>
          <w:tcPr>
            <w:tcW w:w="2262" w:type="dxa"/>
            <w:tcBorders>
              <w:righ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Выращиваемые культуры</w:t>
            </w:r>
          </w:p>
        </w:tc>
        <w:tc>
          <w:tcPr>
            <w:tcW w:w="2188" w:type="dxa"/>
            <w:tcBorders>
              <w:left w:val="single" w:sz="4" w:space="0" w:color="auto"/>
              <w:righ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Культуры, которые могут выращиваться</w:t>
            </w:r>
          </w:p>
        </w:tc>
        <w:tc>
          <w:tcPr>
            <w:tcW w:w="2708" w:type="dxa"/>
            <w:tcBorders>
              <w:left w:val="single" w:sz="4" w:space="0" w:color="auto"/>
            </w:tcBorders>
            <w:shd w:val="clear" w:color="auto" w:fill="DDD9C3" w:themeFill="background2" w:themeFillShade="E6"/>
          </w:tcPr>
          <w:p w:rsidR="00C9686B" w:rsidRPr="00212BCC" w:rsidRDefault="00C9686B" w:rsidP="00F40A75">
            <w:pPr>
              <w:pStyle w:val="21"/>
              <w:spacing w:after="0" w:line="240" w:lineRule="auto"/>
              <w:jc w:val="both"/>
              <w:rPr>
                <w:b/>
              </w:rPr>
            </w:pPr>
            <w:r w:rsidRPr="00212BCC">
              <w:rPr>
                <w:b/>
              </w:rPr>
              <w:t>Наличие свободных с/х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Андрюковское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 кукуруза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Пшеница, овес, ячмень, </w:t>
            </w: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Земельные участки с/х назначения собственниками не используются, покрылись порослью</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Баговское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pPr>
            <w:r w:rsidRPr="00212BCC">
              <w:t>Картофель, кукуруза, овощи открытого и закрытого грунта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Беноковское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кукуруза, ячмень, картофель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Бесленеевское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Зерновые, картофель; садоводство</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закладка молодых садов, кормовые</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lastRenderedPageBreak/>
              <w:t>Губское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 картофель, пшеница, овес, ячмень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Подсолнечник, </w:t>
            </w:r>
            <w:proofErr w:type="gramStart"/>
            <w:r w:rsidRPr="00212BCC">
              <w:t>кормовые</w:t>
            </w:r>
            <w:proofErr w:type="gramEnd"/>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Имеются свободные земельные участки, которые можно использовать для выращивания картофеля, кукурузы</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Костромское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 на зерно, подсолнечник, пшеница, ячмень, овес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Земли есть, находятся в стадии оформления</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Краснокутское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подсолнечник, ячмень, овес, кукуруза, лен</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Земли есть, находятся в аренде ООО ПКЗ «Лабинский», нуждаются в очистке от древесной растительности и раскорчевке</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Махошевское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Кукуруза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Сахарная свекла, пшеница, ячмень, овес, подсолнечник, соя, рапс, </w:t>
            </w:r>
            <w:proofErr w:type="gramStart"/>
            <w:r w:rsidRPr="00212BCC">
              <w:t>кормовые</w:t>
            </w:r>
            <w:proofErr w:type="gramEnd"/>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Невостребованные земли фонда перераспределения</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Мостовское г/</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Овощные и зерновые культуры,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 с обогревом за счет термальных источников,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Переправненское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кукуруза, овес, ячмень, картофель, подсолнечник</w:t>
            </w:r>
            <w:proofErr w:type="gramStart"/>
            <w:r w:rsidRPr="00212BCC">
              <w:t>.</w:t>
            </w:r>
            <w:proofErr w:type="gramEnd"/>
            <w:r w:rsidRPr="00212BCC">
              <w:t xml:space="preserve"> </w:t>
            </w:r>
            <w:proofErr w:type="gramStart"/>
            <w:r w:rsidRPr="00212BCC">
              <w:t>р</w:t>
            </w:r>
            <w:proofErr w:type="gramEnd"/>
            <w:r w:rsidRPr="00212BCC">
              <w:t>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Псебайское г/</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закрытого грунта</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Унароковское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Зерновые и зернобобовые, подсолнечник, сахарная свекла,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Овощи, кормовые,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Нет свободных земель</w:t>
            </w: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Шедокское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Картофель и кукуруза, овощи закрытого грунта</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p>
        </w:tc>
      </w:tr>
      <w:tr w:rsidR="00C9686B" w:rsidRPr="00212BCC" w:rsidTr="00F40A75">
        <w:trPr>
          <w:cantSplit/>
          <w:jc w:val="center"/>
        </w:trPr>
        <w:tc>
          <w:tcPr>
            <w:tcW w:w="2548" w:type="dxa"/>
          </w:tcPr>
          <w:p w:rsidR="00C9686B" w:rsidRPr="00212BCC" w:rsidRDefault="00C9686B" w:rsidP="00F40A75">
            <w:pPr>
              <w:autoSpaceDE w:val="0"/>
              <w:autoSpaceDN w:val="0"/>
              <w:adjustRightInd w:val="0"/>
              <w:spacing w:after="0" w:line="240" w:lineRule="auto"/>
              <w:rPr>
                <w:rFonts w:ascii="Times New Roman" w:hAnsi="Times New Roman"/>
                <w:sz w:val="24"/>
                <w:szCs w:val="24"/>
              </w:rPr>
            </w:pPr>
            <w:r w:rsidRPr="00212BCC">
              <w:rPr>
                <w:rFonts w:ascii="Times New Roman" w:hAnsi="Times New Roman"/>
                <w:sz w:val="24"/>
                <w:szCs w:val="24"/>
              </w:rPr>
              <w:t>Ярославское с/</w:t>
            </w:r>
            <w:proofErr w:type="gramStart"/>
            <w:r w:rsidRPr="00212BCC">
              <w:rPr>
                <w:rFonts w:ascii="Times New Roman" w:hAnsi="Times New Roman"/>
                <w:sz w:val="24"/>
                <w:szCs w:val="24"/>
              </w:rPr>
              <w:t>п</w:t>
            </w:r>
            <w:proofErr w:type="gramEnd"/>
          </w:p>
        </w:tc>
        <w:tc>
          <w:tcPr>
            <w:tcW w:w="2262" w:type="dxa"/>
            <w:tcBorders>
              <w:right w:val="single" w:sz="4" w:space="0" w:color="auto"/>
            </w:tcBorders>
          </w:tcPr>
          <w:p w:rsidR="00C9686B" w:rsidRPr="00212BCC" w:rsidRDefault="00C9686B" w:rsidP="00F40A75">
            <w:pPr>
              <w:pStyle w:val="21"/>
              <w:spacing w:after="0" w:line="240" w:lineRule="auto"/>
              <w:jc w:val="both"/>
            </w:pPr>
            <w:r w:rsidRPr="00212BCC">
              <w:t>Пшеница, ячмень, овес, кукуруза, подсолнечник, соя, рапс</w:t>
            </w:r>
          </w:p>
        </w:tc>
        <w:tc>
          <w:tcPr>
            <w:tcW w:w="2188" w:type="dxa"/>
            <w:tcBorders>
              <w:left w:val="single" w:sz="4" w:space="0" w:color="auto"/>
              <w:right w:val="single" w:sz="4" w:space="0" w:color="auto"/>
            </w:tcBorders>
          </w:tcPr>
          <w:p w:rsidR="00C9686B" w:rsidRPr="00212BCC" w:rsidRDefault="00C9686B" w:rsidP="00F40A75">
            <w:pPr>
              <w:pStyle w:val="21"/>
              <w:spacing w:after="0" w:line="240" w:lineRule="auto"/>
              <w:jc w:val="both"/>
            </w:pPr>
            <w:r w:rsidRPr="00212BCC">
              <w:t xml:space="preserve">Сахарная свекла, </w:t>
            </w:r>
            <w:proofErr w:type="gramStart"/>
            <w:r w:rsidRPr="00212BCC">
              <w:t>кормовые</w:t>
            </w:r>
            <w:proofErr w:type="gramEnd"/>
            <w:r w:rsidRPr="00212BCC">
              <w:t>, соя</w:t>
            </w:r>
          </w:p>
        </w:tc>
        <w:tc>
          <w:tcPr>
            <w:tcW w:w="2708" w:type="dxa"/>
            <w:tcBorders>
              <w:left w:val="single" w:sz="4" w:space="0" w:color="auto"/>
            </w:tcBorders>
          </w:tcPr>
          <w:p w:rsidR="00C9686B" w:rsidRPr="00212BCC" w:rsidRDefault="00C9686B" w:rsidP="00F40A75">
            <w:pPr>
              <w:pStyle w:val="21"/>
              <w:spacing w:after="0" w:line="240" w:lineRule="auto"/>
              <w:jc w:val="both"/>
            </w:pPr>
            <w:r w:rsidRPr="00212BCC">
              <w:t>Невостребованные земли фонда перераспределения</w:t>
            </w:r>
          </w:p>
        </w:tc>
      </w:tr>
    </w:tbl>
    <w:p w:rsidR="00C9686B" w:rsidRPr="00212BCC" w:rsidRDefault="00C9686B" w:rsidP="00C9686B">
      <w:pPr>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t>Таким образом, в последнее время в растениеводстве наблюдается позитивная динамика.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B00201"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
          <w:bCs/>
          <w:sz w:val="28"/>
          <w:szCs w:val="28"/>
          <w:lang w:eastAsia="ru-RU"/>
        </w:rPr>
        <w:lastRenderedPageBreak/>
        <w:t>Животноводство</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t>Производством животноводческой продукции в районе занимаются 3 средних и 2 малых сельскохозяйственных предприятия. Поголовье крупного рогатого скота размещено на 5 фермах, в том числе на 2 молочно-товарных и 3 фермах по выращиванию мясного скота.</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t>В 2016 году во всех типах хозяйств насчитывалось 16 119 голов крупного рогатого скота, в том числе 8 845 коров</w:t>
      </w:r>
      <w:r w:rsidR="005E2387">
        <w:rPr>
          <w:rFonts w:ascii="Times New Roman" w:hAnsi="Times New Roman"/>
          <w:bCs/>
          <w:sz w:val="28"/>
          <w:szCs w:val="28"/>
        </w:rPr>
        <w:t>;</w:t>
      </w:r>
      <w:r w:rsidRPr="00212BCC">
        <w:rPr>
          <w:rFonts w:ascii="Times New Roman" w:hAnsi="Times New Roman"/>
          <w:bCs/>
          <w:sz w:val="28"/>
          <w:szCs w:val="28"/>
        </w:rPr>
        <w:t xml:space="preserve"> а также 7 свиней, 7 337 овец и коз, 251,9 тыс. голов птицы. Ликвидация поголовья свиней была вызвана угрозами эпидемий.</w:t>
      </w:r>
    </w:p>
    <w:p w:rsidR="00C9686B" w:rsidRPr="00212BCC" w:rsidRDefault="00C9686B" w:rsidP="00C9686B">
      <w:pPr>
        <w:pStyle w:val="31"/>
        <w:spacing w:after="0" w:line="240" w:lineRule="auto"/>
        <w:ind w:firstLine="709"/>
        <w:jc w:val="both"/>
        <w:rPr>
          <w:rFonts w:ascii="Times New Roman" w:hAnsi="Times New Roman"/>
          <w:bCs/>
          <w:sz w:val="28"/>
          <w:szCs w:val="28"/>
        </w:rPr>
      </w:pPr>
      <w:r w:rsidRPr="00212BCC">
        <w:rPr>
          <w:rFonts w:ascii="Times New Roman" w:hAnsi="Times New Roman"/>
          <w:bCs/>
          <w:sz w:val="28"/>
          <w:szCs w:val="28"/>
        </w:rPr>
        <w:t>В последние десятилетия и до недавнего времени в районе наблюдалась устойчивая тенденция к снижению поголовья скота. По сравнению с 1990 годом поголовье крупного рогатого скота снизилось в 1,8 раза (базовая отметка – 29 205 голов). Между тем, в последний год численность стада увеличилась. Поголовье овец и коз по сравнению с 1990 годом сократилось в 6,6 раз (базовая отметка – 48 316 голов), однако по сравнению с 2010 годом выросло на 44,9%.</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Тенденцией последнего десятилетия является увеличение доли поголовья скота в сельскохозяйственных организациях и уменьшение – в КФХ (рис.</w:t>
      </w:r>
      <w:r w:rsidRPr="00212BCC">
        <w:rPr>
          <w:rFonts w:ascii="Times New Roman" w:eastAsia="Times New Roman" w:hAnsi="Times New Roman"/>
          <w:bCs/>
          <w:sz w:val="28"/>
          <w:szCs w:val="28"/>
          <w:lang w:eastAsia="ru-RU"/>
        </w:rPr>
        <w:t>19).</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5286375" cy="2143125"/>
            <wp:effectExtent l="19050" t="0" r="9525" b="0"/>
            <wp:docPr id="19" name="Диаграмма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1"/>
                    <pic:cNvPicPr>
                      <a:picLocks noChangeArrowheads="1"/>
                    </pic:cNvPicPr>
                  </pic:nvPicPr>
                  <pic:blipFill>
                    <a:blip r:embed="rId35" cstate="print"/>
                    <a:srcRect/>
                    <a:stretch>
                      <a:fillRect/>
                    </a:stretch>
                  </pic:blipFill>
                  <pic:spPr bwMode="auto">
                    <a:xfrm>
                      <a:off x="0" y="0"/>
                      <a:ext cx="5286375" cy="2143125"/>
                    </a:xfrm>
                    <a:prstGeom prst="rect">
                      <a:avLst/>
                    </a:prstGeom>
                    <a:noFill/>
                    <a:ln w="9525">
                      <a:noFill/>
                      <a:miter lim="800000"/>
                      <a:headEnd/>
                      <a:tailEnd/>
                    </a:ln>
                  </pic:spPr>
                </pic:pic>
              </a:graphicData>
            </a:graphic>
          </wp:inline>
        </w:drawing>
      </w:r>
    </w:p>
    <w:p w:rsidR="00C9686B" w:rsidRPr="00212BCC" w:rsidRDefault="00C9686B" w:rsidP="00C9686B">
      <w:pPr>
        <w:spacing w:after="0" w:line="240" w:lineRule="auto"/>
        <w:ind w:firstLine="709"/>
        <w:jc w:val="center"/>
        <w:rPr>
          <w:rFonts w:ascii="Times New Roman" w:hAnsi="Times New Roman"/>
          <w:sz w:val="28"/>
          <w:szCs w:val="28"/>
        </w:rPr>
      </w:pPr>
      <w:r w:rsidRPr="00212BCC">
        <w:rPr>
          <w:rFonts w:ascii="Times New Roman" w:hAnsi="Times New Roman"/>
          <w:sz w:val="28"/>
          <w:szCs w:val="28"/>
        </w:rPr>
        <w:t>Рис.19. Поголовье скота и птицы в разрезе типов хозяйств, тыс. голов</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Основные показатели производства животноводческой продукции представлены в Таблице 1</w:t>
      </w:r>
      <w:r w:rsidRPr="00212BCC">
        <w:rPr>
          <w:rFonts w:ascii="Times New Roman" w:eastAsia="Times New Roman" w:hAnsi="Times New Roman"/>
          <w:bCs/>
          <w:sz w:val="28"/>
          <w:szCs w:val="28"/>
          <w:lang w:eastAsia="ru-RU"/>
        </w:rPr>
        <w:t>5.</w:t>
      </w:r>
    </w:p>
    <w:p w:rsidR="00C9686B" w:rsidRDefault="00C9686B" w:rsidP="00C9686B">
      <w:pPr>
        <w:spacing w:after="0" w:line="240" w:lineRule="auto"/>
        <w:ind w:firstLine="709"/>
        <w:jc w:val="right"/>
        <w:rPr>
          <w:rFonts w:ascii="Times New Roman" w:hAnsi="Times New Roman"/>
          <w:sz w:val="28"/>
          <w:szCs w:val="28"/>
        </w:rPr>
      </w:pPr>
      <w:r w:rsidRPr="00212BCC">
        <w:rPr>
          <w:rFonts w:ascii="Times New Roman" w:hAnsi="Times New Roman"/>
          <w:sz w:val="28"/>
          <w:szCs w:val="28"/>
        </w:rPr>
        <w:t>Таблица 15</w:t>
      </w:r>
    </w:p>
    <w:p w:rsidR="00C9686B" w:rsidRPr="00212BCC" w:rsidRDefault="00C9686B" w:rsidP="00C9686B">
      <w:pPr>
        <w:spacing w:after="0" w:line="240" w:lineRule="auto"/>
        <w:ind w:firstLine="709"/>
        <w:jc w:val="right"/>
        <w:rPr>
          <w:rFonts w:ascii="Times New Roman" w:hAnsi="Times New Roman"/>
          <w:sz w:val="28"/>
          <w:szCs w:val="28"/>
        </w:rPr>
      </w:pPr>
    </w:p>
    <w:p w:rsidR="00C9686B" w:rsidRPr="00B00201" w:rsidRDefault="00C9686B" w:rsidP="00C9686B">
      <w:pPr>
        <w:spacing w:after="0" w:line="240" w:lineRule="auto"/>
        <w:ind w:firstLine="709"/>
        <w:jc w:val="center"/>
        <w:rPr>
          <w:rFonts w:ascii="Times New Roman" w:hAnsi="Times New Roman"/>
          <w:b/>
          <w:bCs/>
          <w:sz w:val="28"/>
          <w:szCs w:val="28"/>
          <w:lang w:eastAsia="ru-RU"/>
        </w:rPr>
      </w:pPr>
      <w:r w:rsidRPr="00B00201">
        <w:rPr>
          <w:rFonts w:ascii="Times New Roman" w:hAnsi="Times New Roman"/>
          <w:b/>
          <w:bCs/>
          <w:sz w:val="28"/>
          <w:szCs w:val="28"/>
          <w:lang w:eastAsia="ru-RU"/>
        </w:rPr>
        <w:t>Основные показатели производства продукции животноводства</w:t>
      </w:r>
    </w:p>
    <w:p w:rsidR="00C9686B" w:rsidRPr="00212BCC"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2"/>
        <w:gridCol w:w="1283"/>
        <w:gridCol w:w="993"/>
        <w:gridCol w:w="1134"/>
        <w:gridCol w:w="1267"/>
      </w:tblGrid>
      <w:tr w:rsidR="00C9686B" w:rsidRPr="00212BCC" w:rsidTr="00F40A75">
        <w:tc>
          <w:tcPr>
            <w:tcW w:w="4962"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Показатели</w:t>
            </w:r>
          </w:p>
        </w:tc>
        <w:tc>
          <w:tcPr>
            <w:tcW w:w="1283" w:type="dxa"/>
            <w:vMerge w:val="restart"/>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Ед. изм.</w:t>
            </w:r>
          </w:p>
        </w:tc>
        <w:tc>
          <w:tcPr>
            <w:tcW w:w="3394" w:type="dxa"/>
            <w:gridSpan w:val="3"/>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hAnsi="Times New Roman"/>
                <w:b/>
                <w:bCs/>
                <w:sz w:val="24"/>
                <w:szCs w:val="24"/>
                <w:lang w:eastAsia="ru-RU"/>
              </w:rPr>
              <w:t>Динамика</w:t>
            </w:r>
          </w:p>
        </w:tc>
      </w:tr>
      <w:tr w:rsidR="00C9686B" w:rsidRPr="00212BCC" w:rsidTr="00F40A75">
        <w:tc>
          <w:tcPr>
            <w:tcW w:w="4962"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1283" w:type="dxa"/>
            <w:vMerge/>
            <w:shd w:val="clear" w:color="auto" w:fill="DDD9C3" w:themeFill="background2" w:themeFillShade="E6"/>
          </w:tcPr>
          <w:p w:rsidR="00C9686B" w:rsidRPr="00B00201" w:rsidRDefault="00C9686B" w:rsidP="00F40A75">
            <w:pPr>
              <w:spacing w:after="0" w:line="240" w:lineRule="auto"/>
              <w:jc w:val="both"/>
              <w:rPr>
                <w:rFonts w:ascii="Times New Roman" w:eastAsia="Times New Roman" w:hAnsi="Times New Roman"/>
                <w:b/>
                <w:bCs/>
                <w:sz w:val="24"/>
                <w:szCs w:val="24"/>
                <w:lang w:eastAsia="ru-RU"/>
              </w:rPr>
            </w:pPr>
          </w:p>
        </w:tc>
        <w:tc>
          <w:tcPr>
            <w:tcW w:w="993"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2015</w:t>
            </w:r>
          </w:p>
        </w:tc>
        <w:tc>
          <w:tcPr>
            <w:tcW w:w="1267" w:type="dxa"/>
            <w:shd w:val="clear" w:color="auto" w:fill="DDD9C3" w:themeFill="background2" w:themeFillShade="E6"/>
          </w:tcPr>
          <w:p w:rsidR="00C9686B" w:rsidRPr="00B00201" w:rsidRDefault="00C9686B" w:rsidP="00F40A75">
            <w:pPr>
              <w:spacing w:after="0" w:line="240" w:lineRule="auto"/>
              <w:jc w:val="center"/>
              <w:rPr>
                <w:rFonts w:ascii="Times New Roman" w:eastAsia="Times New Roman" w:hAnsi="Times New Roman"/>
                <w:b/>
                <w:bCs/>
                <w:sz w:val="24"/>
                <w:szCs w:val="24"/>
                <w:lang w:eastAsia="ru-RU"/>
              </w:rPr>
            </w:pPr>
            <w:r w:rsidRPr="00B00201">
              <w:rPr>
                <w:rFonts w:ascii="Times New Roman" w:eastAsia="Times New Roman" w:hAnsi="Times New Roman"/>
                <w:b/>
                <w:bCs/>
                <w:sz w:val="24"/>
                <w:szCs w:val="24"/>
                <w:lang w:eastAsia="ru-RU"/>
              </w:rPr>
              <w:t>2016</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Мясо (скота и птицы) в живом весе</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5,4</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5,9</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6,0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0,4</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0,8</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0,8</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0,2</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4,805</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4,962</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4,973</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Молоко</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тыс</w:t>
            </w:r>
            <w:proofErr w:type="gramStart"/>
            <w:r w:rsidRPr="00B00201">
              <w:rPr>
                <w:rFonts w:ascii="Times New Roman" w:hAnsi="Times New Roman"/>
                <w:bCs/>
                <w:sz w:val="24"/>
                <w:szCs w:val="24"/>
                <w:lang w:eastAsia="ru-RU"/>
              </w:rPr>
              <w:t>.т</w:t>
            </w:r>
            <w:proofErr w:type="gramEnd"/>
            <w:r w:rsidRPr="00B00201">
              <w:rPr>
                <w:rFonts w:ascii="Times New Roman" w:hAnsi="Times New Roman"/>
                <w:bCs/>
                <w:sz w:val="24"/>
                <w:szCs w:val="24"/>
                <w:lang w:eastAsia="ru-RU"/>
              </w:rPr>
              <w:t>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32,0</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32,8</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33,5</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сельхозорганизации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1,3</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1,7</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lastRenderedPageBreak/>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6,2</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6,1</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7,0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24,517</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25,014</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24,558</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Яйца</w:t>
            </w:r>
            <w:r w:rsidRPr="00B00201">
              <w:rPr>
                <w:rFonts w:ascii="Times New Roman" w:eastAsia="Times New Roman" w:hAnsi="Times New Roman"/>
                <w:bCs/>
                <w:sz w:val="24"/>
                <w:szCs w:val="24"/>
                <w:lang w:eastAsia="ru-RU"/>
              </w:rPr>
              <w:t xml:space="preserve"> </w:t>
            </w:r>
            <w:r w:rsidRPr="00B00201">
              <w:rPr>
                <w:rFonts w:ascii="Times New Roman" w:hAnsi="Times New Roman"/>
                <w:bCs/>
                <w:sz w:val="24"/>
                <w:szCs w:val="24"/>
                <w:lang w:eastAsia="ru-RU"/>
              </w:rPr>
              <w:t xml:space="preserve">(только </w:t>
            </w:r>
            <w:r w:rsidRPr="00B00201">
              <w:rPr>
                <w:rFonts w:ascii="Times New Roman" w:hAnsi="Times New Roman"/>
                <w:sz w:val="24"/>
                <w:szCs w:val="24"/>
                <w:lang w:eastAsia="ru-RU"/>
              </w:rPr>
              <w:t>хозяйства населения</w:t>
            </w:r>
            <w:r w:rsidRPr="00B00201">
              <w:rPr>
                <w:rFonts w:ascii="Times New Roman" w:eastAsia="Times New Roman" w:hAnsi="Times New Roman"/>
                <w:bCs/>
                <w:sz w:val="24"/>
                <w:szCs w:val="24"/>
                <w:lang w:eastAsia="ru-RU"/>
              </w:rPr>
              <w:t>)</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sz w:val="24"/>
                <w:szCs w:val="24"/>
                <w:lang w:eastAsia="ru-RU"/>
              </w:rPr>
            </w:pPr>
            <w:r w:rsidRPr="00B00201">
              <w:rPr>
                <w:rFonts w:ascii="Times New Roman" w:hAnsi="Times New Roman"/>
                <w:bCs/>
                <w:sz w:val="24"/>
                <w:szCs w:val="24"/>
                <w:lang w:eastAsia="ru-RU"/>
              </w:rPr>
              <w:t>млн.шт.</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14,5</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16,4</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15,4</w:t>
            </w:r>
          </w:p>
        </w:tc>
      </w:tr>
      <w:tr w:rsidR="00C9686B" w:rsidRPr="00212BCC" w:rsidTr="00F40A75">
        <w:trPr>
          <w:trHeight w:val="360"/>
        </w:trPr>
        <w:tc>
          <w:tcPr>
            <w:tcW w:w="4962" w:type="dxa"/>
            <w:hideMark/>
          </w:tcPr>
          <w:p w:rsidR="00C9686B" w:rsidRPr="00B00201" w:rsidRDefault="00C9686B" w:rsidP="00F40A75">
            <w:pPr>
              <w:spacing w:after="0" w:line="240" w:lineRule="auto"/>
              <w:rPr>
                <w:rFonts w:ascii="Times New Roman" w:eastAsia="Times New Roman" w:hAnsi="Times New Roman"/>
                <w:bCs/>
                <w:sz w:val="24"/>
                <w:szCs w:val="24"/>
                <w:lang w:eastAsia="ru-RU"/>
              </w:rPr>
            </w:pPr>
            <w:r w:rsidRPr="00B00201">
              <w:rPr>
                <w:rFonts w:ascii="Times New Roman" w:hAnsi="Times New Roman"/>
                <w:bCs/>
                <w:sz w:val="24"/>
                <w:szCs w:val="24"/>
                <w:lang w:eastAsia="ru-RU"/>
              </w:rPr>
              <w:t>Шерсть</w:t>
            </w:r>
          </w:p>
        </w:tc>
        <w:tc>
          <w:tcPr>
            <w:tcW w:w="1283" w:type="dxa"/>
            <w:hideMark/>
          </w:tcPr>
          <w:p w:rsidR="00C9686B" w:rsidRPr="00B00201" w:rsidRDefault="00C9686B" w:rsidP="00F40A75">
            <w:pPr>
              <w:spacing w:after="0" w:line="240" w:lineRule="auto"/>
              <w:jc w:val="center"/>
              <w:rPr>
                <w:rFonts w:ascii="Times New Roman" w:eastAsia="Times New Roman" w:hAnsi="Times New Roman"/>
                <w:bCs/>
                <w:i/>
                <w:iCs/>
                <w:sz w:val="24"/>
                <w:szCs w:val="24"/>
                <w:lang w:eastAsia="ru-RU"/>
              </w:rPr>
            </w:pPr>
            <w:r w:rsidRPr="00B00201">
              <w:rPr>
                <w:rFonts w:ascii="Times New Roman" w:hAnsi="Times New Roman"/>
                <w:bCs/>
                <w:i/>
                <w:iCs/>
                <w:sz w:val="24"/>
                <w:szCs w:val="24"/>
                <w:lang w:eastAsia="ru-RU"/>
              </w:rPr>
              <w:t>тонн</w:t>
            </w:r>
          </w:p>
        </w:tc>
        <w:tc>
          <w:tcPr>
            <w:tcW w:w="993"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8,0</w:t>
            </w:r>
          </w:p>
        </w:tc>
        <w:tc>
          <w:tcPr>
            <w:tcW w:w="1134"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9,0</w:t>
            </w:r>
          </w:p>
        </w:tc>
        <w:tc>
          <w:tcPr>
            <w:tcW w:w="1267" w:type="dxa"/>
            <w:hideMark/>
          </w:tcPr>
          <w:p w:rsidR="00C9686B" w:rsidRPr="00B00201" w:rsidRDefault="00C9686B" w:rsidP="00F40A75">
            <w:pPr>
              <w:spacing w:after="0" w:line="240" w:lineRule="auto"/>
              <w:jc w:val="right"/>
              <w:rPr>
                <w:rFonts w:ascii="Times New Roman" w:eastAsia="Times New Roman" w:hAnsi="Times New Roman"/>
                <w:bCs/>
                <w:sz w:val="24"/>
                <w:szCs w:val="24"/>
                <w:lang w:eastAsia="ru-RU"/>
              </w:rPr>
            </w:pPr>
            <w:r w:rsidRPr="00B00201">
              <w:rPr>
                <w:rFonts w:ascii="Times New Roman" w:eastAsia="Times New Roman" w:hAnsi="Times New Roman"/>
                <w:bCs/>
                <w:sz w:val="24"/>
                <w:szCs w:val="24"/>
                <w:lang w:eastAsia="ru-RU"/>
              </w:rPr>
              <w:t>10,0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КФХ и инд</w:t>
            </w:r>
            <w:proofErr w:type="gramStart"/>
            <w:r w:rsidRPr="00B00201">
              <w:rPr>
                <w:rFonts w:ascii="Times New Roman" w:hAnsi="Times New Roman"/>
                <w:sz w:val="24"/>
                <w:szCs w:val="24"/>
                <w:lang w:eastAsia="ru-RU"/>
              </w:rPr>
              <w:t>.п</w:t>
            </w:r>
            <w:proofErr w:type="gramEnd"/>
            <w:r w:rsidRPr="00B00201">
              <w:rPr>
                <w:rFonts w:ascii="Times New Roman" w:hAnsi="Times New Roman"/>
                <w:sz w:val="24"/>
                <w:szCs w:val="24"/>
                <w:lang w:eastAsia="ru-RU"/>
              </w:rPr>
              <w:t>редприниматели</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2,5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3,0</w:t>
            </w:r>
          </w:p>
        </w:tc>
      </w:tr>
      <w:tr w:rsidR="00C9686B" w:rsidRPr="00212BCC" w:rsidTr="00F40A75">
        <w:trPr>
          <w:trHeight w:val="360"/>
        </w:trPr>
        <w:tc>
          <w:tcPr>
            <w:tcW w:w="4962" w:type="dxa"/>
            <w:hideMark/>
          </w:tcPr>
          <w:p w:rsidR="00C9686B" w:rsidRPr="00B00201" w:rsidRDefault="00C9686B" w:rsidP="00B00201">
            <w:pPr>
              <w:spacing w:after="0" w:line="240" w:lineRule="auto"/>
              <w:ind w:firstLineChars="100" w:firstLine="240"/>
              <w:rPr>
                <w:rFonts w:ascii="Times New Roman" w:eastAsia="Times New Roman" w:hAnsi="Times New Roman"/>
                <w:sz w:val="24"/>
                <w:szCs w:val="24"/>
                <w:lang w:eastAsia="ru-RU"/>
              </w:rPr>
            </w:pPr>
            <w:r w:rsidRPr="00B00201">
              <w:rPr>
                <w:rFonts w:ascii="Times New Roman" w:hAnsi="Times New Roman"/>
                <w:sz w:val="24"/>
                <w:szCs w:val="24"/>
                <w:lang w:eastAsia="ru-RU"/>
              </w:rPr>
              <w:t>хозяйства населения</w:t>
            </w:r>
          </w:p>
        </w:tc>
        <w:tc>
          <w:tcPr>
            <w:tcW w:w="1283" w:type="dxa"/>
            <w:hideMark/>
          </w:tcPr>
          <w:p w:rsidR="00C9686B" w:rsidRPr="00B00201" w:rsidRDefault="00C9686B" w:rsidP="00F40A75">
            <w:pPr>
              <w:spacing w:after="0" w:line="240" w:lineRule="auto"/>
              <w:jc w:val="center"/>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 </w:t>
            </w:r>
          </w:p>
        </w:tc>
        <w:tc>
          <w:tcPr>
            <w:tcW w:w="993"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8,0</w:t>
            </w:r>
          </w:p>
        </w:tc>
        <w:tc>
          <w:tcPr>
            <w:tcW w:w="1134"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6,5</w:t>
            </w:r>
          </w:p>
        </w:tc>
        <w:tc>
          <w:tcPr>
            <w:tcW w:w="1267" w:type="dxa"/>
            <w:hideMark/>
          </w:tcPr>
          <w:p w:rsidR="00C9686B" w:rsidRPr="00B00201" w:rsidRDefault="00C9686B" w:rsidP="00F40A75">
            <w:pPr>
              <w:spacing w:after="0" w:line="240" w:lineRule="auto"/>
              <w:jc w:val="right"/>
              <w:rPr>
                <w:rFonts w:ascii="Times New Roman" w:eastAsia="Times New Roman" w:hAnsi="Times New Roman"/>
                <w:sz w:val="24"/>
                <w:szCs w:val="24"/>
                <w:lang w:eastAsia="ru-RU"/>
              </w:rPr>
            </w:pPr>
            <w:r w:rsidRPr="00B00201">
              <w:rPr>
                <w:rFonts w:ascii="Times New Roman" w:eastAsia="Times New Roman" w:hAnsi="Times New Roman"/>
                <w:sz w:val="24"/>
                <w:szCs w:val="24"/>
                <w:lang w:eastAsia="ru-RU"/>
              </w:rPr>
              <w:t>7,0</w:t>
            </w:r>
          </w:p>
        </w:tc>
      </w:tr>
    </w:tbl>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 2016 году хозяйствами населения произведено 6,0 тыс. тонн скота и птицы на убой (в живом весе), 33,5 тыс. тонн молока, 15,4 млн. штук яиц, 10 тонн шерсти. В последние годы объемы производства сельхозпродукции в целом сохраняются на одном уровне, за исключением снижения производства молока в 2013 году на 12,2%.</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На территории района работают 20 пунктов по реализации кормов населению.</w:t>
      </w:r>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t xml:space="preserve">По производству скота и птицы лидируют Губское, Мостовское и </w:t>
      </w:r>
      <w:proofErr w:type="gramStart"/>
      <w:r w:rsidRPr="00212BCC">
        <w:rPr>
          <w:rFonts w:ascii="Times New Roman" w:hAnsi="Times New Roman"/>
          <w:bCs/>
          <w:sz w:val="28"/>
          <w:szCs w:val="28"/>
          <w:lang w:eastAsia="ru-RU"/>
        </w:rPr>
        <w:t>Костромское</w:t>
      </w:r>
      <w:proofErr w:type="gramEnd"/>
      <w:r w:rsidRPr="00212BCC">
        <w:rPr>
          <w:rFonts w:ascii="Times New Roman" w:hAnsi="Times New Roman"/>
          <w:bCs/>
          <w:sz w:val="28"/>
          <w:szCs w:val="28"/>
          <w:lang w:eastAsia="ru-RU"/>
        </w:rPr>
        <w:t xml:space="preserve"> поселения (920, 550 и 510 тонн, соответственно), наименьшие показатели – в Бесленеевском и Махошевском поселениях (по 250 тонн). Наибольшие объемы производства молока обеспечивают Губское и </w:t>
      </w:r>
      <w:r w:rsidRPr="00B00201">
        <w:rPr>
          <w:rFonts w:ascii="Times New Roman" w:hAnsi="Times New Roman"/>
          <w:bCs/>
          <w:sz w:val="28"/>
          <w:szCs w:val="28"/>
          <w:lang w:eastAsia="ru-RU"/>
        </w:rPr>
        <w:t>Унароковское поселения, 8,1 и 3,2 тыс. тонн, соответственно.</w:t>
      </w:r>
    </w:p>
    <w:p w:rsidR="00D06A99" w:rsidRPr="00B00201"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B00201"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
          <w:bCs/>
          <w:sz w:val="28"/>
          <w:szCs w:val="28"/>
          <w:lang w:eastAsia="ru-RU"/>
        </w:rPr>
        <w:t>Рыболовство и рыбоводство</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B00201">
        <w:rPr>
          <w:rFonts w:ascii="Times New Roman" w:hAnsi="Times New Roman"/>
          <w:bCs/>
          <w:sz w:val="28"/>
          <w:szCs w:val="28"/>
          <w:lang w:eastAsia="ru-RU"/>
        </w:rPr>
        <w:t>В настоящее время на территории</w:t>
      </w:r>
      <w:r w:rsidRPr="00212BCC">
        <w:rPr>
          <w:rFonts w:ascii="Times New Roman" w:hAnsi="Times New Roman"/>
          <w:bCs/>
          <w:sz w:val="28"/>
          <w:szCs w:val="28"/>
          <w:lang w:eastAsia="ru-RU"/>
        </w:rPr>
        <w:t xml:space="preserve"> Мостовского района</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насчитывается</w:t>
      </w:r>
      <w:r w:rsidRPr="00212BCC">
        <w:rPr>
          <w:rFonts w:ascii="Times New Roman" w:eastAsia="Times New Roman" w:hAnsi="Times New Roman"/>
          <w:bCs/>
          <w:sz w:val="28"/>
          <w:szCs w:val="28"/>
          <w:lang w:eastAsia="ru-RU"/>
        </w:rPr>
        <w:t xml:space="preserve"> 18 </w:t>
      </w:r>
      <w:r w:rsidRPr="00212BCC">
        <w:rPr>
          <w:rFonts w:ascii="Times New Roman" w:hAnsi="Times New Roman"/>
          <w:bCs/>
          <w:sz w:val="28"/>
          <w:szCs w:val="28"/>
          <w:lang w:eastAsia="ru-RU"/>
        </w:rPr>
        <w:t xml:space="preserve">прудов площадью 36,7 га, находящихся в собственности сельских поселений Мостовского района, 10 прудов площадью 120 га на землях, права </w:t>
      </w:r>
      <w:proofErr w:type="gramStart"/>
      <w:r w:rsidRPr="00212BCC">
        <w:rPr>
          <w:rFonts w:ascii="Times New Roman" w:hAnsi="Times New Roman"/>
          <w:bCs/>
          <w:sz w:val="28"/>
          <w:szCs w:val="28"/>
          <w:lang w:eastAsia="ru-RU"/>
        </w:rPr>
        <w:t>собственности</w:t>
      </w:r>
      <w:proofErr w:type="gramEnd"/>
      <w:r w:rsidRPr="00212BCC">
        <w:rPr>
          <w:rFonts w:ascii="Times New Roman" w:hAnsi="Times New Roman"/>
          <w:bCs/>
          <w:sz w:val="28"/>
          <w:szCs w:val="28"/>
          <w:lang w:eastAsia="ru-RU"/>
        </w:rPr>
        <w:t xml:space="preserve"> на которые не разграничены, и около 15 прудов расположены на землях, находящихся в частной собственности.</w:t>
      </w:r>
      <w:r w:rsidRPr="00212BCC">
        <w:rPr>
          <w:rFonts w:ascii="Times New Roman" w:eastAsia="Times New Roman" w:hAnsi="Times New Roman"/>
          <w:bCs/>
          <w:sz w:val="28"/>
          <w:szCs w:val="28"/>
          <w:lang w:eastAsia="ru-RU"/>
        </w:rPr>
        <w:t xml:space="preserve"> </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Товарным рыбоводством в районе ни собственники прудовых участков, ни арендаторы не занимаются. Отчетность по использованию прудов не ведется, и в районе отсутствует информация об объемах и продуктивности водоемов.</w:t>
      </w:r>
    </w:p>
    <w:p w:rsidR="00C9686B" w:rsidRDefault="00C9686B" w:rsidP="00C9686B">
      <w:pPr>
        <w:spacing w:after="0" w:line="240" w:lineRule="auto"/>
        <w:ind w:firstLine="709"/>
        <w:jc w:val="both"/>
        <w:rPr>
          <w:rFonts w:ascii="Times New Roman" w:hAnsi="Times New Roman"/>
          <w:sz w:val="28"/>
          <w:szCs w:val="28"/>
        </w:rPr>
      </w:pPr>
      <w:r w:rsidRPr="00212BCC">
        <w:rPr>
          <w:rFonts w:ascii="Times New Roman" w:hAnsi="Times New Roman"/>
          <w:sz w:val="28"/>
          <w:szCs w:val="28"/>
        </w:rPr>
        <w:t xml:space="preserve">При этом водные ресурсы района обладают существенным потенциалом рыболовства в рамках туризма и рыбоводства (аквакультуры) в рамках хозяйственной деятельности, </w:t>
      </w:r>
      <w:proofErr w:type="gramStart"/>
      <w:r w:rsidRPr="00212BCC">
        <w:rPr>
          <w:rFonts w:ascii="Times New Roman" w:hAnsi="Times New Roman"/>
          <w:sz w:val="28"/>
          <w:szCs w:val="28"/>
        </w:rPr>
        <w:t>который</w:t>
      </w:r>
      <w:proofErr w:type="gramEnd"/>
      <w:r w:rsidRPr="00212BCC">
        <w:rPr>
          <w:rFonts w:ascii="Times New Roman" w:hAnsi="Times New Roman"/>
          <w:sz w:val="28"/>
          <w:szCs w:val="28"/>
        </w:rPr>
        <w:t>, однако, в настоящее время не реализовывается. Между тем, на территории района целесообразно выращивать ценные породы рыб: осетра и форель, в частности на неиспользуемых площадках вдоль р. Малая Лаба. Этому будут способствовать такие природные условия, как естественный уклон местности, температурный режим воды, насыщенность ее кислородом и биоматериалами. Благодаря данным условиям, по оценкам экспертов, можно минимизировать затраты электроэнергии. На предполагаемом участке 61 Га можно получать в год не менее 7 тыс. тонн форели.</w:t>
      </w:r>
    </w:p>
    <w:p w:rsidR="00D06A99" w:rsidRPr="00212BCC" w:rsidRDefault="00D06A99" w:rsidP="00C9686B">
      <w:pPr>
        <w:spacing w:after="0" w:line="240" w:lineRule="auto"/>
        <w:ind w:firstLine="709"/>
        <w:jc w:val="both"/>
        <w:rPr>
          <w:rFonts w:ascii="Times New Roman" w:hAnsi="Times New Roman"/>
          <w:sz w:val="28"/>
          <w:szCs w:val="28"/>
        </w:rPr>
      </w:pPr>
    </w:p>
    <w:p w:rsidR="00C9686B" w:rsidRPr="00D06A99" w:rsidRDefault="00C9686B" w:rsidP="00C9686B">
      <w:pPr>
        <w:spacing w:after="0" w:line="240" w:lineRule="auto"/>
        <w:ind w:firstLine="709"/>
        <w:jc w:val="both"/>
        <w:rPr>
          <w:rFonts w:ascii="Times New Roman" w:eastAsia="Times New Roman" w:hAnsi="Times New Roman"/>
          <w:b/>
          <w:bCs/>
          <w:sz w:val="28"/>
          <w:szCs w:val="28"/>
          <w:lang w:eastAsia="ru-RU"/>
        </w:rPr>
      </w:pPr>
      <w:r w:rsidRPr="00D06A99">
        <w:rPr>
          <w:rFonts w:ascii="Times New Roman" w:hAnsi="Times New Roman"/>
          <w:b/>
          <w:bCs/>
          <w:sz w:val="28"/>
          <w:szCs w:val="28"/>
          <w:lang w:eastAsia="ru-RU"/>
        </w:rPr>
        <w:t>Сельхозпереработка</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lastRenderedPageBreak/>
        <w:t>По состоянию на 2017 год в районе действуют пять предприятий, занимающихся переработкой сельхозпродукции: ЗАО РПК «Мостовской»</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пгт. </w:t>
      </w:r>
      <w:proofErr w:type="gramStart"/>
      <w:r w:rsidRPr="00212BCC">
        <w:rPr>
          <w:rFonts w:ascii="Times New Roman" w:hAnsi="Times New Roman"/>
          <w:bCs/>
          <w:sz w:val="28"/>
          <w:szCs w:val="28"/>
          <w:lang w:eastAsia="ru-RU"/>
        </w:rPr>
        <w:t>Мостовской (производство плодоовощных консервов и соков); ООО «Ярославский молочный завод»</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Ярославская (производство сыров рассольных, сливочного масла); ООО «Белая река»</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Губская (производство сыров рассольных, сливочного масла); ООО «Кондитер»</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п. Псебай (производство хлеба и мучных кондитерских изделий); ООО «Русский хлеб»</w:t>
      </w:r>
      <w:r w:rsidRPr="00212BCC">
        <w:rPr>
          <w:rFonts w:ascii="Times New Roman" w:eastAsia="Times New Roman" w:hAnsi="Times New Roman"/>
          <w:bCs/>
          <w:sz w:val="28"/>
          <w:szCs w:val="28"/>
          <w:lang w:eastAsia="ru-RU"/>
        </w:rPr>
        <w:t xml:space="preserve">, </w:t>
      </w:r>
      <w:r w:rsidRPr="00212BCC">
        <w:rPr>
          <w:rFonts w:ascii="Times New Roman" w:hAnsi="Times New Roman"/>
          <w:bCs/>
          <w:sz w:val="28"/>
          <w:szCs w:val="28"/>
          <w:lang w:eastAsia="ru-RU"/>
        </w:rPr>
        <w:t>ст. Ярославская (производство хлеба).</w:t>
      </w:r>
      <w:proofErr w:type="gramEnd"/>
    </w:p>
    <w:p w:rsidR="00C9686B" w:rsidRDefault="00C9686B" w:rsidP="00C9686B">
      <w:pPr>
        <w:spacing w:after="0" w:line="240" w:lineRule="auto"/>
        <w:ind w:firstLine="709"/>
        <w:jc w:val="both"/>
        <w:rPr>
          <w:rFonts w:ascii="Times New Roman" w:hAnsi="Times New Roman"/>
          <w:bCs/>
          <w:sz w:val="28"/>
          <w:szCs w:val="28"/>
          <w:lang w:eastAsia="ru-RU"/>
        </w:rPr>
      </w:pPr>
      <w:r w:rsidRPr="00212BCC">
        <w:rPr>
          <w:rFonts w:ascii="Times New Roman" w:hAnsi="Times New Roman"/>
          <w:bCs/>
          <w:sz w:val="28"/>
          <w:szCs w:val="28"/>
          <w:lang w:eastAsia="ru-RU"/>
        </w:rPr>
        <w:t xml:space="preserve">Также имеются производственные площадки четырех недействующих предприятий: </w:t>
      </w:r>
      <w:proofErr w:type="gramStart"/>
      <w:r w:rsidRPr="00212BCC">
        <w:rPr>
          <w:rFonts w:ascii="Times New Roman" w:hAnsi="Times New Roman"/>
          <w:bCs/>
          <w:sz w:val="28"/>
          <w:szCs w:val="28"/>
          <w:lang w:eastAsia="ru-RU"/>
        </w:rPr>
        <w:t>ООО «Авокадо» (производство сыров рассольных, сливочного масла), ст. Губская; ЗАО «Мясокомбинат Мостовской»</w:t>
      </w:r>
      <w:r w:rsidRPr="00212BCC">
        <w:rPr>
          <w:rFonts w:ascii="Times New Roman" w:eastAsia="Times New Roman" w:hAnsi="Times New Roman"/>
          <w:bCs/>
          <w:sz w:val="28"/>
          <w:szCs w:val="28"/>
          <w:lang w:eastAsia="ru-RU"/>
        </w:rPr>
        <w:t>,</w:t>
      </w:r>
      <w:r w:rsidRPr="00212BCC">
        <w:rPr>
          <w:rFonts w:ascii="Times New Roman" w:hAnsi="Times New Roman"/>
          <w:bCs/>
          <w:sz w:val="28"/>
          <w:szCs w:val="28"/>
          <w:lang w:eastAsia="ru-RU"/>
        </w:rPr>
        <w:t xml:space="preserve"> ст. Переправная – конкурсное управление; «Ярославский мясокомбинат», ст. Ярославская; ООО «Молочное Дело-Кубань»</w:t>
      </w:r>
      <w:r w:rsidRPr="00212BCC">
        <w:rPr>
          <w:rFonts w:ascii="Times New Roman" w:eastAsia="Times New Roman" w:hAnsi="Times New Roman"/>
          <w:bCs/>
          <w:sz w:val="28"/>
          <w:szCs w:val="28"/>
          <w:lang w:eastAsia="ru-RU"/>
        </w:rPr>
        <w:t>,</w:t>
      </w:r>
      <w:r w:rsidRPr="00212BCC">
        <w:rPr>
          <w:rFonts w:ascii="Times New Roman" w:hAnsi="Times New Roman"/>
          <w:bCs/>
          <w:sz w:val="28"/>
          <w:szCs w:val="28"/>
          <w:lang w:eastAsia="ru-RU"/>
        </w:rPr>
        <w:t xml:space="preserve"> ст. Переправная.</w:t>
      </w:r>
      <w:proofErr w:type="gramEnd"/>
    </w:p>
    <w:p w:rsidR="00D06A99" w:rsidRPr="00212BCC"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D06A99" w:rsidRDefault="00C9686B" w:rsidP="00C9686B">
      <w:pPr>
        <w:spacing w:after="0" w:line="240" w:lineRule="auto"/>
        <w:ind w:firstLine="709"/>
        <w:jc w:val="both"/>
        <w:rPr>
          <w:rFonts w:ascii="Times New Roman" w:eastAsia="Times New Roman" w:hAnsi="Times New Roman"/>
          <w:b/>
          <w:bCs/>
          <w:sz w:val="28"/>
          <w:szCs w:val="28"/>
          <w:lang w:eastAsia="ru-RU"/>
        </w:rPr>
      </w:pPr>
      <w:r w:rsidRPr="00D06A99">
        <w:rPr>
          <w:rFonts w:ascii="Times New Roman" w:hAnsi="Times New Roman"/>
          <w:b/>
          <w:bCs/>
          <w:sz w:val="28"/>
          <w:szCs w:val="28"/>
          <w:lang w:eastAsia="ru-RU"/>
        </w:rPr>
        <w:t>Инвестиционная деятельность в сельском хозяйстве</w:t>
      </w:r>
    </w:p>
    <w:p w:rsidR="00C9686B" w:rsidRPr="00212BCC" w:rsidRDefault="00C9686B" w:rsidP="00C9686B">
      <w:pPr>
        <w:spacing w:after="0" w:line="240" w:lineRule="auto"/>
        <w:ind w:firstLine="709"/>
        <w:jc w:val="both"/>
        <w:rPr>
          <w:rFonts w:ascii="Times New Roman" w:eastAsia="Times New Roman" w:hAnsi="Times New Roman"/>
          <w:bCs/>
          <w:sz w:val="28"/>
          <w:szCs w:val="28"/>
          <w:lang w:eastAsia="ru-RU"/>
        </w:rPr>
      </w:pPr>
      <w:r w:rsidRPr="00212BCC">
        <w:rPr>
          <w:rFonts w:ascii="Times New Roman" w:hAnsi="Times New Roman"/>
          <w:bCs/>
          <w:sz w:val="28"/>
          <w:szCs w:val="28"/>
          <w:lang w:eastAsia="ru-RU"/>
        </w:rPr>
        <w:t>В последние годы на территории района успешно реализовано два значимых инвестиционных проекта (Таблица 1</w:t>
      </w:r>
      <w:r w:rsidRPr="00212BCC">
        <w:rPr>
          <w:rFonts w:ascii="Times New Roman" w:eastAsia="Times New Roman" w:hAnsi="Times New Roman"/>
          <w:bCs/>
          <w:sz w:val="28"/>
          <w:szCs w:val="28"/>
          <w:lang w:eastAsia="ru-RU"/>
        </w:rPr>
        <w:t>6).</w:t>
      </w:r>
    </w:p>
    <w:p w:rsidR="00C9686B" w:rsidRPr="0023391A"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16</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успешно реализованных инвестиционных проектов в сельском хозяйстве</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
        <w:gridCol w:w="5210"/>
        <w:gridCol w:w="1935"/>
        <w:gridCol w:w="1736"/>
      </w:tblGrid>
      <w:tr w:rsidR="00C9686B" w:rsidRPr="008C2330" w:rsidTr="00F40A75">
        <w:trPr>
          <w:jc w:val="center"/>
        </w:trPr>
        <w:tc>
          <w:tcPr>
            <w:tcW w:w="497"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5210"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170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173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rPr>
          <w:jc w:val="center"/>
        </w:trPr>
        <w:tc>
          <w:tcPr>
            <w:tcW w:w="49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52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sz w:val="24"/>
                <w:szCs w:val="24"/>
              </w:rPr>
              <w:t>Реконструкция теплиц №1 и №2, строительство склада-холодильника, модернизация системы электродосвечивания</w:t>
            </w:r>
          </w:p>
        </w:tc>
        <w:tc>
          <w:tcPr>
            <w:tcW w:w="1701"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«Юг-Агро»</w:t>
            </w:r>
          </w:p>
        </w:tc>
        <w:tc>
          <w:tcPr>
            <w:tcW w:w="173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1818,9</w:t>
            </w:r>
          </w:p>
        </w:tc>
      </w:tr>
      <w:tr w:rsidR="00C9686B" w:rsidRPr="008C2330" w:rsidTr="00F40A75">
        <w:trPr>
          <w:jc w:val="center"/>
        </w:trPr>
        <w:tc>
          <w:tcPr>
            <w:tcW w:w="49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52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Строительство животноводческого комплекса</w:t>
            </w:r>
          </w:p>
        </w:tc>
        <w:tc>
          <w:tcPr>
            <w:tcW w:w="1701"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ЗАО Фирма «Агрокомплекс»</w:t>
            </w:r>
          </w:p>
        </w:tc>
        <w:tc>
          <w:tcPr>
            <w:tcW w:w="173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235,7</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Успешно реализованные проекты позволяют создавать рабочие места. Так, в рамках проект</w:t>
      </w:r>
      <w:proofErr w:type="gramStart"/>
      <w:r w:rsidRPr="008C2330">
        <w:rPr>
          <w:rFonts w:ascii="Times New Roman" w:hAnsi="Times New Roman"/>
          <w:bCs/>
          <w:sz w:val="28"/>
          <w:szCs w:val="28"/>
          <w:lang w:eastAsia="ru-RU"/>
        </w:rPr>
        <w:t>а ООО</w:t>
      </w:r>
      <w:proofErr w:type="gramEnd"/>
      <w:r w:rsidRPr="008C2330">
        <w:rPr>
          <w:rFonts w:ascii="Times New Roman" w:hAnsi="Times New Roman"/>
          <w:bCs/>
          <w:sz w:val="28"/>
          <w:szCs w:val="28"/>
          <w:lang w:eastAsia="ru-RU"/>
        </w:rPr>
        <w:t xml:space="preserve"> «Юг-Агро» создано 433 рабочих места.</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течение трех последних лет в результате расторжения соглашений прекращена реализация трех проектов (Таблица 1</w:t>
      </w:r>
      <w:r w:rsidRPr="008C2330">
        <w:rPr>
          <w:rFonts w:ascii="Times New Roman" w:eastAsia="Times New Roman" w:hAnsi="Times New Roman"/>
          <w:bCs/>
          <w:sz w:val="28"/>
          <w:szCs w:val="28"/>
          <w:lang w:eastAsia="ru-RU"/>
        </w:rPr>
        <w:t>7).</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17</w:t>
      </w:r>
    </w:p>
    <w:p w:rsidR="00D06A99" w:rsidRPr="008C2330" w:rsidRDefault="00D06A99"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инвестиционных проектов в сельском хозяйстве,</w:t>
      </w:r>
      <w:r w:rsidRPr="00D06A99">
        <w:rPr>
          <w:rFonts w:ascii="Times New Roman" w:hAnsi="Times New Roman"/>
          <w:b/>
          <w:bCs/>
          <w:sz w:val="28"/>
          <w:szCs w:val="28"/>
          <w:lang w:eastAsia="ru-RU"/>
        </w:rPr>
        <w:br/>
        <w:t>реализация которых прекращена</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688"/>
        <w:gridCol w:w="2410"/>
        <w:gridCol w:w="2976"/>
      </w:tblGrid>
      <w:tr w:rsidR="00C9686B" w:rsidRPr="008C2330"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68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410"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97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3688"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sz w:val="24"/>
                <w:szCs w:val="24"/>
              </w:rPr>
              <w:t>Закладка 500 га садов интенсивного типа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«УК Мост-Агро»</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332</w:t>
            </w:r>
          </w:p>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 xml:space="preserve">Освоение по проекту в </w:t>
            </w:r>
            <w:r w:rsidRPr="00D06A99">
              <w:rPr>
                <w:rFonts w:ascii="Times New Roman" w:hAnsi="Times New Roman"/>
                <w:bCs/>
                <w:sz w:val="24"/>
                <w:szCs w:val="24"/>
                <w:lang w:eastAsia="ru-RU"/>
              </w:rPr>
              <w:lastRenderedPageBreak/>
              <w:t>2016 году составило 56,2 млн. руб.</w:t>
            </w:r>
            <w:r w:rsidRPr="00D06A99">
              <w:rPr>
                <w:rFonts w:ascii="Times New Roman" w:eastAsia="Times New Roman" w:hAnsi="Times New Roman"/>
                <w:bCs/>
                <w:sz w:val="24"/>
                <w:szCs w:val="24"/>
                <w:lang w:eastAsia="ru-RU"/>
              </w:rPr>
              <w:t xml:space="preserve"> </w:t>
            </w:r>
            <w:r w:rsidRPr="00D06A99">
              <w:rPr>
                <w:rFonts w:ascii="Times New Roman" w:hAnsi="Times New Roman"/>
                <w:bCs/>
                <w:sz w:val="24"/>
                <w:szCs w:val="24"/>
                <w:lang w:eastAsia="ru-RU"/>
              </w:rPr>
              <w:t>(была произведена раскорчёвка земель)</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lastRenderedPageBreak/>
              <w:t>2.</w:t>
            </w:r>
          </w:p>
        </w:tc>
        <w:tc>
          <w:tcPr>
            <w:tcW w:w="3688" w:type="dxa"/>
          </w:tcPr>
          <w:p w:rsidR="00C9686B" w:rsidRPr="00D06A99" w:rsidRDefault="00C9686B" w:rsidP="00F40A75">
            <w:pPr>
              <w:spacing w:after="0" w:line="240" w:lineRule="auto"/>
              <w:jc w:val="both"/>
              <w:rPr>
                <w:rFonts w:ascii="Times New Roman" w:hAnsi="Times New Roman"/>
                <w:sz w:val="24"/>
                <w:szCs w:val="24"/>
              </w:rPr>
            </w:pPr>
            <w:r w:rsidRPr="00D06A99">
              <w:rPr>
                <w:rFonts w:ascii="Times New Roman" w:hAnsi="Times New Roman"/>
                <w:sz w:val="24"/>
                <w:szCs w:val="24"/>
              </w:rPr>
              <w:t>Закладка интенсивного яблоневого сада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«Юг-Агро»</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559,0</w:t>
            </w:r>
          </w:p>
        </w:tc>
      </w:tr>
      <w:tr w:rsidR="00C9686B" w:rsidRPr="008C2330" w:rsidTr="00F40A75">
        <w:tc>
          <w:tcPr>
            <w:tcW w:w="56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3688" w:type="dxa"/>
          </w:tcPr>
          <w:p w:rsidR="00C9686B" w:rsidRPr="00D06A99" w:rsidRDefault="00C9686B" w:rsidP="00F40A75">
            <w:pPr>
              <w:spacing w:after="0" w:line="240" w:lineRule="auto"/>
              <w:jc w:val="both"/>
              <w:rPr>
                <w:rFonts w:ascii="Times New Roman" w:hAnsi="Times New Roman"/>
                <w:sz w:val="24"/>
                <w:szCs w:val="24"/>
              </w:rPr>
            </w:pPr>
            <w:r w:rsidRPr="00D06A99">
              <w:rPr>
                <w:rFonts w:ascii="Times New Roman" w:hAnsi="Times New Roman"/>
                <w:sz w:val="24"/>
                <w:szCs w:val="24"/>
              </w:rPr>
              <w:t>Строительство овощехранилища</w:t>
            </w:r>
          </w:p>
        </w:tc>
        <w:tc>
          <w:tcPr>
            <w:tcW w:w="2410"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ООО АК «Пахарь Предгорья»</w:t>
            </w:r>
          </w:p>
        </w:tc>
        <w:tc>
          <w:tcPr>
            <w:tcW w:w="2976"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150,0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На данный момент в стадии реализации находятся три проекта, сведения о которых отражены в Таблице 1</w:t>
      </w:r>
      <w:r w:rsidRPr="008C2330">
        <w:rPr>
          <w:rFonts w:ascii="Times New Roman" w:eastAsia="Times New Roman" w:hAnsi="Times New Roman"/>
          <w:bCs/>
          <w:sz w:val="28"/>
          <w:szCs w:val="28"/>
          <w:lang w:eastAsia="ru-RU"/>
        </w:rPr>
        <w:t>8.</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18</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реализуемых инвестиционных проектов в сельском хозяйстве</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395"/>
        <w:gridCol w:w="2835"/>
        <w:gridCol w:w="1842"/>
      </w:tblGrid>
      <w:tr w:rsidR="00C9686B" w:rsidRPr="008C2330" w:rsidTr="00F40A75">
        <w:tc>
          <w:tcPr>
            <w:tcW w:w="567"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4395"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835" w:type="dxa"/>
            <w:shd w:val="clear" w:color="auto" w:fill="DDD9C3" w:themeFill="background2" w:themeFillShade="E6"/>
          </w:tcPr>
          <w:p w:rsidR="00D06A99" w:rsidRDefault="00D06A99" w:rsidP="00D06A99">
            <w:pPr>
              <w:spacing w:after="0" w:line="240" w:lineRule="auto"/>
              <w:jc w:val="center"/>
              <w:rPr>
                <w:rFonts w:ascii="Times New Roman" w:hAnsi="Times New Roman"/>
                <w:b/>
                <w:bCs/>
                <w:sz w:val="24"/>
                <w:szCs w:val="24"/>
                <w:lang w:eastAsia="ru-RU"/>
              </w:rPr>
            </w:pPr>
          </w:p>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1842"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Расчистка заросших земель сельскохозяйственного назначения с их возвращением в севооборот и последующим севом зерновых (Бесленеевское с/п)</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«АгроГрупп»</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20,0</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Тепличный комплекс по выращиванию овощей и зелени</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ООО «Краснодарские теплицы»</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1100,0</w:t>
            </w:r>
          </w:p>
        </w:tc>
      </w:tr>
      <w:tr w:rsidR="00C9686B" w:rsidRPr="008C2330" w:rsidTr="00F40A75">
        <w:tc>
          <w:tcPr>
            <w:tcW w:w="567"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439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Строительство завода по производству семян кукурузы</w:t>
            </w:r>
          </w:p>
        </w:tc>
        <w:tc>
          <w:tcPr>
            <w:tcW w:w="283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iCs/>
                <w:sz w:val="24"/>
                <w:szCs w:val="24"/>
                <w:lang w:eastAsia="ru-RU"/>
              </w:rPr>
              <w:t xml:space="preserve">ООО «КВС </w:t>
            </w:r>
            <w:proofErr w:type="gramStart"/>
            <w:r w:rsidRPr="00D06A99">
              <w:rPr>
                <w:rFonts w:ascii="Times New Roman" w:hAnsi="Times New Roman"/>
                <w:bCs/>
                <w:iCs/>
                <w:sz w:val="24"/>
                <w:szCs w:val="24"/>
                <w:lang w:eastAsia="ru-RU"/>
              </w:rPr>
              <w:t>РУС</w:t>
            </w:r>
            <w:proofErr w:type="gramEnd"/>
            <w:r w:rsidRPr="00D06A99">
              <w:rPr>
                <w:rFonts w:ascii="Times New Roman" w:hAnsi="Times New Roman"/>
                <w:bCs/>
                <w:iCs/>
                <w:sz w:val="24"/>
                <w:szCs w:val="24"/>
                <w:lang w:eastAsia="ru-RU"/>
              </w:rPr>
              <w:t>»</w:t>
            </w:r>
          </w:p>
        </w:tc>
        <w:tc>
          <w:tcPr>
            <w:tcW w:w="1842"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eastAsia="Times New Roman" w:hAnsi="Times New Roman"/>
                <w:bCs/>
                <w:iCs/>
                <w:sz w:val="24"/>
                <w:szCs w:val="24"/>
                <w:lang w:eastAsia="ru-RU"/>
              </w:rPr>
              <w:t>1500,0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Как видим, бизнес в районе характеризуется недостаточной инвестиционной активностью: число реализованных и реализуемых инвестиционных проектов крайне мало. При этом</w:t>
      </w:r>
      <w:proofErr w:type="gramStart"/>
      <w:r w:rsidRPr="008C2330">
        <w:rPr>
          <w:rFonts w:ascii="Times New Roman" w:hAnsi="Times New Roman"/>
          <w:bCs/>
          <w:sz w:val="28"/>
          <w:szCs w:val="28"/>
          <w:lang w:eastAsia="ru-RU"/>
        </w:rPr>
        <w:t>,</w:t>
      </w:r>
      <w:proofErr w:type="gramEnd"/>
      <w:r w:rsidRPr="008C2330">
        <w:rPr>
          <w:rFonts w:ascii="Times New Roman" w:hAnsi="Times New Roman"/>
          <w:bCs/>
          <w:sz w:val="28"/>
          <w:szCs w:val="28"/>
          <w:lang w:eastAsia="ru-RU"/>
        </w:rPr>
        <w:t xml:space="preserve"> к тому же, прекращена реализация проектов, предполагающих достраивание более или менее целостных производственных цепочек: выращивание – хранение – обработка продукции, что ослабляет потенциал развития действующих производств.</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целом на данный момент в сфере сельского хозяйства наблюдаются незначительные позитивные изменения, которые могут быть закреплены и усилены в результате успешной реализации инвестиционных проектов.</w:t>
      </w:r>
    </w:p>
    <w:p w:rsidR="00C9686B" w:rsidRPr="008C2330" w:rsidRDefault="00C9686B" w:rsidP="00C9686B">
      <w:pPr>
        <w:spacing w:after="0" w:line="240" w:lineRule="auto"/>
        <w:ind w:firstLine="709"/>
        <w:jc w:val="both"/>
        <w:rPr>
          <w:rFonts w:ascii="Times New Roman" w:hAnsi="Times New Roman"/>
          <w:sz w:val="28"/>
          <w:szCs w:val="28"/>
        </w:rPr>
      </w:pPr>
      <w:bookmarkStart w:id="21" w:name="_Toc499682300"/>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Итак, сельскохозяйственный потенциал Мостовского района может быть в полной мере реализован только с учетом специфики данной территории, включающей равнинный, предгорный и горный ландшафты.</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 xml:space="preserve">Выбор того, какие виды сельскохозяйственных культур выращивать и какими иными видами деятельности заниматься должен определяться как историческими факторами (например, возрождение видов деятельности, реализуемых в советский период), так и современными условиями (наличие </w:t>
      </w:r>
      <w:r w:rsidRPr="008C2330">
        <w:rPr>
          <w:rFonts w:ascii="Times New Roman" w:hAnsi="Times New Roman"/>
          <w:sz w:val="28"/>
          <w:szCs w:val="28"/>
        </w:rPr>
        <w:lastRenderedPageBreak/>
        <w:t>новых агротехнологий, конкурентный рынок, наличие государственной поддержки).</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В целом агропромышленный потенциал района, с одной стороны, определяется наличием пустующих земель, пригодных для различных видов сельскохозяйственного производства, а с другой, сдерживается тем, что практически все эти земли имеют собственников, причем зачастую находящихся далеко за пределами района и не заинтересованных в его развитии.</w:t>
      </w:r>
    </w:p>
    <w:p w:rsidR="00C9686B" w:rsidRPr="008C2330" w:rsidRDefault="00C9686B" w:rsidP="00C9686B">
      <w:pPr>
        <w:spacing w:after="0" w:line="240" w:lineRule="auto"/>
        <w:ind w:firstLine="709"/>
        <w:jc w:val="both"/>
        <w:rPr>
          <w:rFonts w:ascii="Times New Roman" w:hAnsi="Times New Roman"/>
          <w:sz w:val="28"/>
          <w:szCs w:val="28"/>
        </w:rPr>
      </w:pPr>
      <w:r w:rsidRPr="008C2330">
        <w:rPr>
          <w:rFonts w:ascii="Times New Roman" w:hAnsi="Times New Roman"/>
          <w:sz w:val="28"/>
          <w:szCs w:val="28"/>
        </w:rPr>
        <w:t>Отсюда в числе факторов, способствующих реализации сельскохозяйственного потенциала района, можно отметить следующие:</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проведение мер по рекультивации земель, ставших непригодными для сельского хозяйства в результате отсутствия их обработки в течение длительного периода;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 xml:space="preserve">развитие всех форм органического земледелия на пригодных для этого землях (длительное время не подвергавшейся химической обработке); </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развитие интенсивных видов сельскохозяйственного производства, не требующих больших площадей угодий: например, выращивание грибов и производство биогумуса;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уменьшение рисков, возникающих по причине нахождения Мостовского района в зоне рискованного земледелия, в частности использование современных технологий предотвращения выпадения града либо минимизации нанесенного им ущерба;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презентация благоприятных природных, исторических и организационных условий для производства отдельных видов сельхозпродукции во внешнем инвестиционном пространстве (семеноводство, кролиководство, племенное коневодство и др.);</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встраивание местных производителей сельхозпродукции в межрегиональные производственные процессы (выращивание картофеля для производства чипсов, разведение пчел и продажа пчелопакетов на внешнем рынке);</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увеличение мощностей для конечной переработки местной сельхоз продукции на территории района;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государственная поддержка производителей сельхозпродукции, по меньшей мере, устранении недавно возникших диспропорций в части арендной платы за пользование землями краевого земельного фонда;</w:t>
      </w:r>
    </w:p>
    <w:p w:rsidR="00C9686B" w:rsidRPr="008C2330"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возрождение интереса людей к занятию сельским хозяйством в рамках реализации программы органического земледелия.</w:t>
      </w:r>
    </w:p>
    <w:p w:rsidR="00C9686B" w:rsidRDefault="00C9686B" w:rsidP="0059372D">
      <w:pPr>
        <w:pStyle w:val="a3"/>
        <w:numPr>
          <w:ilvl w:val="0"/>
          <w:numId w:val="12"/>
        </w:numPr>
        <w:tabs>
          <w:tab w:val="left" w:pos="1134"/>
        </w:tabs>
        <w:spacing w:after="0" w:line="240" w:lineRule="auto"/>
        <w:ind w:left="0" w:firstLine="709"/>
        <w:contextualSpacing w:val="0"/>
        <w:jc w:val="both"/>
        <w:rPr>
          <w:rFonts w:ascii="Times New Roman" w:hAnsi="Times New Roman"/>
          <w:sz w:val="28"/>
          <w:szCs w:val="28"/>
        </w:rPr>
      </w:pPr>
      <w:r w:rsidRPr="008C2330">
        <w:rPr>
          <w:rFonts w:ascii="Times New Roman" w:hAnsi="Times New Roman"/>
          <w:sz w:val="28"/>
          <w:szCs w:val="28"/>
        </w:rPr>
        <w:t>подготовка условий для развития производственно-потребительской кооперации – тем более</w:t>
      </w:r>
      <w:proofErr w:type="gramStart"/>
      <w:r w:rsidRPr="008C2330">
        <w:rPr>
          <w:rFonts w:ascii="Times New Roman" w:hAnsi="Times New Roman"/>
          <w:sz w:val="28"/>
          <w:szCs w:val="28"/>
        </w:rPr>
        <w:t>,</w:t>
      </w:r>
      <w:proofErr w:type="gramEnd"/>
      <w:r w:rsidRPr="008C2330">
        <w:rPr>
          <w:rFonts w:ascii="Times New Roman" w:hAnsi="Times New Roman"/>
          <w:sz w:val="28"/>
          <w:szCs w:val="28"/>
        </w:rPr>
        <w:t xml:space="preserve"> что большинство глав сельских поселений указали на сформированные предпосылки развития кооперации. </w:t>
      </w:r>
    </w:p>
    <w:p w:rsidR="00D06A99" w:rsidRPr="008C2330" w:rsidRDefault="00D06A99" w:rsidP="00D06A99">
      <w:pPr>
        <w:pStyle w:val="a3"/>
        <w:tabs>
          <w:tab w:val="left" w:pos="1134"/>
        </w:tabs>
        <w:spacing w:after="0" w:line="240" w:lineRule="auto"/>
        <w:ind w:left="709"/>
        <w:contextualSpacing w:val="0"/>
        <w:jc w:val="both"/>
        <w:rPr>
          <w:rFonts w:ascii="Times New Roman" w:hAnsi="Times New Roman"/>
          <w:sz w:val="28"/>
          <w:szCs w:val="28"/>
        </w:rPr>
      </w:pPr>
    </w:p>
    <w:p w:rsidR="00C9686B" w:rsidRDefault="00C9686B" w:rsidP="00D06A99">
      <w:pPr>
        <w:pStyle w:val="3"/>
        <w:numPr>
          <w:ilvl w:val="2"/>
          <w:numId w:val="3"/>
        </w:numPr>
        <w:spacing w:before="0" w:after="0" w:line="240" w:lineRule="auto"/>
        <w:jc w:val="center"/>
        <w:rPr>
          <w:rFonts w:ascii="Times New Roman" w:hAnsi="Times New Roman" w:cs="Times New Roman"/>
          <w:sz w:val="28"/>
          <w:szCs w:val="28"/>
        </w:rPr>
      </w:pPr>
      <w:bookmarkStart w:id="22" w:name="_Toc499682301"/>
      <w:bookmarkStart w:id="23" w:name="_Toc38825999"/>
      <w:bookmarkEnd w:id="21"/>
      <w:r w:rsidRPr="008C2330">
        <w:rPr>
          <w:rFonts w:ascii="Times New Roman" w:hAnsi="Times New Roman" w:cs="Times New Roman"/>
          <w:sz w:val="28"/>
          <w:szCs w:val="28"/>
        </w:rPr>
        <w:t>Состояние потребительского рынка</w:t>
      </w:r>
      <w:bookmarkEnd w:id="22"/>
      <w:bookmarkEnd w:id="23"/>
    </w:p>
    <w:p w:rsidR="00D06A99" w:rsidRDefault="00D06A99" w:rsidP="00C9686B">
      <w:pPr>
        <w:spacing w:after="0" w:line="240" w:lineRule="auto"/>
        <w:ind w:firstLine="709"/>
        <w:jc w:val="both"/>
        <w:rPr>
          <w:rFonts w:ascii="Times New Roman" w:hAnsi="Times New Roman"/>
          <w:b/>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
          <w:bCs/>
          <w:sz w:val="28"/>
          <w:szCs w:val="28"/>
          <w:lang w:eastAsia="ru-RU"/>
        </w:rPr>
      </w:pPr>
      <w:r w:rsidRPr="008C2330">
        <w:rPr>
          <w:rFonts w:ascii="Times New Roman" w:hAnsi="Times New Roman"/>
          <w:b/>
          <w:bCs/>
          <w:sz w:val="28"/>
          <w:szCs w:val="28"/>
          <w:lang w:eastAsia="ru-RU"/>
        </w:rPr>
        <w:t>Торговля</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lastRenderedPageBreak/>
        <w:t>В 2016 году был введен в эксплуатацию 21 объект торговли и бытового обслуживания населения общей площадью более 7 тыс.</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кв.</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м.</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(2014 год – 23 объекта, 2015 год – 27 объектов).</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целом поступательный рост количества объектов розничной торговли и общественного питания наблюдается уже на протяжении порядка десяти лет (рис.</w:t>
      </w:r>
      <w:r w:rsidRPr="008C2330">
        <w:rPr>
          <w:rFonts w:ascii="Times New Roman" w:eastAsia="Times New Roman" w:hAnsi="Times New Roman"/>
          <w:bCs/>
          <w:sz w:val="28"/>
          <w:szCs w:val="28"/>
          <w:lang w:eastAsia="ru-RU"/>
        </w:rPr>
        <w:t>20).</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4295775" cy="2009775"/>
            <wp:effectExtent l="19050" t="0" r="9525" b="0"/>
            <wp:docPr id="33" name="Диаграмма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0"/>
                    <pic:cNvPicPr>
                      <a:picLocks noChangeArrowheads="1"/>
                    </pic:cNvPicPr>
                  </pic:nvPicPr>
                  <pic:blipFill>
                    <a:blip r:embed="rId36" cstate="print"/>
                    <a:srcRect b="-127"/>
                    <a:stretch>
                      <a:fillRect/>
                    </a:stretch>
                  </pic:blipFill>
                  <pic:spPr bwMode="auto">
                    <a:xfrm>
                      <a:off x="0" y="0"/>
                      <a:ext cx="4295775" cy="2009775"/>
                    </a:xfrm>
                    <a:prstGeom prst="rect">
                      <a:avLst/>
                    </a:prstGeom>
                    <a:noFill/>
                    <a:ln w="9525">
                      <a:noFill/>
                      <a:miter lim="800000"/>
                      <a:headEnd/>
                      <a:tailEnd/>
                    </a:ln>
                  </pic:spPr>
                </pic:pic>
              </a:graphicData>
            </a:graphic>
          </wp:inline>
        </w:drawing>
      </w:r>
    </w:p>
    <w:p w:rsidR="00D06A99" w:rsidRDefault="00D06A99" w:rsidP="00C9686B">
      <w:pPr>
        <w:spacing w:after="0" w:line="240" w:lineRule="auto"/>
        <w:ind w:firstLine="709"/>
        <w:jc w:val="center"/>
        <w:rPr>
          <w:rFonts w:ascii="Times New Roman" w:hAnsi="Times New Roman"/>
          <w:sz w:val="28"/>
          <w:szCs w:val="28"/>
        </w:rPr>
      </w:pPr>
    </w:p>
    <w:p w:rsidR="00C9686B" w:rsidRPr="008C2330" w:rsidRDefault="00C9686B" w:rsidP="00C9686B">
      <w:pPr>
        <w:spacing w:after="0" w:line="240" w:lineRule="auto"/>
        <w:ind w:firstLine="709"/>
        <w:jc w:val="center"/>
        <w:rPr>
          <w:rFonts w:ascii="Times New Roman" w:hAnsi="Times New Roman"/>
          <w:sz w:val="28"/>
          <w:szCs w:val="28"/>
        </w:rPr>
      </w:pPr>
      <w:r w:rsidRPr="008C2330">
        <w:rPr>
          <w:rFonts w:ascii="Times New Roman" w:hAnsi="Times New Roman"/>
          <w:sz w:val="28"/>
          <w:szCs w:val="28"/>
        </w:rPr>
        <w:t>Рис.20. Количество объектов розничной торговли и общественного питания, ед.</w:t>
      </w:r>
    </w:p>
    <w:p w:rsidR="00C9686B" w:rsidRDefault="00C9686B" w:rsidP="00C9686B">
      <w:pPr>
        <w:spacing w:after="0" w:line="240" w:lineRule="auto"/>
        <w:ind w:firstLine="709"/>
        <w:jc w:val="both"/>
        <w:rPr>
          <w:rFonts w:ascii="Times New Roman" w:hAnsi="Times New Roman"/>
          <w:bCs/>
          <w:sz w:val="28"/>
          <w:szCs w:val="28"/>
          <w:lang w:eastAsia="ru-RU"/>
        </w:rPr>
      </w:pPr>
    </w:p>
    <w:p w:rsidR="00D06A99" w:rsidRPr="008C2330" w:rsidRDefault="00D06A99"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Оборот розничной торговли за последние годы вырос на 32,5% (рис.</w:t>
      </w:r>
      <w:r w:rsidRPr="008C2330">
        <w:rPr>
          <w:rFonts w:ascii="Times New Roman" w:eastAsia="Times New Roman" w:hAnsi="Times New Roman"/>
          <w:bCs/>
          <w:sz w:val="28"/>
          <w:szCs w:val="28"/>
          <w:lang w:eastAsia="ru-RU"/>
        </w:rPr>
        <w:t>21).</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409950" cy="1933575"/>
            <wp:effectExtent l="19050" t="0" r="0" b="0"/>
            <wp:docPr id="32" name="Диаграмма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37" cstate="print"/>
                    <a:srcRect b="-99"/>
                    <a:stretch>
                      <a:fillRect/>
                    </a:stretch>
                  </pic:blipFill>
                  <pic:spPr bwMode="auto">
                    <a:xfrm>
                      <a:off x="0" y="0"/>
                      <a:ext cx="3409950" cy="1933575"/>
                    </a:xfrm>
                    <a:prstGeom prst="rect">
                      <a:avLst/>
                    </a:prstGeom>
                    <a:noFill/>
                    <a:ln w="9525">
                      <a:noFill/>
                      <a:miter lim="800000"/>
                      <a:headEnd/>
                      <a:tailEnd/>
                    </a:ln>
                  </pic:spPr>
                </pic:pic>
              </a:graphicData>
            </a:graphic>
          </wp:inline>
        </w:drawing>
      </w:r>
    </w:p>
    <w:p w:rsidR="00D06A99" w:rsidRDefault="00D06A99" w:rsidP="00C9686B">
      <w:pPr>
        <w:spacing w:after="0" w:line="240" w:lineRule="auto"/>
        <w:ind w:firstLine="709"/>
        <w:jc w:val="center"/>
        <w:rPr>
          <w:rFonts w:ascii="Times New Roman" w:hAnsi="Times New Roman"/>
          <w:bCs/>
          <w:sz w:val="28"/>
          <w:szCs w:val="28"/>
          <w:lang w:eastAsia="ru-RU"/>
        </w:rPr>
      </w:pPr>
    </w:p>
    <w:p w:rsidR="00C9686B" w:rsidRDefault="00C9686B" w:rsidP="00C9686B">
      <w:pPr>
        <w:spacing w:after="0" w:line="240" w:lineRule="auto"/>
        <w:ind w:firstLine="709"/>
        <w:jc w:val="center"/>
        <w:rPr>
          <w:rFonts w:ascii="Times New Roman" w:hAnsi="Times New Roman"/>
          <w:bCs/>
          <w:sz w:val="28"/>
          <w:szCs w:val="28"/>
          <w:lang w:eastAsia="ru-RU"/>
        </w:rPr>
      </w:pPr>
      <w:r w:rsidRPr="008C2330">
        <w:rPr>
          <w:rFonts w:ascii="Times New Roman" w:hAnsi="Times New Roman"/>
          <w:bCs/>
          <w:sz w:val="28"/>
          <w:szCs w:val="28"/>
          <w:lang w:eastAsia="ru-RU"/>
        </w:rPr>
        <w:t>Рис.</w:t>
      </w:r>
      <w:r w:rsidRPr="008C2330">
        <w:rPr>
          <w:rFonts w:ascii="Times New Roman" w:eastAsia="Times New Roman" w:hAnsi="Times New Roman"/>
          <w:bCs/>
          <w:sz w:val="28"/>
          <w:szCs w:val="28"/>
          <w:lang w:eastAsia="ru-RU"/>
        </w:rPr>
        <w:t>21</w:t>
      </w:r>
      <w:r w:rsidRPr="008C2330">
        <w:rPr>
          <w:rFonts w:ascii="Times New Roman" w:hAnsi="Times New Roman"/>
          <w:bCs/>
          <w:sz w:val="28"/>
          <w:szCs w:val="28"/>
          <w:lang w:eastAsia="ru-RU"/>
        </w:rPr>
        <w:t xml:space="preserve">. Оборот розничной торговли по полному кругу организаций, </w:t>
      </w:r>
    </w:p>
    <w:p w:rsidR="00C9686B" w:rsidRDefault="00C9686B" w:rsidP="00C9686B">
      <w:pPr>
        <w:spacing w:after="0" w:line="240" w:lineRule="auto"/>
        <w:ind w:firstLine="709"/>
        <w:jc w:val="center"/>
        <w:rPr>
          <w:rFonts w:ascii="Times New Roman" w:hAnsi="Times New Roman"/>
          <w:bCs/>
          <w:sz w:val="28"/>
          <w:szCs w:val="28"/>
          <w:lang w:eastAsia="ru-RU"/>
        </w:rPr>
      </w:pPr>
      <w:r w:rsidRPr="008C2330">
        <w:rPr>
          <w:rFonts w:ascii="Times New Roman" w:hAnsi="Times New Roman"/>
          <w:bCs/>
          <w:sz w:val="28"/>
          <w:szCs w:val="28"/>
          <w:lang w:eastAsia="ru-RU"/>
        </w:rPr>
        <w:t>млн. руб.</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Положительная динамика в сфере потребительского рынка обеспечивается преимущественно за счет субъектов малого предпринимательства.</w:t>
      </w:r>
    </w:p>
    <w:p w:rsidR="00C9686B" w:rsidRPr="008C2330" w:rsidRDefault="00C9686B" w:rsidP="00C9686B">
      <w:pPr>
        <w:spacing w:after="0" w:line="240" w:lineRule="auto"/>
        <w:ind w:firstLine="709"/>
        <w:jc w:val="both"/>
        <w:rPr>
          <w:rFonts w:ascii="Times New Roman" w:hAnsi="Times New Roman"/>
          <w:sz w:val="28"/>
          <w:szCs w:val="28"/>
        </w:rPr>
      </w:pPr>
      <w:proofErr w:type="gramStart"/>
      <w:r w:rsidRPr="008C2330">
        <w:rPr>
          <w:rFonts w:ascii="Times New Roman" w:hAnsi="Times New Roman"/>
          <w:sz w:val="28"/>
          <w:szCs w:val="28"/>
        </w:rPr>
        <w:t>Среди поселений района наибольший оборот розничной торговли приходится на Мостовское, Псебайское, Ярославское, Губское и Переправненское поселения, наименьший – на Унароковское, Бесленеевское и Махошевское (рис.22; таблица 19).</w:t>
      </w:r>
      <w:proofErr w:type="gramEnd"/>
    </w:p>
    <w:p w:rsidR="00C9686B" w:rsidRPr="008C2330" w:rsidRDefault="00C9686B" w:rsidP="00C9686B">
      <w:pPr>
        <w:spacing w:after="0" w:line="240" w:lineRule="auto"/>
        <w:ind w:firstLine="709"/>
        <w:jc w:val="both"/>
        <w:rPr>
          <w:rFonts w:ascii="Times New Roman" w:hAnsi="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9"/>
        <w:gridCol w:w="4685"/>
      </w:tblGrid>
      <w:tr w:rsidR="00C9686B" w:rsidRPr="008C2330" w:rsidTr="00F40A75">
        <w:tc>
          <w:tcPr>
            <w:tcW w:w="47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both"/>
              <w:rPr>
                <w:rFonts w:ascii="Times New Roman" w:hAnsi="Times New Roman"/>
                <w:sz w:val="28"/>
                <w:szCs w:val="28"/>
              </w:rPr>
            </w:pPr>
            <w:r w:rsidRPr="008C2330">
              <w:rPr>
                <w:rFonts w:ascii="Times New Roman" w:hAnsi="Times New Roman"/>
                <w:noProof/>
                <w:sz w:val="28"/>
                <w:szCs w:val="28"/>
              </w:rPr>
              <w:object w:dxaOrig="4908" w:dyaOrig="6300">
                <v:shape id="_x0000_i1028" type="#_x0000_t75" style="width:247.5pt;height:311.25pt" o:ole="">
                  <v:imagedata r:id="rId38" o:title=""/>
                </v:shape>
                <o:OLEObject Type="Embed" ProgID="Word.Document.12" ShapeID="_x0000_i1028" DrawAspect="Content" ObjectID="_1670066605" r:id="rId39">
                  <o:FieldCodes>\s</o:FieldCodes>
                </o:OLEObject>
              </w:object>
            </w:r>
            <w:r w:rsidRPr="008C2330">
              <w:rPr>
                <w:rFonts w:ascii="Times New Roman" w:hAnsi="Times New Roman"/>
                <w:sz w:val="28"/>
                <w:szCs w:val="28"/>
              </w:rPr>
              <w:t xml:space="preserve"> Рис.22. Оборот розничной торговли в разрезе поселений за 2016 год, млн. руб.</w:t>
            </w: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Default="00C9686B" w:rsidP="00F40A75">
            <w:pPr>
              <w:spacing w:after="0" w:line="240" w:lineRule="auto"/>
              <w:jc w:val="right"/>
              <w:rPr>
                <w:rFonts w:ascii="Times New Roman" w:hAnsi="Times New Roman"/>
                <w:sz w:val="28"/>
                <w:szCs w:val="28"/>
              </w:rPr>
            </w:pPr>
            <w:r w:rsidRPr="008C2330">
              <w:rPr>
                <w:rFonts w:ascii="Times New Roman" w:hAnsi="Times New Roman"/>
                <w:sz w:val="28"/>
                <w:szCs w:val="28"/>
              </w:rPr>
              <w:t>Таблица 19</w:t>
            </w:r>
          </w:p>
          <w:p w:rsidR="00C9686B" w:rsidRPr="008C2330" w:rsidRDefault="00C9686B" w:rsidP="00F40A75">
            <w:pPr>
              <w:spacing w:after="0" w:line="240" w:lineRule="auto"/>
              <w:jc w:val="right"/>
              <w:rPr>
                <w:rFonts w:ascii="Times New Roman" w:hAnsi="Times New Roman"/>
                <w:sz w:val="28"/>
                <w:szCs w:val="28"/>
              </w:rPr>
            </w:pPr>
          </w:p>
          <w:p w:rsidR="00C9686B" w:rsidRPr="008C2330" w:rsidRDefault="00C9686B" w:rsidP="00F40A75">
            <w:pPr>
              <w:spacing w:after="0" w:line="240" w:lineRule="auto"/>
              <w:jc w:val="center"/>
              <w:rPr>
                <w:rFonts w:ascii="Times New Roman" w:hAnsi="Times New Roman"/>
                <w:sz w:val="28"/>
                <w:szCs w:val="28"/>
              </w:rPr>
            </w:pPr>
            <w:r w:rsidRPr="008C2330">
              <w:rPr>
                <w:rFonts w:ascii="Times New Roman" w:hAnsi="Times New Roman"/>
                <w:sz w:val="28"/>
                <w:szCs w:val="28"/>
              </w:rPr>
              <w:t>Оборот розничной торговли в разрезе поселений за 2016 год, млн. руб.</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4"/>
              <w:gridCol w:w="2004"/>
              <w:gridCol w:w="1075"/>
              <w:gridCol w:w="826"/>
            </w:tblGrid>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w:t>
                  </w:r>
                </w:p>
              </w:tc>
              <w:tc>
                <w:tcPr>
                  <w:tcW w:w="191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Поселение</w:t>
                  </w:r>
                </w:p>
              </w:tc>
              <w:tc>
                <w:tcPr>
                  <w:tcW w:w="996"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Оборот, млн. руб.</w:t>
                  </w:r>
                </w:p>
              </w:tc>
              <w:tc>
                <w:tcPr>
                  <w:tcW w:w="770"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Доля,</w:t>
                  </w:r>
                </w:p>
                <w:p w:rsidR="00C9686B" w:rsidRPr="008C2330" w:rsidRDefault="00C9686B" w:rsidP="00D06A99">
                  <w:pPr>
                    <w:spacing w:after="0" w:line="240" w:lineRule="auto"/>
                    <w:jc w:val="center"/>
                    <w:rPr>
                      <w:rFonts w:ascii="Times New Roman" w:hAnsi="Times New Roman"/>
                      <w:b/>
                      <w:sz w:val="24"/>
                      <w:szCs w:val="24"/>
                    </w:rPr>
                  </w:pPr>
                  <w:r w:rsidRPr="008C2330">
                    <w:rPr>
                      <w:rFonts w:ascii="Times New Roman" w:hAnsi="Times New Roman"/>
                      <w:b/>
                      <w:sz w:val="24"/>
                      <w:szCs w:val="24"/>
                    </w:rPr>
                    <w:t>%</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Мостовское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1992,9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39,1</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2.</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Псебайское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1435,1</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28,2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3.</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Яро</w:t>
                  </w:r>
                  <w:r w:rsidRPr="008C2330">
                    <w:rPr>
                      <w:rFonts w:ascii="Times New Roman" w:hAnsi="Times New Roman"/>
                      <w:color w:val="000000"/>
                      <w:sz w:val="24"/>
                      <w:szCs w:val="24"/>
                    </w:rPr>
                    <w:cr/>
                    <w:t>лавское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429,5</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8,4</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4.</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Губское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293,9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5,8</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5.</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Переправненское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214,7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4,2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6.</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Андрюковское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180,</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3,5</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7.</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Шедокское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146,2</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8.</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Беноковское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101,7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2,0</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9.</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Баговское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90,4</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10.</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Краснокутское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83,2</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1,6</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11.</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Костромское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60,3</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1,2</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12.</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Унароковское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29,0</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0,6</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13.</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Бесленеевское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18,7</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0,4</w:t>
                  </w:r>
                </w:p>
              </w:tc>
            </w:tr>
            <w:tr w:rsidR="00C9686B" w:rsidRPr="008C2330" w:rsidTr="00F40A75">
              <w:trPr>
                <w:jc w:val="center"/>
              </w:trPr>
              <w:tc>
                <w:tcPr>
                  <w:tcW w:w="588" w:type="dxa"/>
                  <w:tcBorders>
                    <w:top w:val="single" w:sz="4" w:space="0" w:color="auto"/>
                    <w:left w:val="single" w:sz="4" w:space="0" w:color="auto"/>
                    <w:bottom w:val="single" w:sz="4" w:space="0" w:color="auto"/>
                    <w:right w:val="single" w:sz="4" w:space="0" w:color="auto"/>
                  </w:tcBorders>
                </w:tcPr>
                <w:p w:rsidR="00C9686B" w:rsidRPr="008C2330" w:rsidRDefault="00B94789" w:rsidP="00F40A75">
                  <w:pPr>
                    <w:spacing w:after="0" w:line="240" w:lineRule="auto"/>
                    <w:jc w:val="both"/>
                    <w:rPr>
                      <w:rFonts w:ascii="Times New Roman" w:hAnsi="Times New Roman"/>
                      <w:sz w:val="24"/>
                      <w:szCs w:val="24"/>
                    </w:rPr>
                  </w:pPr>
                  <w:r>
                    <w:rPr>
                      <w:rFonts w:ascii="Times New Roman" w:hAnsi="Times New Roman"/>
                      <w:sz w:val="24"/>
                      <w:szCs w:val="24"/>
                    </w:rPr>
                    <w:t>14.</w:t>
                  </w:r>
                </w:p>
              </w:tc>
              <w:tc>
                <w:tcPr>
                  <w:tcW w:w="1914"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rPr>
                      <w:rFonts w:ascii="Times New Roman" w:hAnsi="Times New Roman"/>
                      <w:color w:val="000000"/>
                      <w:sz w:val="24"/>
                      <w:szCs w:val="24"/>
                    </w:rPr>
                  </w:pPr>
                  <w:r w:rsidRPr="008C2330">
                    <w:rPr>
                      <w:rFonts w:ascii="Times New Roman" w:hAnsi="Times New Roman"/>
                      <w:color w:val="000000"/>
                      <w:sz w:val="24"/>
                      <w:szCs w:val="24"/>
                    </w:rPr>
                    <w:t>Махошевское</w:t>
                  </w:r>
                </w:p>
              </w:tc>
              <w:tc>
                <w:tcPr>
                  <w:tcW w:w="996"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16,9</w:t>
                  </w:r>
                </w:p>
              </w:tc>
              <w:tc>
                <w:tcPr>
                  <w:tcW w:w="770" w:type="dxa"/>
                  <w:tcBorders>
                    <w:top w:val="single" w:sz="4" w:space="0" w:color="auto"/>
                    <w:left w:val="single" w:sz="4" w:space="0" w:color="auto"/>
                    <w:bottom w:val="single" w:sz="4" w:space="0" w:color="auto"/>
                    <w:right w:val="single" w:sz="4" w:space="0" w:color="auto"/>
                  </w:tcBorders>
                  <w:vAlign w:val="bottom"/>
                </w:tcPr>
                <w:p w:rsidR="00C9686B" w:rsidRPr="008C2330" w:rsidRDefault="00C9686B" w:rsidP="00F40A75">
                  <w:pPr>
                    <w:spacing w:after="0" w:line="240" w:lineRule="auto"/>
                    <w:jc w:val="right"/>
                    <w:rPr>
                      <w:rFonts w:ascii="Times New Roman" w:hAnsi="Times New Roman"/>
                      <w:color w:val="000000"/>
                      <w:sz w:val="24"/>
                      <w:szCs w:val="24"/>
                    </w:rPr>
                  </w:pPr>
                  <w:r w:rsidRPr="008C2330">
                    <w:rPr>
                      <w:rFonts w:ascii="Times New Roman" w:hAnsi="Times New Roman"/>
                      <w:color w:val="000000"/>
                      <w:sz w:val="24"/>
                      <w:szCs w:val="24"/>
                    </w:rPr>
                    <w:t>0,3</w:t>
                  </w:r>
                </w:p>
              </w:tc>
            </w:tr>
            <w:tr w:rsidR="00C9686B" w:rsidRPr="008C2330" w:rsidTr="00F40A75">
              <w:trPr>
                <w:jc w:val="center"/>
              </w:trPr>
              <w:tc>
                <w:tcPr>
                  <w:tcW w:w="2502" w:type="dxa"/>
                  <w:gridSpan w:val="2"/>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rPr>
                      <w:rFonts w:ascii="Times New Roman" w:hAnsi="Times New Roman"/>
                      <w:sz w:val="24"/>
                      <w:szCs w:val="24"/>
                    </w:rPr>
                  </w:pPr>
                  <w:r w:rsidRPr="008C2330">
                    <w:rPr>
                      <w:rFonts w:ascii="Times New Roman" w:hAnsi="Times New Roman"/>
                      <w:sz w:val="24"/>
                      <w:szCs w:val="24"/>
                    </w:rPr>
                    <w:t>ИТОГО</w:t>
                  </w:r>
                </w:p>
              </w:tc>
              <w:tc>
                <w:tcPr>
                  <w:tcW w:w="996" w:type="dxa"/>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jc w:val="right"/>
                    <w:rPr>
                      <w:rFonts w:ascii="Times New Roman" w:hAnsi="Times New Roman"/>
                      <w:sz w:val="24"/>
                      <w:szCs w:val="24"/>
                    </w:rPr>
                  </w:pPr>
                  <w:r w:rsidRPr="008C2330">
                    <w:rPr>
                      <w:rFonts w:ascii="Times New Roman" w:hAnsi="Times New Roman"/>
                      <w:sz w:val="24"/>
                      <w:szCs w:val="24"/>
                    </w:rPr>
                    <w:t>5092,9</w:t>
                  </w:r>
                </w:p>
              </w:tc>
              <w:tc>
                <w:tcPr>
                  <w:tcW w:w="770" w:type="dxa"/>
                  <w:tcBorders>
                    <w:top w:val="single" w:sz="4" w:space="0" w:color="auto"/>
                    <w:left w:val="single" w:sz="4" w:space="0" w:color="auto"/>
                    <w:bottom w:val="single" w:sz="4" w:space="0" w:color="auto"/>
                    <w:right w:val="single" w:sz="4" w:space="0" w:color="auto"/>
                  </w:tcBorders>
                </w:tcPr>
                <w:p w:rsidR="00C9686B" w:rsidRPr="008C2330" w:rsidRDefault="00C9686B" w:rsidP="00F40A75">
                  <w:pPr>
                    <w:spacing w:after="0" w:line="240" w:lineRule="auto"/>
                    <w:rPr>
                      <w:rFonts w:ascii="Times New Roman" w:hAnsi="Times New Roman"/>
                      <w:sz w:val="24"/>
                      <w:szCs w:val="24"/>
                    </w:rPr>
                  </w:pPr>
                </w:p>
                <w:p w:rsidR="00C9686B" w:rsidRPr="008C2330" w:rsidRDefault="00C9686B" w:rsidP="00F40A75">
                  <w:pPr>
                    <w:spacing w:after="0" w:line="240" w:lineRule="auto"/>
                    <w:jc w:val="right"/>
                    <w:rPr>
                      <w:rFonts w:ascii="Times New Roman" w:hAnsi="Times New Roman"/>
                      <w:sz w:val="24"/>
                      <w:szCs w:val="24"/>
                    </w:rPr>
                  </w:pPr>
                </w:p>
              </w:tc>
            </w:tr>
          </w:tbl>
          <w:p w:rsidR="00C9686B" w:rsidRPr="008C2330" w:rsidRDefault="00C9686B" w:rsidP="00F40A75">
            <w:pPr>
              <w:spacing w:after="0" w:line="240" w:lineRule="auto"/>
              <w:jc w:val="both"/>
              <w:rPr>
                <w:rFonts w:ascii="Times New Roman" w:hAnsi="Times New Roman"/>
                <w:sz w:val="28"/>
                <w:szCs w:val="28"/>
              </w:rPr>
            </w:pPr>
          </w:p>
        </w:tc>
      </w:tr>
      <w:tr w:rsidR="00C9686B" w:rsidRPr="008C2330" w:rsidTr="00F40A75">
        <w:tc>
          <w:tcPr>
            <w:tcW w:w="47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center"/>
              <w:rPr>
                <w:rFonts w:ascii="Times New Roman" w:hAnsi="Times New Roman"/>
                <w:sz w:val="28"/>
                <w:szCs w:val="28"/>
              </w:rPr>
            </w:pP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C9686B" w:rsidRPr="008C2330" w:rsidRDefault="00C9686B" w:rsidP="00F40A75">
            <w:pPr>
              <w:spacing w:after="0" w:line="240" w:lineRule="auto"/>
              <w:jc w:val="center"/>
              <w:rPr>
                <w:rFonts w:ascii="Times New Roman" w:hAnsi="Times New Roman"/>
                <w:b/>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Общественное питание</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2016 году в районе функционировало 30 ресторанов, кафе и баров (2014 год – 28 ед., 2015 год – 33 ед.). Число мест в них – 1245 (2014 год – 1166 ед., 2015 год – 1464 ед</w:t>
      </w:r>
      <w:r w:rsidRPr="008C2330">
        <w:rPr>
          <w:rFonts w:ascii="Times New Roman" w:eastAsia="Times New Roman" w:hAnsi="Times New Roman"/>
          <w:bCs/>
          <w:sz w:val="28"/>
          <w:szCs w:val="28"/>
          <w:lang w:eastAsia="ru-RU"/>
        </w:rPr>
        <w:t xml:space="preserve">.). </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roofErr w:type="gramStart"/>
      <w:r w:rsidRPr="008C2330">
        <w:rPr>
          <w:rFonts w:ascii="Times New Roman" w:hAnsi="Times New Roman"/>
          <w:bCs/>
          <w:sz w:val="28"/>
          <w:szCs w:val="28"/>
          <w:lang w:eastAsia="ru-RU"/>
        </w:rPr>
        <w:t>Оборот общественного питания в 2016 г. составил 152 млн. рублей (2014 год – 128 млн. руб., 2015 год – 146 млн. руб.) (рис.</w:t>
      </w:r>
      <w:r w:rsidRPr="008C2330">
        <w:rPr>
          <w:rFonts w:ascii="Times New Roman" w:eastAsia="Times New Roman" w:hAnsi="Times New Roman"/>
          <w:bCs/>
          <w:sz w:val="28"/>
          <w:szCs w:val="28"/>
          <w:lang w:eastAsia="ru-RU"/>
        </w:rPr>
        <w:t>23).</w:t>
      </w:r>
      <w:proofErr w:type="gramEnd"/>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162300" cy="2057400"/>
            <wp:effectExtent l="19050" t="0" r="0" b="0"/>
            <wp:docPr id="31" name="Диаграмма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
                    <pic:cNvPicPr>
                      <a:picLocks noChangeArrowheads="1"/>
                    </pic:cNvPicPr>
                  </pic:nvPicPr>
                  <pic:blipFill>
                    <a:blip r:embed="rId40" cstate="print"/>
                    <a:srcRect/>
                    <a:stretch>
                      <a:fillRect/>
                    </a:stretch>
                  </pic:blipFill>
                  <pic:spPr bwMode="auto">
                    <a:xfrm>
                      <a:off x="0" y="0"/>
                      <a:ext cx="3162300" cy="2057400"/>
                    </a:xfrm>
                    <a:prstGeom prst="rect">
                      <a:avLst/>
                    </a:prstGeom>
                    <a:noFill/>
                    <a:ln w="9525">
                      <a:noFill/>
                      <a:miter lim="800000"/>
                      <a:headEnd/>
                      <a:tailEnd/>
                    </a:ln>
                  </pic:spPr>
                </pic:pic>
              </a:graphicData>
            </a:graphic>
          </wp:inline>
        </w:drawing>
      </w:r>
    </w:p>
    <w:p w:rsidR="00C9686B" w:rsidRPr="008C2330" w:rsidRDefault="00C9686B" w:rsidP="00C9686B">
      <w:pPr>
        <w:spacing w:after="0" w:line="240" w:lineRule="auto"/>
        <w:ind w:firstLine="709"/>
        <w:jc w:val="center"/>
        <w:rPr>
          <w:rFonts w:ascii="Times New Roman" w:hAnsi="Times New Roman"/>
          <w:sz w:val="28"/>
          <w:szCs w:val="28"/>
        </w:rPr>
      </w:pPr>
      <w:r w:rsidRPr="008C2330">
        <w:rPr>
          <w:rFonts w:ascii="Times New Roman" w:hAnsi="Times New Roman"/>
          <w:sz w:val="28"/>
          <w:szCs w:val="28"/>
        </w:rPr>
        <w:t>Рис.23. Оборот общественного питания по полному кругу организаций, млн. руб.</w:t>
      </w:r>
    </w:p>
    <w:p w:rsidR="00C968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both"/>
        <w:rPr>
          <w:rFonts w:ascii="Times New Roman" w:eastAsia="Times New Roman" w:hAnsi="Times New Roman"/>
          <w:bCs/>
          <w:sz w:val="28"/>
          <w:szCs w:val="28"/>
          <w:lang w:eastAsia="ru-RU"/>
        </w:rPr>
      </w:pP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p w:rsidR="00B94789" w:rsidRDefault="00B94789" w:rsidP="00C9686B">
      <w:pPr>
        <w:spacing w:after="0" w:line="240" w:lineRule="auto"/>
        <w:ind w:firstLine="709"/>
        <w:jc w:val="both"/>
        <w:rPr>
          <w:rFonts w:ascii="Times New Roman" w:hAnsi="Times New Roman"/>
          <w:b/>
          <w:bCs/>
          <w:sz w:val="28"/>
          <w:szCs w:val="28"/>
          <w:lang w:eastAsia="ru-RU"/>
        </w:rPr>
      </w:pPr>
    </w:p>
    <w:p w:rsidR="00C9686B" w:rsidRDefault="00C9686B" w:rsidP="00B94789">
      <w:pPr>
        <w:spacing w:after="0" w:line="240" w:lineRule="auto"/>
        <w:ind w:firstLine="709"/>
        <w:jc w:val="center"/>
        <w:rPr>
          <w:rFonts w:ascii="Times New Roman" w:hAnsi="Times New Roman"/>
          <w:b/>
          <w:bCs/>
          <w:sz w:val="28"/>
          <w:szCs w:val="28"/>
          <w:lang w:eastAsia="ru-RU"/>
        </w:rPr>
      </w:pPr>
      <w:r w:rsidRPr="00E21F6B">
        <w:rPr>
          <w:rFonts w:ascii="Times New Roman" w:hAnsi="Times New Roman"/>
          <w:b/>
          <w:bCs/>
          <w:sz w:val="28"/>
          <w:szCs w:val="28"/>
          <w:lang w:eastAsia="ru-RU"/>
        </w:rPr>
        <w:t>Инвестиции в сфере потребительского рынка</w:t>
      </w:r>
    </w:p>
    <w:p w:rsidR="00B94789" w:rsidRPr="00E21F6B" w:rsidRDefault="00B94789" w:rsidP="00B94789">
      <w:pPr>
        <w:spacing w:after="0" w:line="240" w:lineRule="auto"/>
        <w:ind w:firstLine="709"/>
        <w:jc w:val="center"/>
        <w:rPr>
          <w:rFonts w:ascii="Times New Roman" w:eastAsia="Times New Roman" w:hAnsi="Times New Roman"/>
          <w:b/>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 xml:space="preserve">Уровень инвестиционной активности в сфере потребительского рынка Мостовского района остается довольно низким, о чем свидетельствуют данные Таблиц </w:t>
      </w:r>
      <w:r w:rsidRPr="008C2330">
        <w:rPr>
          <w:rFonts w:ascii="Times New Roman" w:eastAsia="Times New Roman" w:hAnsi="Times New Roman"/>
          <w:bCs/>
          <w:sz w:val="28"/>
          <w:szCs w:val="28"/>
          <w:lang w:eastAsia="ru-RU"/>
        </w:rPr>
        <w:t>20</w:t>
      </w:r>
      <w:r w:rsidRPr="008C2330">
        <w:rPr>
          <w:rFonts w:ascii="Times New Roman" w:hAnsi="Times New Roman"/>
          <w:bCs/>
          <w:sz w:val="28"/>
          <w:szCs w:val="28"/>
          <w:lang w:eastAsia="ru-RU"/>
        </w:rPr>
        <w:t xml:space="preserve"> а </w:t>
      </w:r>
      <w:proofErr w:type="gramStart"/>
      <w:r w:rsidRPr="008C2330">
        <w:rPr>
          <w:rFonts w:ascii="Times New Roman" w:hAnsi="Times New Roman"/>
          <w:bCs/>
          <w:sz w:val="28"/>
          <w:szCs w:val="28"/>
          <w:lang w:eastAsia="ru-RU"/>
        </w:rPr>
        <w:t>и б</w:t>
      </w:r>
      <w:proofErr w:type="gramEnd"/>
      <w:r w:rsidRPr="008C2330">
        <w:rPr>
          <w:rFonts w:ascii="Times New Roman" w:hAnsi="Times New Roman"/>
          <w:bCs/>
          <w:sz w:val="28"/>
          <w:szCs w:val="28"/>
          <w:lang w:eastAsia="ru-RU"/>
        </w:rPr>
        <w:t>.</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20а</w:t>
      </w:r>
    </w:p>
    <w:p w:rsidR="00D06A99" w:rsidRDefault="00D06A99"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 xml:space="preserve">Перечень реализованных инвестиционных проектов </w:t>
      </w:r>
      <w:r w:rsidRPr="00D06A99">
        <w:rPr>
          <w:rFonts w:ascii="Times New Roman" w:hAnsi="Times New Roman"/>
          <w:b/>
          <w:bCs/>
          <w:sz w:val="28"/>
          <w:szCs w:val="28"/>
          <w:lang w:eastAsia="ru-RU"/>
        </w:rPr>
        <w:br/>
        <w:t>в сфере потребительского рынка</w:t>
      </w:r>
    </w:p>
    <w:p w:rsidR="00C9686B" w:rsidRPr="00D06A99" w:rsidRDefault="00C9686B" w:rsidP="00C9686B">
      <w:pPr>
        <w:spacing w:after="0" w:line="240" w:lineRule="auto"/>
        <w:ind w:firstLine="709"/>
        <w:jc w:val="center"/>
        <w:rPr>
          <w:rFonts w:ascii="Times New Roman" w:eastAsia="Times New Roman" w:hAnsi="Times New Roman"/>
          <w:b/>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971"/>
        <w:gridCol w:w="2268"/>
        <w:gridCol w:w="2835"/>
      </w:tblGrid>
      <w:tr w:rsidR="00C9686B" w:rsidRPr="008C2330"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97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26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83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8C2330" w:rsidTr="00F40A75">
        <w:tc>
          <w:tcPr>
            <w:tcW w:w="56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1.</w:t>
            </w:r>
          </w:p>
        </w:tc>
        <w:tc>
          <w:tcPr>
            <w:tcW w:w="3971"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Строительство торгового центра</w:t>
            </w:r>
          </w:p>
        </w:tc>
        <w:tc>
          <w:tcPr>
            <w:tcW w:w="2268"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ООО «Вита»</w:t>
            </w:r>
          </w:p>
        </w:tc>
        <w:tc>
          <w:tcPr>
            <w:tcW w:w="283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250,0</w:t>
            </w:r>
          </w:p>
        </w:tc>
      </w:tr>
      <w:tr w:rsidR="00C9686B" w:rsidRPr="008C2330" w:rsidTr="00F40A75">
        <w:tc>
          <w:tcPr>
            <w:tcW w:w="56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2.</w:t>
            </w:r>
          </w:p>
        </w:tc>
        <w:tc>
          <w:tcPr>
            <w:tcW w:w="3971"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Строительство торгового центра</w:t>
            </w:r>
          </w:p>
        </w:tc>
        <w:tc>
          <w:tcPr>
            <w:tcW w:w="2268"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hAnsi="Times New Roman"/>
                <w:bCs/>
                <w:sz w:val="24"/>
                <w:szCs w:val="24"/>
                <w:lang w:eastAsia="ru-RU"/>
              </w:rPr>
              <w:t>ИП Скрипник А.В.</w:t>
            </w:r>
          </w:p>
        </w:tc>
        <w:tc>
          <w:tcPr>
            <w:tcW w:w="2835" w:type="dxa"/>
          </w:tcPr>
          <w:p w:rsidR="00C9686B" w:rsidRPr="008C2330" w:rsidRDefault="00C9686B" w:rsidP="00F40A75">
            <w:pPr>
              <w:spacing w:after="0" w:line="240" w:lineRule="auto"/>
              <w:jc w:val="both"/>
              <w:rPr>
                <w:rFonts w:ascii="Times New Roman" w:eastAsia="Times New Roman" w:hAnsi="Times New Roman"/>
                <w:bCs/>
                <w:sz w:val="24"/>
                <w:szCs w:val="24"/>
                <w:lang w:eastAsia="ru-RU"/>
              </w:rPr>
            </w:pPr>
            <w:r w:rsidRPr="008C2330">
              <w:rPr>
                <w:rFonts w:ascii="Times New Roman" w:eastAsia="Times New Roman" w:hAnsi="Times New Roman"/>
                <w:bCs/>
                <w:sz w:val="24"/>
                <w:szCs w:val="24"/>
                <w:lang w:eastAsia="ru-RU"/>
              </w:rPr>
              <w:t>10,0</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20б</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инвестиционных проектов в сфер</w:t>
      </w:r>
      <w:r w:rsidR="00D06A99">
        <w:rPr>
          <w:rFonts w:ascii="Times New Roman" w:hAnsi="Times New Roman"/>
          <w:b/>
          <w:bCs/>
          <w:sz w:val="28"/>
          <w:szCs w:val="28"/>
          <w:lang w:eastAsia="ru-RU"/>
        </w:rPr>
        <w:t xml:space="preserve">е потребительского рынка, </w:t>
      </w:r>
      <w:r w:rsidRPr="00D06A99">
        <w:rPr>
          <w:rFonts w:ascii="Times New Roman" w:hAnsi="Times New Roman"/>
          <w:b/>
          <w:bCs/>
          <w:sz w:val="28"/>
          <w:szCs w:val="28"/>
          <w:lang w:eastAsia="ru-RU"/>
        </w:rPr>
        <w:t>реализация которых прекращена</w:t>
      </w:r>
    </w:p>
    <w:p w:rsidR="00C9686B" w:rsidRPr="00D06A99" w:rsidRDefault="00C9686B" w:rsidP="00C9686B">
      <w:pPr>
        <w:spacing w:after="0" w:line="240" w:lineRule="auto"/>
        <w:ind w:firstLine="709"/>
        <w:jc w:val="center"/>
        <w:rPr>
          <w:rFonts w:ascii="Times New Roman" w:eastAsia="Times New Roman" w:hAnsi="Times New Roman"/>
          <w:b/>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3971"/>
        <w:gridCol w:w="2268"/>
        <w:gridCol w:w="2835"/>
      </w:tblGrid>
      <w:tr w:rsidR="00C9686B" w:rsidRPr="00F46565" w:rsidTr="00F40A75">
        <w:tc>
          <w:tcPr>
            <w:tcW w:w="56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3971"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Наименование проекта</w:t>
            </w:r>
          </w:p>
        </w:tc>
        <w:tc>
          <w:tcPr>
            <w:tcW w:w="226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83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Объем инвестиций, млн. руб.</w:t>
            </w:r>
          </w:p>
        </w:tc>
      </w:tr>
      <w:tr w:rsidR="00C9686B" w:rsidRPr="00F46565" w:rsidTr="00F40A75">
        <w:tc>
          <w:tcPr>
            <w:tcW w:w="565" w:type="dxa"/>
          </w:tcPr>
          <w:p w:rsidR="00C9686B" w:rsidRPr="00F46565" w:rsidRDefault="00C9686B" w:rsidP="00F40A75">
            <w:pPr>
              <w:spacing w:after="0" w:line="240" w:lineRule="auto"/>
              <w:jc w:val="both"/>
              <w:rPr>
                <w:rFonts w:ascii="Times New Roman" w:eastAsia="Times New Roman" w:hAnsi="Times New Roman"/>
                <w:bCs/>
                <w:sz w:val="24"/>
                <w:szCs w:val="24"/>
                <w:lang w:eastAsia="ru-RU"/>
              </w:rPr>
            </w:pPr>
            <w:r w:rsidRPr="00F46565">
              <w:rPr>
                <w:rFonts w:ascii="Times New Roman" w:eastAsia="Times New Roman" w:hAnsi="Times New Roman"/>
                <w:bCs/>
                <w:sz w:val="24"/>
                <w:szCs w:val="24"/>
                <w:lang w:eastAsia="ru-RU"/>
              </w:rPr>
              <w:t>1.</w:t>
            </w:r>
          </w:p>
        </w:tc>
        <w:tc>
          <w:tcPr>
            <w:tcW w:w="3971"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hAnsi="Times New Roman"/>
                <w:bCs/>
                <w:sz w:val="24"/>
                <w:szCs w:val="24"/>
                <w:lang w:eastAsia="ru-RU"/>
              </w:rPr>
              <w:t>Строительство объектов придорожного сервиса</w:t>
            </w:r>
          </w:p>
        </w:tc>
        <w:tc>
          <w:tcPr>
            <w:tcW w:w="2268"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hAnsi="Times New Roman"/>
                <w:bCs/>
                <w:sz w:val="24"/>
                <w:szCs w:val="24"/>
                <w:lang w:eastAsia="ru-RU"/>
              </w:rPr>
              <w:t>ООО «Канада Дом»</w:t>
            </w:r>
          </w:p>
        </w:tc>
        <w:tc>
          <w:tcPr>
            <w:tcW w:w="2835" w:type="dxa"/>
          </w:tcPr>
          <w:p w:rsidR="00C9686B" w:rsidRPr="00F46565" w:rsidRDefault="00C9686B" w:rsidP="00F40A75">
            <w:pPr>
              <w:spacing w:after="0" w:line="240" w:lineRule="auto"/>
              <w:rPr>
                <w:rFonts w:ascii="Times New Roman" w:eastAsia="Times New Roman" w:hAnsi="Times New Roman"/>
                <w:bCs/>
                <w:sz w:val="24"/>
                <w:szCs w:val="24"/>
                <w:lang w:eastAsia="ru-RU"/>
              </w:rPr>
            </w:pPr>
            <w:r w:rsidRPr="00F46565">
              <w:rPr>
                <w:rFonts w:ascii="Times New Roman" w:eastAsia="Times New Roman" w:hAnsi="Times New Roman"/>
                <w:bCs/>
                <w:sz w:val="24"/>
                <w:szCs w:val="24"/>
                <w:lang w:eastAsia="ru-RU"/>
              </w:rPr>
              <w:t>25,0</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C9686B">
      <w:pPr>
        <w:spacing w:after="0" w:line="240" w:lineRule="auto"/>
        <w:ind w:firstLine="709"/>
        <w:jc w:val="both"/>
        <w:rPr>
          <w:rFonts w:ascii="Times New Roman" w:hAnsi="Times New Roman"/>
          <w:bCs/>
          <w:sz w:val="28"/>
          <w:szCs w:val="28"/>
          <w:lang w:eastAsia="ru-RU"/>
        </w:rPr>
      </w:pPr>
      <w:r w:rsidRPr="008C2330">
        <w:rPr>
          <w:rFonts w:ascii="Times New Roman" w:hAnsi="Times New Roman"/>
          <w:bCs/>
          <w:sz w:val="28"/>
          <w:szCs w:val="28"/>
          <w:lang w:eastAsia="ru-RU"/>
        </w:rPr>
        <w:t xml:space="preserve">Мощным драйвером развития потребительского рынка может стать увеличение туристского потока. Также на состояние сферы торговли и услуг будут оказывать влияние, во-первых, социально-демографическая и миграционная ситуация, а во-вторых, также </w:t>
      </w:r>
      <w:proofErr w:type="gramStart"/>
      <w:r w:rsidRPr="008C2330">
        <w:rPr>
          <w:rFonts w:ascii="Times New Roman" w:hAnsi="Times New Roman"/>
          <w:bCs/>
          <w:sz w:val="28"/>
          <w:szCs w:val="28"/>
          <w:lang w:eastAsia="ru-RU"/>
        </w:rPr>
        <w:t>экономические процессы</w:t>
      </w:r>
      <w:proofErr w:type="gramEnd"/>
      <w:r w:rsidRPr="008C2330">
        <w:rPr>
          <w:rFonts w:ascii="Times New Roman" w:hAnsi="Times New Roman"/>
          <w:bCs/>
          <w:sz w:val="28"/>
          <w:szCs w:val="28"/>
          <w:lang w:eastAsia="ru-RU"/>
        </w:rPr>
        <w:t>, непосредственно влияющие на платежеспособность населения.</w:t>
      </w: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3"/>
        </w:numPr>
        <w:spacing w:before="0" w:after="0" w:line="240" w:lineRule="auto"/>
        <w:jc w:val="center"/>
        <w:rPr>
          <w:rFonts w:ascii="Times New Roman" w:hAnsi="Times New Roman" w:cs="Times New Roman"/>
          <w:sz w:val="28"/>
          <w:szCs w:val="28"/>
        </w:rPr>
      </w:pPr>
      <w:bookmarkStart w:id="24" w:name="_Toc499682302"/>
      <w:bookmarkStart w:id="25" w:name="_Toc38826000"/>
      <w:r w:rsidRPr="008C2330">
        <w:rPr>
          <w:rFonts w:ascii="Times New Roman" w:hAnsi="Times New Roman" w:cs="Times New Roman"/>
          <w:sz w:val="28"/>
          <w:szCs w:val="28"/>
        </w:rPr>
        <w:t>Внутренний и въездной туризм</w:t>
      </w:r>
      <w:bookmarkEnd w:id="24"/>
      <w:bookmarkEnd w:id="25"/>
    </w:p>
    <w:p w:rsidR="00D06A99" w:rsidRDefault="00D06A99" w:rsidP="00C9686B">
      <w:pPr>
        <w:spacing w:after="0" w:line="240" w:lineRule="auto"/>
        <w:ind w:firstLine="709"/>
        <w:jc w:val="both"/>
        <w:rPr>
          <w:rFonts w:ascii="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По состоянию на 2016 год курортно-туристический компле</w:t>
      </w:r>
      <w:proofErr w:type="gramStart"/>
      <w:r w:rsidRPr="008C2330">
        <w:rPr>
          <w:rFonts w:ascii="Times New Roman" w:hAnsi="Times New Roman"/>
          <w:bCs/>
          <w:sz w:val="28"/>
          <w:szCs w:val="28"/>
          <w:lang w:eastAsia="ru-RU"/>
        </w:rPr>
        <w:t>кс вкл</w:t>
      </w:r>
      <w:proofErr w:type="gramEnd"/>
      <w:r w:rsidRPr="008C2330">
        <w:rPr>
          <w:rFonts w:ascii="Times New Roman" w:hAnsi="Times New Roman"/>
          <w:bCs/>
          <w:sz w:val="28"/>
          <w:szCs w:val="28"/>
          <w:lang w:eastAsia="ru-RU"/>
        </w:rPr>
        <w:t xml:space="preserve">ючал </w:t>
      </w:r>
      <w:r w:rsidRPr="008C2330">
        <w:rPr>
          <w:rFonts w:ascii="Times New Roman" w:eastAsia="Times New Roman" w:hAnsi="Times New Roman"/>
          <w:bCs/>
          <w:sz w:val="28"/>
          <w:szCs w:val="28"/>
          <w:lang w:eastAsia="ru-RU"/>
        </w:rPr>
        <w:t>52</w:t>
      </w:r>
      <w:r w:rsidRPr="008C2330">
        <w:rPr>
          <w:rFonts w:ascii="Times New Roman" w:hAnsi="Times New Roman"/>
          <w:bCs/>
          <w:sz w:val="28"/>
          <w:szCs w:val="28"/>
          <w:lang w:eastAsia="ru-RU"/>
        </w:rPr>
        <w:t xml:space="preserve"> предприятия – коллективных средств размещения, в том числе </w:t>
      </w:r>
      <w:r w:rsidRPr="008C2330">
        <w:rPr>
          <w:rFonts w:ascii="Times New Roman" w:eastAsia="Times New Roman" w:hAnsi="Times New Roman"/>
          <w:bCs/>
          <w:sz w:val="28"/>
          <w:szCs w:val="28"/>
          <w:lang w:eastAsia="ru-RU"/>
        </w:rPr>
        <w:t xml:space="preserve">1 </w:t>
      </w:r>
      <w:r w:rsidRPr="008C2330">
        <w:rPr>
          <w:rFonts w:ascii="Times New Roman" w:hAnsi="Times New Roman"/>
          <w:bCs/>
          <w:sz w:val="28"/>
          <w:szCs w:val="28"/>
          <w:lang w:eastAsia="ru-RU"/>
        </w:rPr>
        <w:t>СПА-комплекс</w:t>
      </w:r>
      <w:r w:rsidRPr="008C2330">
        <w:rPr>
          <w:rFonts w:ascii="Times New Roman" w:eastAsia="Times New Roman" w:hAnsi="Times New Roman"/>
          <w:bCs/>
          <w:sz w:val="28"/>
          <w:szCs w:val="28"/>
          <w:lang w:eastAsia="ru-RU"/>
        </w:rPr>
        <w:t xml:space="preserve">, 1 </w:t>
      </w:r>
      <w:r w:rsidRPr="008C2330">
        <w:rPr>
          <w:rFonts w:ascii="Times New Roman" w:hAnsi="Times New Roman"/>
          <w:bCs/>
          <w:sz w:val="28"/>
          <w:szCs w:val="28"/>
          <w:lang w:eastAsia="ru-RU"/>
        </w:rPr>
        <w:t xml:space="preserve">санаторий, </w:t>
      </w:r>
      <w:r w:rsidRPr="008C2330">
        <w:rPr>
          <w:rFonts w:ascii="Times New Roman" w:eastAsia="Times New Roman" w:hAnsi="Times New Roman"/>
          <w:bCs/>
          <w:sz w:val="28"/>
          <w:szCs w:val="28"/>
          <w:lang w:eastAsia="ru-RU"/>
        </w:rPr>
        <w:t>23</w:t>
      </w:r>
      <w:r w:rsidRPr="008C2330">
        <w:rPr>
          <w:rFonts w:ascii="Times New Roman" w:hAnsi="Times New Roman"/>
          <w:bCs/>
          <w:sz w:val="28"/>
          <w:szCs w:val="28"/>
          <w:lang w:eastAsia="ru-RU"/>
        </w:rPr>
        <w:t xml:space="preserve"> гостиницы и гостевых домов</w:t>
      </w:r>
      <w:r w:rsidRPr="008C2330">
        <w:rPr>
          <w:rFonts w:ascii="Times New Roman" w:eastAsia="Times New Roman" w:hAnsi="Times New Roman"/>
          <w:bCs/>
          <w:sz w:val="28"/>
          <w:szCs w:val="28"/>
          <w:lang w:eastAsia="ru-RU"/>
        </w:rPr>
        <w:t>, 2</w:t>
      </w:r>
      <w:r w:rsidRPr="008C2330">
        <w:rPr>
          <w:rFonts w:ascii="Times New Roman" w:hAnsi="Times New Roman"/>
          <w:bCs/>
          <w:sz w:val="28"/>
          <w:szCs w:val="28"/>
          <w:lang w:eastAsia="ru-RU"/>
        </w:rPr>
        <w:t xml:space="preserve">7 баз отдыха. Среди санаториев, гостиниц и гостевых домов в первую десятку по численности мест входят следующие (Таблица </w:t>
      </w:r>
      <w:r w:rsidRPr="008C2330">
        <w:rPr>
          <w:rFonts w:ascii="Times New Roman" w:eastAsia="Times New Roman" w:hAnsi="Times New Roman"/>
          <w:bCs/>
          <w:sz w:val="28"/>
          <w:szCs w:val="28"/>
          <w:lang w:eastAsia="ru-RU"/>
        </w:rPr>
        <w:t xml:space="preserve">21): </w:t>
      </w:r>
    </w:p>
    <w:p w:rsidR="00C9686B" w:rsidRDefault="00C9686B" w:rsidP="00C9686B">
      <w:pPr>
        <w:spacing w:after="0" w:line="240" w:lineRule="auto"/>
        <w:ind w:firstLine="709"/>
        <w:jc w:val="right"/>
        <w:rPr>
          <w:rFonts w:ascii="Times New Roman" w:hAnsi="Times New Roman"/>
          <w:sz w:val="28"/>
          <w:szCs w:val="28"/>
        </w:rPr>
      </w:pPr>
      <w:r w:rsidRPr="008C2330">
        <w:rPr>
          <w:rFonts w:ascii="Times New Roman" w:hAnsi="Times New Roman"/>
          <w:sz w:val="28"/>
          <w:szCs w:val="28"/>
        </w:rPr>
        <w:t>Таблица 21</w:t>
      </w:r>
    </w:p>
    <w:p w:rsidR="00C9686B" w:rsidRPr="008C2330"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Гостиницы и гостевые дома Мостовского района</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5245"/>
        <w:gridCol w:w="2976"/>
      </w:tblGrid>
      <w:tr w:rsidR="00C9686B" w:rsidRPr="008C2330" w:rsidTr="00F40A75">
        <w:tc>
          <w:tcPr>
            <w:tcW w:w="1418"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w:t>
            </w:r>
          </w:p>
        </w:tc>
        <w:tc>
          <w:tcPr>
            <w:tcW w:w="5245"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Организация</w:t>
            </w:r>
          </w:p>
        </w:tc>
        <w:tc>
          <w:tcPr>
            <w:tcW w:w="2976" w:type="dxa"/>
            <w:shd w:val="clear" w:color="auto" w:fill="DDD9C3" w:themeFill="background2" w:themeFillShade="E6"/>
          </w:tcPr>
          <w:p w:rsidR="00C9686B" w:rsidRPr="00D06A99" w:rsidRDefault="00C9686B" w:rsidP="00D06A99">
            <w:pPr>
              <w:spacing w:after="0" w:line="240" w:lineRule="auto"/>
              <w:jc w:val="center"/>
              <w:rPr>
                <w:rFonts w:ascii="Times New Roman" w:eastAsia="Times New Roman" w:hAnsi="Times New Roman"/>
                <w:b/>
                <w:bCs/>
                <w:sz w:val="24"/>
                <w:szCs w:val="24"/>
                <w:lang w:eastAsia="ru-RU"/>
              </w:rPr>
            </w:pPr>
            <w:r w:rsidRPr="00D06A99">
              <w:rPr>
                <w:rFonts w:ascii="Times New Roman" w:hAnsi="Times New Roman"/>
                <w:b/>
                <w:bCs/>
                <w:sz w:val="24"/>
                <w:szCs w:val="24"/>
                <w:lang w:eastAsia="ru-RU"/>
              </w:rPr>
              <w:t>Число койко-мест</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Кремниевы термы</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128</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lastRenderedPageBreak/>
              <w:t>2.</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Сокол-Кавказ</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120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Аква-вита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52</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4.</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санаторий «Березки»</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38</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У Якубовского</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6.</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Старая мельница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33</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7.</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Телец</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30</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8.</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Жемчужина Предгорья</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26</w:t>
            </w:r>
          </w:p>
        </w:tc>
      </w:tr>
      <w:tr w:rsidR="00C9686B" w:rsidRPr="008C2330" w:rsidTr="00F40A75">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9.</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Мятная поляна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20</w:t>
            </w:r>
          </w:p>
        </w:tc>
      </w:tr>
      <w:tr w:rsidR="00C9686B" w:rsidRPr="008C2330" w:rsidTr="00F40A75">
        <w:trPr>
          <w:trHeight w:val="50"/>
        </w:trPr>
        <w:tc>
          <w:tcPr>
            <w:tcW w:w="1418"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10.</w:t>
            </w:r>
          </w:p>
        </w:tc>
        <w:tc>
          <w:tcPr>
            <w:tcW w:w="5245" w:type="dxa"/>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Романтика</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23</w:t>
            </w:r>
          </w:p>
        </w:tc>
      </w:tr>
      <w:tr w:rsidR="00C9686B" w:rsidRPr="008C2330" w:rsidTr="00F40A75">
        <w:tc>
          <w:tcPr>
            <w:tcW w:w="6663" w:type="dxa"/>
            <w:gridSpan w:val="2"/>
          </w:tcPr>
          <w:p w:rsidR="00C9686B" w:rsidRPr="00D06A99" w:rsidRDefault="00C9686B" w:rsidP="00F40A75">
            <w:pPr>
              <w:spacing w:after="0" w:line="240" w:lineRule="auto"/>
              <w:jc w:val="both"/>
              <w:rPr>
                <w:rFonts w:ascii="Times New Roman" w:eastAsia="Times New Roman" w:hAnsi="Times New Roman"/>
                <w:bCs/>
                <w:sz w:val="24"/>
                <w:szCs w:val="24"/>
                <w:lang w:eastAsia="ru-RU"/>
              </w:rPr>
            </w:pPr>
            <w:r w:rsidRPr="00D06A99">
              <w:rPr>
                <w:rFonts w:ascii="Times New Roman" w:hAnsi="Times New Roman"/>
                <w:bCs/>
                <w:sz w:val="24"/>
                <w:szCs w:val="24"/>
                <w:lang w:eastAsia="ru-RU"/>
              </w:rPr>
              <w:t>ИТОГО</w:t>
            </w:r>
          </w:p>
        </w:tc>
        <w:tc>
          <w:tcPr>
            <w:tcW w:w="2976" w:type="dxa"/>
          </w:tcPr>
          <w:p w:rsidR="00C9686B" w:rsidRPr="00D06A99" w:rsidRDefault="00C9686B" w:rsidP="00D06A99">
            <w:pPr>
              <w:spacing w:after="0" w:line="240" w:lineRule="auto"/>
              <w:jc w:val="center"/>
              <w:rPr>
                <w:rFonts w:ascii="Times New Roman" w:eastAsia="Times New Roman" w:hAnsi="Times New Roman"/>
                <w:bCs/>
                <w:sz w:val="24"/>
                <w:szCs w:val="24"/>
                <w:lang w:eastAsia="ru-RU"/>
              </w:rPr>
            </w:pPr>
            <w:r w:rsidRPr="00D06A99">
              <w:rPr>
                <w:rFonts w:ascii="Times New Roman" w:eastAsia="Times New Roman" w:hAnsi="Times New Roman"/>
                <w:bCs/>
                <w:sz w:val="24"/>
                <w:szCs w:val="24"/>
                <w:lang w:eastAsia="ru-RU"/>
              </w:rPr>
              <w:t>500</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Default="00C9686B" w:rsidP="00C9686B">
      <w:pPr>
        <w:spacing w:after="0" w:line="240" w:lineRule="auto"/>
        <w:ind w:firstLine="709"/>
        <w:jc w:val="both"/>
        <w:rPr>
          <w:rFonts w:ascii="Times New Roman" w:hAnsi="Times New Roman"/>
          <w:bCs/>
          <w:sz w:val="28"/>
          <w:szCs w:val="28"/>
          <w:lang w:eastAsia="ru-RU"/>
        </w:rPr>
      </w:pPr>
      <w:r w:rsidRPr="008C2330">
        <w:rPr>
          <w:rFonts w:ascii="Times New Roman" w:hAnsi="Times New Roman"/>
          <w:bCs/>
          <w:sz w:val="28"/>
          <w:szCs w:val="28"/>
          <w:lang w:eastAsia="ru-RU"/>
        </w:rPr>
        <w:t>Единовременную вместимость субъектов туристско-рекреационного комплекса отражают показатели количества койко-мест во всех коллективных средствах размещения, включая базы отдыха, и числа остановившихся в них туристов (рис.</w:t>
      </w:r>
      <w:r w:rsidRPr="008C2330">
        <w:rPr>
          <w:rFonts w:ascii="Times New Roman" w:eastAsia="Times New Roman" w:hAnsi="Times New Roman"/>
          <w:bCs/>
          <w:sz w:val="28"/>
          <w:szCs w:val="28"/>
          <w:lang w:eastAsia="ru-RU"/>
        </w:rPr>
        <w:t>24</w:t>
      </w:r>
      <w:r w:rsidRPr="008C2330">
        <w:rPr>
          <w:rFonts w:ascii="Times New Roman" w:hAnsi="Times New Roman"/>
          <w:bCs/>
          <w:sz w:val="28"/>
          <w:szCs w:val="28"/>
          <w:lang w:eastAsia="ru-RU"/>
        </w:rPr>
        <w:t xml:space="preserve"> а и б). </w:t>
      </w:r>
    </w:p>
    <w:p w:rsidR="00D06A99" w:rsidRPr="008C2330" w:rsidRDefault="00D06A99"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4776"/>
        <w:gridCol w:w="4855"/>
      </w:tblGrid>
      <w:tr w:rsidR="00C9686B" w:rsidRPr="008C2330" w:rsidTr="00F40A75">
        <w:trPr>
          <w:cantSplit/>
          <w:trHeight w:val="3368"/>
        </w:trPr>
        <w:tc>
          <w:tcPr>
            <w:tcW w:w="4716"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extent cx="2895600" cy="2047875"/>
                  <wp:effectExtent l="0" t="0" r="0" b="0"/>
                  <wp:docPr id="25" name="Диаграмма 8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c>
          <w:tcPr>
            <w:tcW w:w="4855"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extent cx="2800350" cy="2047875"/>
                  <wp:effectExtent l="0" t="0" r="0" b="0"/>
                  <wp:docPr id="26" name="Диаграмма 8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r w:rsidR="00C9686B" w:rsidRPr="008C2330" w:rsidTr="00F40A75">
        <w:trPr>
          <w:cantSplit/>
        </w:trPr>
        <w:tc>
          <w:tcPr>
            <w:tcW w:w="4716" w:type="dxa"/>
          </w:tcPr>
          <w:p w:rsidR="00C9686B" w:rsidRPr="00F46565" w:rsidRDefault="00C9686B" w:rsidP="00F40A75">
            <w:pPr>
              <w:spacing w:after="0" w:line="240" w:lineRule="auto"/>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24</w:t>
            </w:r>
            <w:r w:rsidRPr="00F46565">
              <w:rPr>
                <w:rFonts w:ascii="Times New Roman" w:hAnsi="Times New Roman"/>
                <w:bCs/>
                <w:sz w:val="28"/>
                <w:szCs w:val="28"/>
                <w:lang w:eastAsia="ru-RU"/>
              </w:rPr>
              <w:t>а. Число койко-мест во всех коллективных средствах размещения, ед.</w:t>
            </w:r>
          </w:p>
        </w:tc>
        <w:tc>
          <w:tcPr>
            <w:tcW w:w="4855" w:type="dxa"/>
          </w:tcPr>
          <w:p w:rsidR="00C9686B" w:rsidRDefault="00C9686B" w:rsidP="00F40A75">
            <w:pPr>
              <w:spacing w:after="0" w:line="240" w:lineRule="auto"/>
              <w:jc w:val="center"/>
              <w:rPr>
                <w:rFonts w:ascii="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24</w:t>
            </w:r>
            <w:r w:rsidRPr="00F46565">
              <w:rPr>
                <w:rFonts w:ascii="Times New Roman" w:hAnsi="Times New Roman"/>
                <w:bCs/>
                <w:sz w:val="28"/>
                <w:szCs w:val="28"/>
                <w:lang w:eastAsia="ru-RU"/>
              </w:rPr>
              <w:t>б. Число туристов, останавливавшихся в коллективных средствах размещения, тыс. чел.</w:t>
            </w:r>
          </w:p>
          <w:p w:rsidR="00C9686B" w:rsidRPr="00F46565" w:rsidRDefault="00C9686B" w:rsidP="00F40A75">
            <w:pPr>
              <w:spacing w:after="0" w:line="240" w:lineRule="auto"/>
              <w:jc w:val="center"/>
              <w:rPr>
                <w:rFonts w:ascii="Times New Roman" w:eastAsia="Times New Roman" w:hAnsi="Times New Roman"/>
                <w:bCs/>
                <w:sz w:val="28"/>
                <w:szCs w:val="28"/>
                <w:lang w:eastAsia="ru-RU"/>
              </w:rPr>
            </w:pP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В 2016 году количество отдыхающих в составе организованных групп составило 2</w:t>
      </w:r>
      <w:r w:rsidRPr="008C2330">
        <w:rPr>
          <w:rFonts w:ascii="Times New Roman" w:eastAsia="Times New Roman" w:hAnsi="Times New Roman"/>
          <w:bCs/>
          <w:sz w:val="28"/>
          <w:szCs w:val="28"/>
          <w:lang w:eastAsia="ru-RU"/>
        </w:rPr>
        <w:t>4,2</w:t>
      </w:r>
      <w:r w:rsidRPr="008C2330">
        <w:rPr>
          <w:rFonts w:ascii="Times New Roman" w:hAnsi="Times New Roman"/>
          <w:bCs/>
          <w:sz w:val="28"/>
          <w:szCs w:val="28"/>
          <w:lang w:eastAsia="ru-RU"/>
        </w:rPr>
        <w:t xml:space="preserve"> тыс. человек, число самодеятельных туристов – 1</w:t>
      </w:r>
      <w:r w:rsidRPr="008C2330">
        <w:rPr>
          <w:rFonts w:ascii="Times New Roman" w:eastAsia="Times New Roman" w:hAnsi="Times New Roman"/>
          <w:bCs/>
          <w:sz w:val="28"/>
          <w:szCs w:val="28"/>
          <w:lang w:eastAsia="ru-RU"/>
        </w:rPr>
        <w:t>87,3</w:t>
      </w:r>
      <w:r w:rsidRPr="008C2330">
        <w:rPr>
          <w:rFonts w:ascii="Times New Roman" w:hAnsi="Times New Roman"/>
          <w:bCs/>
          <w:sz w:val="28"/>
          <w:szCs w:val="28"/>
          <w:lang w:eastAsia="ru-RU"/>
        </w:rPr>
        <w:t xml:space="preserve"> тыс. человек (рис.</w:t>
      </w:r>
      <w:r w:rsidRPr="008C2330">
        <w:rPr>
          <w:rFonts w:ascii="Times New Roman" w:eastAsia="Times New Roman" w:hAnsi="Times New Roman"/>
          <w:bCs/>
          <w:sz w:val="28"/>
          <w:szCs w:val="28"/>
          <w:lang w:eastAsia="ru-RU"/>
        </w:rPr>
        <w:t>25</w:t>
      </w:r>
      <w:r w:rsidRPr="008C2330">
        <w:rPr>
          <w:rFonts w:ascii="Times New Roman" w:hAnsi="Times New Roman"/>
          <w:bCs/>
          <w:sz w:val="28"/>
          <w:szCs w:val="28"/>
          <w:lang w:eastAsia="ru-RU"/>
        </w:rPr>
        <w:t> а и б).</w:t>
      </w: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4713"/>
        <w:gridCol w:w="4858"/>
      </w:tblGrid>
      <w:tr w:rsidR="00C9686B" w:rsidRPr="008C2330" w:rsidTr="00F40A75">
        <w:trPr>
          <w:cantSplit/>
        </w:trPr>
        <w:tc>
          <w:tcPr>
            <w:tcW w:w="4713"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extent cx="2667000" cy="1714500"/>
                  <wp:effectExtent l="0" t="0" r="0" b="0"/>
                  <wp:docPr id="27" name="Диаграмма 8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c>
          <w:tcPr>
            <w:tcW w:w="4858" w:type="dxa"/>
          </w:tcPr>
          <w:p w:rsidR="00C9686B" w:rsidRPr="008C2330" w:rsidRDefault="00C9686B" w:rsidP="00F40A75">
            <w:pPr>
              <w:spacing w:after="0" w:line="240" w:lineRule="auto"/>
              <w:jc w:val="both"/>
              <w:rPr>
                <w:rFonts w:ascii="Times New Roman" w:eastAsia="Times New Roman" w:hAnsi="Times New Roman"/>
                <w:b/>
                <w:bCs/>
                <w:sz w:val="28"/>
                <w:szCs w:val="28"/>
                <w:lang w:eastAsia="ru-RU"/>
              </w:rPr>
            </w:pPr>
            <w:r>
              <w:rPr>
                <w:rFonts w:ascii="Times New Roman" w:hAnsi="Times New Roman"/>
                <w:noProof/>
                <w:sz w:val="28"/>
                <w:szCs w:val="28"/>
                <w:lang w:eastAsia="ru-RU"/>
              </w:rPr>
              <w:drawing>
                <wp:inline distT="0" distB="0" distL="0" distR="0">
                  <wp:extent cx="2609850" cy="1714500"/>
                  <wp:effectExtent l="0" t="0" r="0" b="0"/>
                  <wp:docPr id="28" name="Диаграмма 8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C9686B" w:rsidRPr="008C2330" w:rsidTr="00F40A75">
        <w:trPr>
          <w:cantSplit/>
        </w:trPr>
        <w:tc>
          <w:tcPr>
            <w:tcW w:w="4713" w:type="dxa"/>
          </w:tcPr>
          <w:p w:rsidR="00C9686B" w:rsidRPr="00F46565" w:rsidRDefault="00C9686B" w:rsidP="00F40A75">
            <w:pPr>
              <w:spacing w:after="0" w:line="240" w:lineRule="auto"/>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25</w:t>
            </w:r>
            <w:r w:rsidRPr="00F46565">
              <w:rPr>
                <w:rFonts w:ascii="Times New Roman" w:hAnsi="Times New Roman"/>
                <w:bCs/>
                <w:sz w:val="28"/>
                <w:szCs w:val="28"/>
                <w:lang w:eastAsia="ru-RU"/>
              </w:rPr>
              <w:t>а. Число туристов в составе организованных групп, тыс. чел.</w:t>
            </w:r>
          </w:p>
        </w:tc>
        <w:tc>
          <w:tcPr>
            <w:tcW w:w="4858" w:type="dxa"/>
          </w:tcPr>
          <w:p w:rsidR="00C9686B" w:rsidRPr="00F46565" w:rsidRDefault="00C9686B" w:rsidP="00F40A75">
            <w:pPr>
              <w:spacing w:after="0" w:line="240" w:lineRule="auto"/>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25</w:t>
            </w:r>
            <w:r w:rsidRPr="00F46565">
              <w:rPr>
                <w:rFonts w:ascii="Times New Roman" w:hAnsi="Times New Roman"/>
                <w:bCs/>
                <w:sz w:val="28"/>
                <w:szCs w:val="28"/>
                <w:lang w:eastAsia="ru-RU"/>
              </w:rPr>
              <w:t>б. Число самодеятельных туристов, тыс. чел.</w:t>
            </w:r>
          </w:p>
        </w:tc>
      </w:tr>
    </w:tbl>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За период 2013-2016 гг. рост доходов предприятий</w:t>
      </w:r>
      <w:r w:rsidRPr="008C2330">
        <w:rPr>
          <w:rFonts w:ascii="Times New Roman" w:eastAsia="Times New Roman" w:hAnsi="Times New Roman"/>
          <w:bCs/>
          <w:sz w:val="28"/>
          <w:szCs w:val="28"/>
          <w:lang w:eastAsia="ru-RU"/>
        </w:rPr>
        <w:t xml:space="preserve"> </w:t>
      </w:r>
      <w:r w:rsidRPr="008C2330">
        <w:rPr>
          <w:rFonts w:ascii="Times New Roman" w:hAnsi="Times New Roman"/>
          <w:bCs/>
          <w:sz w:val="28"/>
          <w:szCs w:val="28"/>
          <w:lang w:eastAsia="ru-RU"/>
        </w:rPr>
        <w:t>туристско-рекреационного комплекса составил</w:t>
      </w:r>
      <w:r w:rsidRPr="008C2330">
        <w:rPr>
          <w:rFonts w:ascii="Times New Roman" w:eastAsia="Times New Roman" w:hAnsi="Times New Roman"/>
          <w:bCs/>
          <w:sz w:val="28"/>
          <w:szCs w:val="28"/>
          <w:lang w:eastAsia="ru-RU"/>
        </w:rPr>
        <w:t xml:space="preserve"> 62,5%. </w:t>
      </w:r>
      <w:r w:rsidRPr="008C2330">
        <w:rPr>
          <w:rFonts w:ascii="Times New Roman" w:hAnsi="Times New Roman"/>
          <w:bCs/>
          <w:sz w:val="28"/>
          <w:szCs w:val="28"/>
          <w:lang w:eastAsia="ru-RU"/>
        </w:rPr>
        <w:t>Объем доходов от предоставляемых услуг в 2016 году достиг 80,8 млн. рублей (рис.</w:t>
      </w:r>
      <w:r w:rsidRPr="008C2330">
        <w:rPr>
          <w:rFonts w:ascii="Times New Roman" w:eastAsia="Times New Roman" w:hAnsi="Times New Roman"/>
          <w:bCs/>
          <w:sz w:val="28"/>
          <w:szCs w:val="28"/>
          <w:lang w:eastAsia="ru-RU"/>
        </w:rPr>
        <w:t>26).</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2990850" cy="1447800"/>
            <wp:effectExtent l="0" t="0" r="0" b="0"/>
            <wp:docPr id="29" name="Диаграмма 8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9686B" w:rsidRDefault="00C9686B" w:rsidP="00C9686B">
      <w:pPr>
        <w:spacing w:after="0" w:line="240" w:lineRule="auto"/>
        <w:ind w:firstLine="709"/>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 xml:space="preserve">26. </w:t>
      </w:r>
      <w:r w:rsidRPr="00F46565">
        <w:rPr>
          <w:rFonts w:ascii="Times New Roman" w:hAnsi="Times New Roman"/>
          <w:bCs/>
          <w:sz w:val="28"/>
          <w:szCs w:val="28"/>
          <w:lang w:eastAsia="ru-RU"/>
        </w:rPr>
        <w:t>Доходы предприятий туристско-рекреационного комплекса</w:t>
      </w:r>
      <w:r w:rsidRPr="00F46565">
        <w:rPr>
          <w:rFonts w:ascii="Times New Roman" w:eastAsia="Times New Roman" w:hAnsi="Times New Roman"/>
          <w:bCs/>
          <w:sz w:val="28"/>
          <w:szCs w:val="28"/>
          <w:lang w:eastAsia="ru-RU"/>
        </w:rPr>
        <w:t xml:space="preserve">, </w:t>
      </w:r>
    </w:p>
    <w:p w:rsidR="00C9686B" w:rsidRDefault="00C9686B" w:rsidP="00C9686B">
      <w:pPr>
        <w:spacing w:after="0" w:line="240" w:lineRule="auto"/>
        <w:ind w:firstLine="709"/>
        <w:jc w:val="center"/>
        <w:rPr>
          <w:rFonts w:ascii="Times New Roman" w:eastAsia="Times New Roman" w:hAnsi="Times New Roman"/>
          <w:bCs/>
          <w:sz w:val="28"/>
          <w:szCs w:val="28"/>
          <w:lang w:eastAsia="ru-RU"/>
        </w:rPr>
      </w:pPr>
      <w:r w:rsidRPr="00F46565">
        <w:rPr>
          <w:rFonts w:ascii="Times New Roman" w:hAnsi="Times New Roman"/>
          <w:bCs/>
          <w:sz w:val="28"/>
          <w:szCs w:val="28"/>
          <w:lang w:eastAsia="ru-RU"/>
        </w:rPr>
        <w:t>млн</w:t>
      </w:r>
      <w:r w:rsidRPr="00F46565">
        <w:rPr>
          <w:rFonts w:ascii="Times New Roman" w:eastAsia="Times New Roman" w:hAnsi="Times New Roman"/>
          <w:bCs/>
          <w:sz w:val="28"/>
          <w:szCs w:val="28"/>
          <w:lang w:eastAsia="ru-RU"/>
        </w:rPr>
        <w:t xml:space="preserve">. </w:t>
      </w:r>
      <w:r w:rsidRPr="00F46565">
        <w:rPr>
          <w:rFonts w:ascii="Times New Roman" w:hAnsi="Times New Roman"/>
          <w:bCs/>
          <w:sz w:val="28"/>
          <w:szCs w:val="28"/>
          <w:lang w:eastAsia="ru-RU"/>
        </w:rPr>
        <w:t>руб</w:t>
      </w:r>
      <w:r w:rsidRPr="00F46565">
        <w:rPr>
          <w:rFonts w:ascii="Times New Roman" w:eastAsia="Times New Roman" w:hAnsi="Times New Roman"/>
          <w:bCs/>
          <w:sz w:val="28"/>
          <w:szCs w:val="28"/>
          <w:lang w:eastAsia="ru-RU"/>
        </w:rPr>
        <w:t>.</w:t>
      </w:r>
    </w:p>
    <w:p w:rsidR="00C9686B" w:rsidRPr="00F46565"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spacing w:after="0" w:line="240" w:lineRule="auto"/>
        <w:ind w:firstLine="709"/>
        <w:jc w:val="both"/>
        <w:rPr>
          <w:rFonts w:ascii="Times New Roman" w:eastAsia="Times New Roman" w:hAnsi="Times New Roman"/>
          <w:bCs/>
          <w:sz w:val="28"/>
          <w:szCs w:val="28"/>
          <w:lang w:eastAsia="ru-RU"/>
        </w:rPr>
      </w:pPr>
      <w:r w:rsidRPr="008C2330">
        <w:rPr>
          <w:rFonts w:ascii="Times New Roman" w:hAnsi="Times New Roman"/>
          <w:bCs/>
          <w:sz w:val="28"/>
          <w:szCs w:val="28"/>
          <w:lang w:eastAsia="ru-RU"/>
        </w:rPr>
        <w:t>Организации сферы туризма находятся в Мостовском, Псебайском, Баговском, Ярославском и Костромском поселениях. Структура оборота отрасли в разрезе поселений представлена на рис.</w:t>
      </w:r>
      <w:r w:rsidRPr="008C2330">
        <w:rPr>
          <w:rFonts w:ascii="Times New Roman" w:eastAsia="Times New Roman" w:hAnsi="Times New Roman"/>
          <w:bCs/>
          <w:sz w:val="28"/>
          <w:szCs w:val="28"/>
          <w:lang w:eastAsia="ru-RU"/>
        </w:rPr>
        <w:t>27.</w:t>
      </w:r>
    </w:p>
    <w:p w:rsidR="00C9686B" w:rsidRPr="008C2330"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257550" cy="2019300"/>
            <wp:effectExtent l="0" t="0" r="0" b="0"/>
            <wp:docPr id="30" name="Диаграмма 8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C9686B" w:rsidRDefault="00C9686B" w:rsidP="00C9686B">
      <w:pPr>
        <w:spacing w:after="0" w:line="240" w:lineRule="auto"/>
        <w:ind w:firstLine="709"/>
        <w:jc w:val="center"/>
        <w:rPr>
          <w:rFonts w:ascii="Times New Roman" w:hAnsi="Times New Roman"/>
          <w:bCs/>
          <w:sz w:val="28"/>
          <w:szCs w:val="28"/>
          <w:lang w:eastAsia="ru-RU"/>
        </w:rPr>
      </w:pPr>
      <w:r w:rsidRPr="00F46565">
        <w:rPr>
          <w:rFonts w:ascii="Times New Roman" w:hAnsi="Times New Roman"/>
          <w:bCs/>
          <w:sz w:val="28"/>
          <w:szCs w:val="28"/>
          <w:lang w:eastAsia="ru-RU"/>
        </w:rPr>
        <w:t>Рис.</w:t>
      </w:r>
      <w:r w:rsidRPr="00F46565">
        <w:rPr>
          <w:rFonts w:ascii="Times New Roman" w:eastAsia="Times New Roman" w:hAnsi="Times New Roman"/>
          <w:bCs/>
          <w:sz w:val="28"/>
          <w:szCs w:val="28"/>
          <w:lang w:eastAsia="ru-RU"/>
        </w:rPr>
        <w:t>27</w:t>
      </w:r>
      <w:r w:rsidRPr="00F46565">
        <w:rPr>
          <w:rFonts w:ascii="Times New Roman" w:hAnsi="Times New Roman"/>
          <w:bCs/>
          <w:sz w:val="28"/>
          <w:szCs w:val="28"/>
          <w:lang w:eastAsia="ru-RU"/>
        </w:rPr>
        <w:t>. Структура оборота курортно-туристического комплекса, млн. руб.</w:t>
      </w:r>
    </w:p>
    <w:p w:rsidR="00C9686B" w:rsidRPr="00F46565" w:rsidRDefault="00C9686B" w:rsidP="00C9686B">
      <w:pPr>
        <w:spacing w:after="0" w:line="240" w:lineRule="auto"/>
        <w:ind w:firstLine="709"/>
        <w:jc w:val="center"/>
        <w:rPr>
          <w:rFonts w:ascii="Times New Roman" w:eastAsia="Times New Roman" w:hAnsi="Times New Roman"/>
          <w:bCs/>
          <w:sz w:val="28"/>
          <w:szCs w:val="28"/>
          <w:lang w:eastAsia="ru-RU"/>
        </w:rPr>
      </w:pPr>
    </w:p>
    <w:p w:rsidR="00C9686B" w:rsidRPr="008C2330" w:rsidRDefault="00C9686B" w:rsidP="00C9686B">
      <w:pPr>
        <w:autoSpaceDE w:val="0"/>
        <w:autoSpaceDN w:val="0"/>
        <w:adjustRightInd w:val="0"/>
        <w:spacing w:after="0" w:line="240" w:lineRule="auto"/>
        <w:ind w:firstLine="709"/>
        <w:jc w:val="both"/>
        <w:rPr>
          <w:rFonts w:ascii="Times New Roman" w:hAnsi="Times New Roman"/>
          <w:sz w:val="28"/>
          <w:szCs w:val="28"/>
        </w:rPr>
      </w:pPr>
      <w:r w:rsidRPr="008C2330">
        <w:rPr>
          <w:rFonts w:ascii="Times New Roman" w:hAnsi="Times New Roman"/>
          <w:bCs/>
          <w:sz w:val="28"/>
          <w:szCs w:val="28"/>
          <w:lang w:eastAsia="ru-RU"/>
        </w:rPr>
        <w:t>Положительная динамика развития туристской отрасли во многом определяется реализованными и реализуемыми инвестиционными проектами (Таблицы 2</w:t>
      </w:r>
      <w:r w:rsidRPr="008C2330">
        <w:rPr>
          <w:rFonts w:ascii="Times New Roman" w:eastAsia="Times New Roman" w:hAnsi="Times New Roman"/>
          <w:bCs/>
          <w:sz w:val="28"/>
          <w:szCs w:val="28"/>
          <w:lang w:eastAsia="ru-RU"/>
        </w:rPr>
        <w:t>2</w:t>
      </w:r>
      <w:r w:rsidRPr="008C2330">
        <w:rPr>
          <w:rFonts w:ascii="Times New Roman" w:hAnsi="Times New Roman"/>
          <w:bCs/>
          <w:sz w:val="28"/>
          <w:szCs w:val="28"/>
          <w:lang w:eastAsia="ru-RU"/>
        </w:rPr>
        <w:t xml:space="preserve"> а и б</w:t>
      </w:r>
      <w:r w:rsidRPr="008C2330">
        <w:rPr>
          <w:rFonts w:ascii="Times New Roman" w:eastAsia="Times New Roman" w:hAnsi="Times New Roman"/>
          <w:bCs/>
          <w:sz w:val="28"/>
          <w:szCs w:val="28"/>
          <w:lang w:eastAsia="ru-RU"/>
        </w:rPr>
        <w:t>)</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22а</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реализованных инвестиционных проектов в сфере туризма</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Ind w:w="-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
        <w:gridCol w:w="4626"/>
        <w:gridCol w:w="1935"/>
        <w:gridCol w:w="2438"/>
      </w:tblGrid>
      <w:tr w:rsidR="00C9686B" w:rsidRPr="00E21F6B" w:rsidTr="00F40A75">
        <w:trPr>
          <w:cantSplit/>
          <w:jc w:val="center"/>
        </w:trPr>
        <w:tc>
          <w:tcPr>
            <w:tcW w:w="682"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w:t>
            </w:r>
          </w:p>
        </w:tc>
        <w:tc>
          <w:tcPr>
            <w:tcW w:w="4626"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Наименование проекта</w:t>
            </w:r>
          </w:p>
        </w:tc>
        <w:tc>
          <w:tcPr>
            <w:tcW w:w="1935"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Организация</w:t>
            </w:r>
          </w:p>
        </w:tc>
        <w:tc>
          <w:tcPr>
            <w:tcW w:w="2438"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Объем инвестиций, млн. руб.</w:t>
            </w: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СПА-комплекс «Кремниевы термы» (1-ая очередь)</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«Дозор-Инвест</w:t>
            </w:r>
            <w:r w:rsidRPr="00E21F6B">
              <w:rPr>
                <w:rFonts w:ascii="Times New Roman" w:eastAsia="Times New Roman" w:hAnsi="Times New Roman"/>
                <w:bCs/>
                <w:sz w:val="24"/>
                <w:szCs w:val="24"/>
                <w:lang w:eastAsia="ru-RU"/>
              </w:rPr>
              <w:t>»</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500,0</w:t>
            </w:r>
          </w:p>
          <w:p w:rsidR="00C9686B" w:rsidRPr="00E21F6B" w:rsidRDefault="00C9686B" w:rsidP="00D06A99">
            <w:pPr>
              <w:spacing w:after="0" w:line="240" w:lineRule="auto"/>
              <w:jc w:val="center"/>
              <w:rPr>
                <w:rFonts w:ascii="Times New Roman" w:eastAsia="Times New Roman" w:hAnsi="Times New Roman"/>
                <w:bCs/>
                <w:sz w:val="24"/>
                <w:szCs w:val="24"/>
                <w:lang w:eastAsia="ru-RU"/>
              </w:rPr>
            </w:pP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Строительство оздоровительного комплекса</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«Жемчужина Предгорья»</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80,0</w:t>
            </w:r>
          </w:p>
        </w:tc>
      </w:tr>
      <w:tr w:rsidR="00C9686B" w:rsidRPr="00E21F6B" w:rsidTr="00F40A75">
        <w:trPr>
          <w:cantSplit/>
          <w:jc w:val="center"/>
        </w:trPr>
        <w:tc>
          <w:tcPr>
            <w:tcW w:w="682"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w:t>
            </w:r>
          </w:p>
        </w:tc>
        <w:tc>
          <w:tcPr>
            <w:tcW w:w="4626"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 xml:space="preserve">Строительство базы отдыха на термальных источниках «Распутин» </w:t>
            </w:r>
          </w:p>
        </w:tc>
        <w:tc>
          <w:tcPr>
            <w:tcW w:w="1935"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hAnsi="Times New Roman"/>
                <w:bCs/>
                <w:sz w:val="24"/>
                <w:szCs w:val="24"/>
                <w:lang w:eastAsia="ru-RU"/>
              </w:rPr>
              <w:t>ИП Свистунов Р.А.</w:t>
            </w:r>
          </w:p>
        </w:tc>
        <w:tc>
          <w:tcPr>
            <w:tcW w:w="243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136,0</w:t>
            </w:r>
          </w:p>
        </w:tc>
      </w:tr>
    </w:tbl>
    <w:p w:rsidR="00C9686B" w:rsidRPr="00E21F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22б</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Перечень реализуемых инвестиционных проектов в сфере туризма</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3972"/>
        <w:gridCol w:w="2141"/>
        <w:gridCol w:w="1567"/>
        <w:gridCol w:w="1608"/>
      </w:tblGrid>
      <w:tr w:rsidR="00C9686B" w:rsidRPr="00E21F6B" w:rsidTr="00F40A75">
        <w:trPr>
          <w:jc w:val="center"/>
        </w:trPr>
        <w:tc>
          <w:tcPr>
            <w:tcW w:w="403"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w:t>
            </w:r>
          </w:p>
        </w:tc>
        <w:tc>
          <w:tcPr>
            <w:tcW w:w="4027"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Наименование проекта</w:t>
            </w:r>
          </w:p>
        </w:tc>
        <w:tc>
          <w:tcPr>
            <w:tcW w:w="2141"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Организация</w:t>
            </w:r>
          </w:p>
        </w:tc>
        <w:tc>
          <w:tcPr>
            <w:tcW w:w="1567" w:type="dxa"/>
            <w:shd w:val="clear" w:color="auto" w:fill="DDD9C3" w:themeFill="background2" w:themeFillShade="E6"/>
          </w:tcPr>
          <w:p w:rsidR="00C9686B" w:rsidRPr="00E21F6B" w:rsidRDefault="00C9686B" w:rsidP="00D06A99">
            <w:pPr>
              <w:spacing w:after="0" w:line="240" w:lineRule="auto"/>
              <w:jc w:val="center"/>
              <w:rPr>
                <w:rFonts w:ascii="Times New Roman" w:eastAsia="Times New Roman" w:hAnsi="Times New Roman"/>
                <w:b/>
                <w:bCs/>
                <w:sz w:val="24"/>
                <w:szCs w:val="24"/>
                <w:lang w:eastAsia="ru-RU"/>
              </w:rPr>
            </w:pPr>
            <w:r w:rsidRPr="00E21F6B">
              <w:rPr>
                <w:rFonts w:ascii="Times New Roman" w:hAnsi="Times New Roman"/>
                <w:b/>
                <w:bCs/>
                <w:sz w:val="24"/>
                <w:szCs w:val="24"/>
                <w:lang w:eastAsia="ru-RU"/>
              </w:rPr>
              <w:t>Объем инвестиций, млн. руб.</w:t>
            </w:r>
          </w:p>
        </w:tc>
        <w:tc>
          <w:tcPr>
            <w:tcW w:w="1608" w:type="dxa"/>
            <w:shd w:val="clear" w:color="auto" w:fill="DDD9C3" w:themeFill="background2" w:themeFillShade="E6"/>
          </w:tcPr>
          <w:p w:rsidR="00C9686B" w:rsidRPr="00E21F6B" w:rsidRDefault="00C9686B" w:rsidP="00D06A99">
            <w:pPr>
              <w:spacing w:after="0" w:line="240" w:lineRule="auto"/>
              <w:jc w:val="center"/>
              <w:rPr>
                <w:rFonts w:ascii="Times New Roman" w:hAnsi="Times New Roman"/>
                <w:b/>
                <w:bCs/>
                <w:sz w:val="24"/>
                <w:szCs w:val="24"/>
                <w:lang w:eastAsia="ru-RU"/>
              </w:rPr>
            </w:pPr>
            <w:r w:rsidRPr="00E21F6B">
              <w:rPr>
                <w:rFonts w:ascii="Times New Roman" w:hAnsi="Times New Roman"/>
                <w:b/>
                <w:bCs/>
                <w:sz w:val="24"/>
                <w:szCs w:val="24"/>
                <w:lang w:eastAsia="ru-RU"/>
              </w:rPr>
              <w:t>Количество создаваемых рабочих мест</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w:t>
            </w:r>
          </w:p>
        </w:tc>
        <w:tc>
          <w:tcPr>
            <w:tcW w:w="4027"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sz w:val="24"/>
                <w:szCs w:val="24"/>
              </w:rPr>
              <w:t>Строительство бальнеологического термального курорта «Кремниевы Термы»</w:t>
            </w:r>
          </w:p>
        </w:tc>
        <w:tc>
          <w:tcPr>
            <w:tcW w:w="2141"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ООО «Дозор-Инвест»</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3000,0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w:t>
            </w:r>
          </w:p>
        </w:tc>
        <w:tc>
          <w:tcPr>
            <w:tcW w:w="4027"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Реконструкция санатория «Кавказ»</w:t>
            </w:r>
          </w:p>
        </w:tc>
        <w:tc>
          <w:tcPr>
            <w:tcW w:w="2141" w:type="dxa"/>
          </w:tcPr>
          <w:p w:rsidR="00C9686B" w:rsidRPr="00E21F6B" w:rsidRDefault="00C9686B" w:rsidP="00F40A75">
            <w:pPr>
              <w:spacing w:after="0" w:line="240" w:lineRule="auto"/>
              <w:rPr>
                <w:rFonts w:ascii="Times New Roman" w:eastAsia="Times New Roman" w:hAnsi="Times New Roman"/>
                <w:bCs/>
                <w:sz w:val="24"/>
                <w:szCs w:val="24"/>
                <w:lang w:eastAsia="ru-RU"/>
              </w:rPr>
            </w:pPr>
            <w:r w:rsidRPr="00E21F6B">
              <w:rPr>
                <w:rFonts w:ascii="Times New Roman" w:hAnsi="Times New Roman"/>
                <w:bCs/>
                <w:sz w:val="24"/>
                <w:szCs w:val="24"/>
                <w:lang w:eastAsia="ru-RU"/>
              </w:rPr>
              <w:t>ИП Мороз С.Ю.</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100,0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3.</w:t>
            </w:r>
          </w:p>
        </w:tc>
        <w:tc>
          <w:tcPr>
            <w:tcW w:w="4027" w:type="dxa"/>
          </w:tcPr>
          <w:p w:rsidR="00C9686B" w:rsidRPr="00E21F6B" w:rsidRDefault="00C9686B" w:rsidP="00F40A75">
            <w:pPr>
              <w:spacing w:after="0" w:line="240" w:lineRule="auto"/>
              <w:rPr>
                <w:rFonts w:ascii="Times New Roman" w:eastAsia="Times New Roman" w:hAnsi="Times New Roman"/>
                <w:bCs/>
                <w:iCs/>
                <w:sz w:val="24"/>
                <w:szCs w:val="24"/>
                <w:lang w:eastAsia="ru-RU"/>
              </w:rPr>
            </w:pPr>
            <w:r w:rsidRPr="00E21F6B">
              <w:rPr>
                <w:rFonts w:ascii="Times New Roman" w:hAnsi="Times New Roman"/>
                <w:bCs/>
                <w:iCs/>
                <w:sz w:val="24"/>
                <w:szCs w:val="24"/>
                <w:lang w:eastAsia="ru-RU"/>
              </w:rPr>
              <w:t>Реконструкция туристической базы «Восход»</w:t>
            </w:r>
          </w:p>
        </w:tc>
        <w:tc>
          <w:tcPr>
            <w:tcW w:w="2141" w:type="dxa"/>
          </w:tcPr>
          <w:p w:rsidR="00C9686B" w:rsidRPr="00E21F6B" w:rsidRDefault="00C9686B" w:rsidP="00F40A75">
            <w:pPr>
              <w:spacing w:after="0" w:line="240" w:lineRule="auto"/>
              <w:rPr>
                <w:rFonts w:ascii="Times New Roman" w:eastAsia="Times New Roman" w:hAnsi="Times New Roman"/>
                <w:bCs/>
                <w:iCs/>
                <w:sz w:val="24"/>
                <w:szCs w:val="24"/>
                <w:lang w:eastAsia="ru-RU"/>
              </w:rPr>
            </w:pPr>
            <w:r w:rsidRPr="00E21F6B">
              <w:rPr>
                <w:rFonts w:ascii="Times New Roman" w:hAnsi="Times New Roman"/>
                <w:bCs/>
                <w:iCs/>
                <w:sz w:val="24"/>
                <w:szCs w:val="24"/>
                <w:lang w:eastAsia="ru-RU"/>
              </w:rPr>
              <w:t>ООО «Турбаза Восход»</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40,0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н/д</w:t>
            </w:r>
          </w:p>
        </w:tc>
      </w:tr>
      <w:tr w:rsidR="00C9686B" w:rsidRPr="00E21F6B" w:rsidTr="00F40A75">
        <w:trPr>
          <w:trHeight w:val="677"/>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4.</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спортивно-туристического лагеря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ИП Карамушко Е.В.</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hAnsi="Times New Roman"/>
                <w:bCs/>
                <w:iCs/>
                <w:sz w:val="24"/>
                <w:szCs w:val="24"/>
                <w:lang w:eastAsia="ru-RU"/>
              </w:rPr>
              <w:t>50,0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20</w:t>
            </w:r>
          </w:p>
        </w:tc>
      </w:tr>
      <w:tr w:rsidR="00C9686B" w:rsidRPr="00E21F6B" w:rsidTr="00F40A75">
        <w:trPr>
          <w:trHeight w:val="1396"/>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5.</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термального комплекса и завершение строительства гостиничного комплекса на первой территории базы отдыха «Анастасия»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ИП Дворная И.И.</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15,0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18</w:t>
            </w:r>
          </w:p>
        </w:tc>
      </w:tr>
      <w:tr w:rsidR="00C9686B" w:rsidRPr="00E21F6B" w:rsidTr="00F40A75">
        <w:trPr>
          <w:trHeight w:val="848"/>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6.</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гостиничного комплекса «Голден Фишт» с бассейном»</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Физ. лицо Костюкова Е.В.</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25,0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15</w:t>
            </w:r>
          </w:p>
        </w:tc>
      </w:tr>
      <w:tr w:rsidR="00C9686B" w:rsidRPr="00E21F6B" w:rsidTr="00F40A75">
        <w:trPr>
          <w:trHeight w:val="408"/>
          <w:jc w:val="center"/>
        </w:trPr>
        <w:tc>
          <w:tcPr>
            <w:tcW w:w="403" w:type="dxa"/>
          </w:tcPr>
          <w:p w:rsidR="00C9686B" w:rsidRPr="00E21F6B" w:rsidRDefault="00C9686B" w:rsidP="00F40A75">
            <w:pPr>
              <w:spacing w:after="0" w:line="240" w:lineRule="auto"/>
              <w:jc w:val="both"/>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7.</w:t>
            </w:r>
          </w:p>
        </w:tc>
        <w:tc>
          <w:tcPr>
            <w:tcW w:w="4027"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Строительство мотеля</w:t>
            </w:r>
          </w:p>
        </w:tc>
        <w:tc>
          <w:tcPr>
            <w:tcW w:w="2141" w:type="dxa"/>
          </w:tcPr>
          <w:p w:rsidR="00C9686B" w:rsidRPr="00E21F6B" w:rsidRDefault="00C9686B" w:rsidP="00F40A75">
            <w:pPr>
              <w:spacing w:after="0" w:line="240" w:lineRule="auto"/>
              <w:rPr>
                <w:rFonts w:ascii="Times New Roman" w:hAnsi="Times New Roman"/>
                <w:bCs/>
                <w:iCs/>
                <w:sz w:val="24"/>
                <w:szCs w:val="24"/>
                <w:lang w:eastAsia="ru-RU"/>
              </w:rPr>
            </w:pPr>
            <w:r w:rsidRPr="00E21F6B">
              <w:rPr>
                <w:rFonts w:ascii="Times New Roman" w:hAnsi="Times New Roman"/>
                <w:bCs/>
                <w:iCs/>
                <w:sz w:val="24"/>
                <w:szCs w:val="24"/>
                <w:lang w:eastAsia="ru-RU"/>
              </w:rPr>
              <w:t>ОО «ПсебайЛесПром»</w:t>
            </w:r>
          </w:p>
        </w:tc>
        <w:tc>
          <w:tcPr>
            <w:tcW w:w="1567"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20,0</w:t>
            </w:r>
          </w:p>
        </w:tc>
        <w:tc>
          <w:tcPr>
            <w:tcW w:w="1608" w:type="dxa"/>
          </w:tcPr>
          <w:p w:rsidR="00C9686B" w:rsidRPr="00E21F6B" w:rsidRDefault="00C9686B" w:rsidP="00D06A99">
            <w:pPr>
              <w:spacing w:after="0" w:line="240" w:lineRule="auto"/>
              <w:jc w:val="center"/>
              <w:rPr>
                <w:rFonts w:ascii="Times New Roman" w:eastAsia="Times New Roman" w:hAnsi="Times New Roman"/>
                <w:bCs/>
                <w:sz w:val="24"/>
                <w:szCs w:val="24"/>
                <w:lang w:eastAsia="ru-RU"/>
              </w:rPr>
            </w:pPr>
            <w:r w:rsidRPr="00E21F6B">
              <w:rPr>
                <w:rFonts w:ascii="Times New Roman" w:eastAsia="Times New Roman" w:hAnsi="Times New Roman"/>
                <w:bCs/>
                <w:sz w:val="24"/>
                <w:szCs w:val="24"/>
                <w:lang w:eastAsia="ru-RU"/>
              </w:rPr>
              <w:t>18</w:t>
            </w: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pStyle w:val="a3"/>
        <w:tabs>
          <w:tab w:val="left" w:pos="1134"/>
        </w:tabs>
        <w:spacing w:after="0" w:line="240" w:lineRule="auto"/>
        <w:ind w:left="0" w:firstLine="709"/>
        <w:contextualSpacing w:val="0"/>
        <w:jc w:val="both"/>
        <w:rPr>
          <w:rFonts w:ascii="Times New Roman" w:hAnsi="Times New Roman"/>
          <w:sz w:val="28"/>
          <w:szCs w:val="28"/>
        </w:rPr>
      </w:pPr>
      <w:bookmarkStart w:id="26" w:name="_Hlk22078946"/>
      <w:r w:rsidRPr="00E21F6B">
        <w:rPr>
          <w:rFonts w:ascii="Times New Roman" w:hAnsi="Times New Roman"/>
          <w:sz w:val="28"/>
          <w:szCs w:val="28"/>
        </w:rPr>
        <w:t xml:space="preserve">В Мостовском районе наибольший потенциал имеет развитие рекреационного, медицинского, геотермального, познавательного исторического и экотуризма, горнолыжного туризма и экстремальных видов спорта. Важным также является наличие крупного СПА-комплекса «Кремниевы термы», обладающего современной гостиничной и бальнеологической инфраструктурой, способной привлечь на территорию Мостовского района российских и зарубежных потребителей в категории «средний плюс» и стать драйвером развития качественно нового предложения круглогодично СПА-комплекса, стремящегося к мировому уровню в своей категории. </w:t>
      </w:r>
    </w:p>
    <w:bookmarkEnd w:id="26"/>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sz w:val="28"/>
          <w:szCs w:val="28"/>
        </w:rPr>
        <w:t xml:space="preserve">Важным источником развития туризма в районе является лесная зона – территория, относящаяся к Мостовскому лесничеству. </w:t>
      </w:r>
      <w:proofErr w:type="gramStart"/>
      <w:r w:rsidRPr="00E21F6B">
        <w:rPr>
          <w:rFonts w:ascii="Times New Roman" w:hAnsi="Times New Roman"/>
          <w:sz w:val="28"/>
          <w:szCs w:val="28"/>
        </w:rPr>
        <w:t xml:space="preserve">Согласно Лесохозяйственному регламенту Мостовского лесничества, </w:t>
      </w:r>
      <w:r w:rsidRPr="00E21F6B">
        <w:rPr>
          <w:rFonts w:ascii="Times New Roman" w:hAnsi="Times New Roman"/>
          <w:bCs/>
          <w:color w:val="000000"/>
          <w:sz w:val="28"/>
          <w:szCs w:val="28"/>
        </w:rPr>
        <w:t xml:space="preserve">лица, использующие леса для осуществления рекреационной деятельности, могут организовывать туристические станции, туристические тропы и трассы, </w:t>
      </w:r>
      <w:r w:rsidRPr="00E21F6B">
        <w:rPr>
          <w:rFonts w:ascii="Times New Roman" w:hAnsi="Times New Roman"/>
          <w:bCs/>
          <w:color w:val="000000"/>
          <w:sz w:val="28"/>
          <w:szCs w:val="28"/>
        </w:rPr>
        <w:lastRenderedPageBreak/>
        <w:t>проведение культурно-массовых мероприятий, пешеходные, велосипедные и лыжные прогулки, конные прогулки (верхом и/или на повозках), занятия изобразительным искусством, познавательные и экологические экскурсии, спортивные соревнования по отдельным видам спорта, специфика которых соответствует проведению соревнований в лесу, физкультурно-спортивные фестивали и тренировочные сборы</w:t>
      </w:r>
      <w:proofErr w:type="gramEnd"/>
      <w:r w:rsidRPr="00E21F6B">
        <w:rPr>
          <w:rFonts w:ascii="Times New Roman" w:hAnsi="Times New Roman"/>
          <w:bCs/>
          <w:color w:val="000000"/>
          <w:sz w:val="28"/>
          <w:szCs w:val="28"/>
        </w:rPr>
        <w:t>, а также иные виды организации рекреационной деятельности</w:t>
      </w:r>
      <w:bookmarkStart w:id="27" w:name="_Toc499682303"/>
    </w:p>
    <w:p w:rsidR="00C9686B" w:rsidRPr="00E21F6B" w:rsidRDefault="00C9686B" w:rsidP="00C9686B">
      <w:pPr>
        <w:pStyle w:val="a3"/>
        <w:tabs>
          <w:tab w:val="left" w:pos="1134"/>
        </w:tabs>
        <w:spacing w:after="0" w:line="240" w:lineRule="auto"/>
        <w:ind w:left="0" w:firstLine="709"/>
        <w:contextualSpacing w:val="0"/>
        <w:jc w:val="both"/>
        <w:rPr>
          <w:rFonts w:ascii="Times New Roman" w:hAnsi="Times New Roman"/>
          <w:sz w:val="28"/>
          <w:szCs w:val="28"/>
        </w:rPr>
      </w:pPr>
      <w:r w:rsidRPr="00E21F6B">
        <w:rPr>
          <w:rFonts w:ascii="Times New Roman" w:hAnsi="Times New Roman"/>
          <w:sz w:val="28"/>
          <w:szCs w:val="28"/>
        </w:rPr>
        <w:t>Потенциал развития в Мостовском районе отдельных видов туризма в увязке с условиями их развития и необходимыми управленческими технологиями раскрывается в Таблице 23.</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23</w:t>
      </w:r>
    </w:p>
    <w:p w:rsidR="00C9686B" w:rsidRPr="00D06A99" w:rsidRDefault="00C9686B" w:rsidP="00C9686B">
      <w:pPr>
        <w:spacing w:after="0" w:line="240" w:lineRule="auto"/>
        <w:ind w:firstLine="709"/>
        <w:jc w:val="right"/>
        <w:rPr>
          <w:rFonts w:ascii="Times New Roman" w:hAnsi="Times New Roman"/>
          <w:b/>
          <w:sz w:val="28"/>
          <w:szCs w:val="28"/>
        </w:rPr>
      </w:pPr>
    </w:p>
    <w:p w:rsidR="00C9686B" w:rsidRPr="00D06A99" w:rsidRDefault="00C9686B" w:rsidP="00C9686B">
      <w:pPr>
        <w:spacing w:after="0" w:line="240" w:lineRule="auto"/>
        <w:ind w:firstLine="709"/>
        <w:jc w:val="center"/>
        <w:rPr>
          <w:rFonts w:ascii="Times New Roman" w:hAnsi="Times New Roman"/>
          <w:b/>
          <w:sz w:val="28"/>
          <w:szCs w:val="28"/>
        </w:rPr>
      </w:pPr>
      <w:r w:rsidRPr="00D06A99">
        <w:rPr>
          <w:rFonts w:ascii="Times New Roman" w:hAnsi="Times New Roman"/>
          <w:b/>
          <w:sz w:val="28"/>
          <w:szCs w:val="28"/>
        </w:rPr>
        <w:t>Потенциал развития отдельных видов туризма</w:t>
      </w:r>
    </w:p>
    <w:p w:rsidR="00C9686B" w:rsidRPr="00E21F6B" w:rsidRDefault="00C9686B" w:rsidP="00C9686B">
      <w:pPr>
        <w:spacing w:after="0" w:line="240" w:lineRule="auto"/>
        <w:ind w:firstLine="709"/>
        <w:jc w:val="center"/>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27"/>
        <w:gridCol w:w="3685"/>
        <w:gridCol w:w="3260"/>
      </w:tblGrid>
      <w:tr w:rsidR="00C9686B" w:rsidRPr="00E21F6B" w:rsidTr="00F40A75">
        <w:tc>
          <w:tcPr>
            <w:tcW w:w="567"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w:t>
            </w:r>
          </w:p>
        </w:tc>
        <w:tc>
          <w:tcPr>
            <w:tcW w:w="2127"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Вид туризма</w:t>
            </w:r>
          </w:p>
        </w:tc>
        <w:tc>
          <w:tcPr>
            <w:tcW w:w="3685"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Условия развития данного вида туризма в Мостовском районе</w:t>
            </w:r>
          </w:p>
        </w:tc>
        <w:tc>
          <w:tcPr>
            <w:tcW w:w="3260" w:type="dxa"/>
            <w:shd w:val="clear" w:color="auto" w:fill="DDD9C3" w:themeFill="background2" w:themeFillShade="E6"/>
          </w:tcPr>
          <w:p w:rsidR="00C9686B" w:rsidRPr="00E21F6B" w:rsidRDefault="00C9686B" w:rsidP="00B94789">
            <w:pPr>
              <w:pStyle w:val="a3"/>
              <w:tabs>
                <w:tab w:val="left" w:pos="1134"/>
              </w:tabs>
              <w:spacing w:after="0" w:line="240" w:lineRule="auto"/>
              <w:ind w:left="0"/>
              <w:contextualSpacing w:val="0"/>
              <w:jc w:val="center"/>
              <w:rPr>
                <w:rFonts w:ascii="Times New Roman" w:hAnsi="Times New Roman"/>
                <w:b/>
                <w:sz w:val="24"/>
                <w:szCs w:val="24"/>
              </w:rPr>
            </w:pPr>
            <w:r w:rsidRPr="00E21F6B">
              <w:rPr>
                <w:rFonts w:ascii="Times New Roman" w:hAnsi="Times New Roman"/>
                <w:b/>
                <w:sz w:val="24"/>
                <w:szCs w:val="24"/>
              </w:rPr>
              <w:t>Необходимые управленческие технологии и подходы</w:t>
            </w: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1.</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Рекреационный, геотермальный, оздоровительный, медицинский туризм</w:t>
            </w:r>
          </w:p>
        </w:tc>
        <w:tc>
          <w:tcPr>
            <w:tcW w:w="3685" w:type="dxa"/>
          </w:tcPr>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Гармония развития данного вида туризма с условиями окружающей среды (благоприятная экологическая обстановка, целебный воздух и т.д.).</w:t>
            </w:r>
          </w:p>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Наличие санаториев и баз отдыха, удовлетворяющих различным целевым группам туристов.</w:t>
            </w:r>
          </w:p>
          <w:p w:rsidR="00C9686B" w:rsidRPr="00E21F6B" w:rsidRDefault="00C9686B" w:rsidP="0059372D">
            <w:pPr>
              <w:pStyle w:val="a3"/>
              <w:numPr>
                <w:ilvl w:val="0"/>
                <w:numId w:val="15"/>
              </w:numPr>
              <w:spacing w:after="0" w:line="240" w:lineRule="auto"/>
              <w:ind w:left="0" w:hanging="284"/>
              <w:contextualSpacing w:val="0"/>
              <w:jc w:val="both"/>
              <w:rPr>
                <w:rFonts w:ascii="Times New Roman" w:hAnsi="Times New Roman"/>
                <w:sz w:val="24"/>
                <w:szCs w:val="24"/>
              </w:rPr>
            </w:pPr>
            <w:r w:rsidRPr="00E21F6B">
              <w:rPr>
                <w:rFonts w:ascii="Times New Roman" w:hAnsi="Times New Roman"/>
                <w:sz w:val="24"/>
                <w:szCs w:val="24"/>
              </w:rPr>
              <w:t>Специализация санаториев на лечении определенных заболеваний, предложение уникального продукта.</w:t>
            </w:r>
          </w:p>
          <w:p w:rsidR="00C9686B" w:rsidRPr="00E21F6B" w:rsidRDefault="00C9686B" w:rsidP="00F40A75">
            <w:pPr>
              <w:spacing w:after="0" w:line="240" w:lineRule="auto"/>
              <w:jc w:val="both"/>
              <w:rPr>
                <w:rFonts w:ascii="Times New Roman" w:hAnsi="Times New Roman"/>
                <w:sz w:val="24"/>
                <w:szCs w:val="24"/>
              </w:rPr>
            </w:pP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Приоритетная поддержка инвестиционных проектов, направленных на развитие оздоровительного туризма.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Поддержка субъектов малого и среднего предпринимательства, реализующих соответствующий вид деятельности.</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Организация управления взаимодействием туристских объектов между собой и со смежными отраслями (поставки продовольствия, транспортные компании, научно-образовательные центры)</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2.</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Познавательный исторический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Наличие достопримечательностей:</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 xml:space="preserve">Курганы в ст. Баговская, дольмены Зацепиной поляны и дольмены, расположенные на левобережье реки Кизинка. Самые древние на всем Северном Кавказе останки неандертальцев близ ст. Баракаевской, в Монашеских пещерах Губского ущелья. Остатки древних городищ в районе ст. Баракаевской, </w:t>
            </w:r>
            <w:r w:rsidRPr="00E21F6B">
              <w:rPr>
                <w:rFonts w:ascii="Times New Roman" w:hAnsi="Times New Roman"/>
                <w:sz w:val="24"/>
                <w:szCs w:val="24"/>
              </w:rPr>
              <w:lastRenderedPageBreak/>
              <w:t>Бесленеевской и др. В частности, это городище Колокольня в 1,5 км</w:t>
            </w:r>
            <w:proofErr w:type="gramStart"/>
            <w:r w:rsidRPr="00E21F6B">
              <w:rPr>
                <w:rFonts w:ascii="Times New Roman" w:hAnsi="Times New Roman"/>
                <w:sz w:val="24"/>
                <w:szCs w:val="24"/>
              </w:rPr>
              <w:t>.</w:t>
            </w:r>
            <w:proofErr w:type="gramEnd"/>
            <w:r w:rsidRPr="00E21F6B">
              <w:rPr>
                <w:rFonts w:ascii="Times New Roman" w:hAnsi="Times New Roman"/>
                <w:sz w:val="24"/>
                <w:szCs w:val="24"/>
              </w:rPr>
              <w:t xml:space="preserve"> </w:t>
            </w:r>
            <w:proofErr w:type="gramStart"/>
            <w:r w:rsidRPr="00E21F6B">
              <w:rPr>
                <w:rFonts w:ascii="Times New Roman" w:hAnsi="Times New Roman"/>
                <w:sz w:val="24"/>
                <w:szCs w:val="24"/>
              </w:rPr>
              <w:t>к</w:t>
            </w:r>
            <w:proofErr w:type="gramEnd"/>
            <w:r w:rsidRPr="00E21F6B">
              <w:rPr>
                <w:rFonts w:ascii="Times New Roman" w:hAnsi="Times New Roman"/>
                <w:sz w:val="24"/>
                <w:szCs w:val="24"/>
              </w:rPr>
              <w:t xml:space="preserve"> востоку от центральной части ст. Бесленеевской на побережье реки Ходзь, которое относится к культуре государства Алании </w:t>
            </w:r>
            <w:r w:rsidRPr="00E21F6B">
              <w:rPr>
                <w:rFonts w:ascii="Times New Roman" w:hAnsi="Times New Roman"/>
                <w:sz w:val="24"/>
                <w:szCs w:val="24"/>
                <w:lang w:val="en-US"/>
              </w:rPr>
              <w:t>I</w:t>
            </w:r>
            <w:r w:rsidRPr="00E21F6B">
              <w:rPr>
                <w:rFonts w:ascii="Times New Roman" w:hAnsi="Times New Roman"/>
                <w:sz w:val="24"/>
                <w:szCs w:val="24"/>
              </w:rPr>
              <w:t xml:space="preserve">Х-ХIII вв. </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Петроглифы – наскальные надписи и рисунки – в горном массиве Ятыргварта, оставленные рукой человека в первобытные времена верхнего палеолита III тысячелетия до н.э.</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lastRenderedPageBreak/>
              <w:t>Взаимодействие с научно-исследовательскими институтами и историческими факультетами университетов – создание условий для прохождения археологической практики студентов.</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Взаимодействие с сетевыми сообществами археологов-любителей.</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Создание медипаплана </w:t>
            </w:r>
            <w:r w:rsidRPr="00E21F6B">
              <w:rPr>
                <w:rFonts w:ascii="Times New Roman" w:hAnsi="Times New Roman"/>
                <w:sz w:val="24"/>
                <w:szCs w:val="24"/>
              </w:rPr>
              <w:lastRenderedPageBreak/>
              <w:t>информирования целевых групп о достопримечательностях.</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Организация событий – квестов, реконструкций, фестивалей археологов</w:t>
            </w:r>
          </w:p>
        </w:tc>
      </w:tr>
      <w:tr w:rsidR="00C9686B" w:rsidRPr="00E21F6B" w:rsidTr="00F40A75">
        <w:tc>
          <w:tcPr>
            <w:tcW w:w="567" w:type="dxa"/>
          </w:tcPr>
          <w:p w:rsidR="00C9686B" w:rsidRPr="00E21F6B" w:rsidRDefault="00B94789" w:rsidP="00B94789">
            <w:pPr>
              <w:pStyle w:val="a3"/>
              <w:numPr>
                <w:ilvl w:val="0"/>
                <w:numId w:val="14"/>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lastRenderedPageBreak/>
              <w:t>3.</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Познавательный экологический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1. Природные условия:</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Большая часть территории всемирно известного Кавказского биосферного заповедника (30%) находится на территории Мостовского района,</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красивые горные ландшафты южной части района, природно-климатические условия. Водопады и смотровые площадки в окрестностях с. </w:t>
            </w:r>
            <w:proofErr w:type="gramStart"/>
            <w:r w:rsidRPr="00E21F6B">
              <w:rPr>
                <w:rFonts w:ascii="Times New Roman" w:hAnsi="Times New Roman"/>
                <w:sz w:val="24"/>
                <w:szCs w:val="24"/>
              </w:rPr>
              <w:t>Никитино</w:t>
            </w:r>
            <w:proofErr w:type="gramEnd"/>
            <w:r w:rsidRPr="00E21F6B">
              <w:rPr>
                <w:rFonts w:ascii="Times New Roman" w:hAnsi="Times New Roman"/>
                <w:sz w:val="24"/>
                <w:szCs w:val="24"/>
              </w:rPr>
              <w:t>. Высокогорная часть Псебайского заказника, примыкающая к Кавказскому заповеднику и природному парку «Большой Тхач»: альпийские и субальпийские луга, лесные массивы долины Уруштена и истоков рек Бугунжа, Большой и Малый Ачешбок, Тхач, Ходзь.</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2. Естественным образом сложившийся тренд на стихийный пеший и автотуризм в предгорную часть района (с. </w:t>
            </w:r>
            <w:proofErr w:type="gramStart"/>
            <w:r w:rsidRPr="00E21F6B">
              <w:rPr>
                <w:rFonts w:ascii="Times New Roman" w:hAnsi="Times New Roman"/>
                <w:sz w:val="24"/>
                <w:szCs w:val="24"/>
              </w:rPr>
              <w:t>Никитино</w:t>
            </w:r>
            <w:proofErr w:type="gramEnd"/>
            <w:r w:rsidRPr="00E21F6B">
              <w:rPr>
                <w:rFonts w:ascii="Times New Roman" w:hAnsi="Times New Roman"/>
                <w:sz w:val="24"/>
                <w:szCs w:val="24"/>
              </w:rPr>
              <w:t>)</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Выделение в Псебайском заказнике зоны познавательного экотуризма, которая станет своеобразным пограничным барьером между территорией особой охраны Кавказского заповедника и зоной интенсивного природопользования, расположенной в северной части заказника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Создание инфраструктуры на имеющихся земельных участках у подножия гор (Бесленеевское с/п)  др.</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4.</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Горнолыжный и экстремальный туризм</w:t>
            </w:r>
          </w:p>
        </w:tc>
        <w:tc>
          <w:tcPr>
            <w:tcW w:w="3685" w:type="dxa"/>
          </w:tcPr>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Идентификация природных объектов, подходящих для трекинга, рафтинга и т.д.</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дельтапланеризма в п. Псебай и Андрюки.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Создание горнолыжных курортов </w:t>
            </w:r>
            <w:proofErr w:type="gramStart"/>
            <w:r w:rsidRPr="00E21F6B">
              <w:rPr>
                <w:rFonts w:ascii="Times New Roman" w:hAnsi="Times New Roman"/>
                <w:sz w:val="24"/>
                <w:szCs w:val="24"/>
              </w:rPr>
              <w:t>в</w:t>
            </w:r>
            <w:proofErr w:type="gramEnd"/>
            <w:r w:rsidRPr="00E21F6B">
              <w:rPr>
                <w:rFonts w:ascii="Times New Roman" w:hAnsi="Times New Roman"/>
                <w:sz w:val="24"/>
                <w:szCs w:val="24"/>
              </w:rPr>
              <w:t xml:space="preserve"> Никитино.</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компетенций местных туристских компаний в части организации туров повышенной сложности.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Предоставление участникам </w:t>
            </w:r>
            <w:r w:rsidRPr="00E21F6B">
              <w:rPr>
                <w:rFonts w:ascii="Times New Roman" w:hAnsi="Times New Roman"/>
                <w:sz w:val="24"/>
                <w:szCs w:val="24"/>
              </w:rPr>
              <w:lastRenderedPageBreak/>
              <w:t>туров возможности оформления медицинской страховки.</w:t>
            </w:r>
          </w:p>
          <w:p w:rsidR="00C9686B" w:rsidRPr="00E21F6B" w:rsidRDefault="00C9686B" w:rsidP="0059372D">
            <w:pPr>
              <w:pStyle w:val="a3"/>
              <w:numPr>
                <w:ilvl w:val="0"/>
                <w:numId w:val="16"/>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систем спутникового отслеживания перемещения туристских групп</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lastRenderedPageBreak/>
              <w:t xml:space="preserve">Налаживание взаимодействия турфирм с местным отделением МЧС, </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Запуск проекта «Умное безопасное пространство»</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lastRenderedPageBreak/>
              <w:t>5.</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Сельский туризм</w:t>
            </w:r>
          </w:p>
        </w:tc>
        <w:tc>
          <w:tcPr>
            <w:tcW w:w="3685" w:type="dxa"/>
          </w:tcPr>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Наличие активных и гостеприимных жителей, готовых создавать условия для отдыха, оздоровления и организации познавательной деятельности туристов.</w:t>
            </w:r>
          </w:p>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народных промыслов и ремесел.</w:t>
            </w:r>
          </w:p>
          <w:p w:rsidR="00C9686B" w:rsidRPr="00E21F6B" w:rsidRDefault="00C9686B" w:rsidP="0059372D">
            <w:pPr>
              <w:pStyle w:val="a3"/>
              <w:numPr>
                <w:ilvl w:val="0"/>
                <w:numId w:val="17"/>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инициативы по органическому земледелию</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Поддержка субъектов малого и среднего предпринимательства, оказывающих услуги в сфере сельского туризма.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Помощь активным жителям в формировании </w:t>
            </w:r>
            <w:proofErr w:type="gramStart"/>
            <w:r w:rsidRPr="00E21F6B">
              <w:rPr>
                <w:rFonts w:ascii="Times New Roman" w:hAnsi="Times New Roman"/>
                <w:sz w:val="24"/>
                <w:szCs w:val="24"/>
              </w:rPr>
              <w:t>конкурентоспособного</w:t>
            </w:r>
            <w:proofErr w:type="gramEnd"/>
            <w:r w:rsidRPr="00E21F6B">
              <w:rPr>
                <w:rFonts w:ascii="Times New Roman" w:hAnsi="Times New Roman"/>
                <w:sz w:val="24"/>
                <w:szCs w:val="24"/>
              </w:rPr>
              <w:t xml:space="preserve"> турпродукта.</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Содействие в сертификации гостевых усадеб</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Использование потенциала территориального общественного самоуправления (ТОС) для развития сельского туризма</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6.</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Военно-патриотический туризм</w:t>
            </w:r>
          </w:p>
        </w:tc>
        <w:tc>
          <w:tcPr>
            <w:tcW w:w="3685"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Наличие памятных мест:</w:t>
            </w:r>
          </w:p>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 место расстрела жителей п. Михизеева Поляна в годы ВОВ (памятник регионального значения)</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Проведение памятных мероприятий в рамках молодежной политики</w:t>
            </w:r>
          </w:p>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Развитие маршрутной сети и туристской инфраструктуры вокруг знаковых и памятных мест.</w:t>
            </w:r>
          </w:p>
        </w:tc>
      </w:tr>
      <w:tr w:rsidR="00C9686B" w:rsidRPr="00E21F6B" w:rsidTr="00F40A75">
        <w:tc>
          <w:tcPr>
            <w:tcW w:w="567" w:type="dxa"/>
          </w:tcPr>
          <w:p w:rsidR="00C9686B" w:rsidRPr="00E21F6B" w:rsidRDefault="00B94789" w:rsidP="00B94789">
            <w:pPr>
              <w:pStyle w:val="a3"/>
              <w:numPr>
                <w:ilvl w:val="0"/>
                <w:numId w:val="15"/>
              </w:numPr>
              <w:tabs>
                <w:tab w:val="left" w:pos="1134"/>
              </w:tabs>
              <w:spacing w:after="0" w:line="240" w:lineRule="auto"/>
              <w:ind w:left="0"/>
              <w:contextualSpacing w:val="0"/>
              <w:jc w:val="center"/>
              <w:rPr>
                <w:rFonts w:ascii="Times New Roman" w:hAnsi="Times New Roman"/>
                <w:sz w:val="24"/>
                <w:szCs w:val="24"/>
              </w:rPr>
            </w:pPr>
            <w:r>
              <w:rPr>
                <w:rFonts w:ascii="Times New Roman" w:hAnsi="Times New Roman"/>
                <w:sz w:val="24"/>
                <w:szCs w:val="24"/>
              </w:rPr>
              <w:t>7.</w:t>
            </w:r>
          </w:p>
        </w:tc>
        <w:tc>
          <w:tcPr>
            <w:tcW w:w="2127"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Паломнический туризм</w:t>
            </w:r>
          </w:p>
        </w:tc>
        <w:tc>
          <w:tcPr>
            <w:tcW w:w="3685" w:type="dxa"/>
          </w:tcPr>
          <w:p w:rsidR="00C9686B" w:rsidRPr="00E21F6B" w:rsidRDefault="00C9686B" w:rsidP="0059372D">
            <w:pPr>
              <w:pStyle w:val="a3"/>
              <w:numPr>
                <w:ilvl w:val="0"/>
                <w:numId w:val="18"/>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Популяризация приходов и монастырей Мостовского района на уровне российских паломнических центров, включение их в межрегиональные маршруты</w:t>
            </w:r>
          </w:p>
          <w:p w:rsidR="00C9686B" w:rsidRPr="00E21F6B" w:rsidRDefault="00C9686B" w:rsidP="0059372D">
            <w:pPr>
              <w:pStyle w:val="a3"/>
              <w:numPr>
                <w:ilvl w:val="0"/>
                <w:numId w:val="18"/>
              </w:numPr>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 xml:space="preserve">Развитие культурных связей с Республикой Адыгея (Маршрут в монастырь </w:t>
            </w:r>
            <w:proofErr w:type="gramStart"/>
            <w:r w:rsidRPr="00E21F6B">
              <w:rPr>
                <w:rFonts w:ascii="Times New Roman" w:hAnsi="Times New Roman"/>
                <w:sz w:val="24"/>
                <w:szCs w:val="24"/>
              </w:rPr>
              <w:t>Свято-Михайловская</w:t>
            </w:r>
            <w:proofErr w:type="gramEnd"/>
            <w:r w:rsidRPr="00E21F6B">
              <w:rPr>
                <w:rFonts w:ascii="Times New Roman" w:hAnsi="Times New Roman"/>
                <w:sz w:val="24"/>
                <w:szCs w:val="24"/>
              </w:rPr>
              <w:t xml:space="preserve"> пустынь, п. Победы Республики Адыгея).</w:t>
            </w:r>
          </w:p>
        </w:tc>
        <w:tc>
          <w:tcPr>
            <w:tcW w:w="3260" w:type="dxa"/>
          </w:tcPr>
          <w:p w:rsidR="00C9686B" w:rsidRPr="00E21F6B" w:rsidRDefault="00C9686B" w:rsidP="00F40A75">
            <w:pPr>
              <w:pStyle w:val="a3"/>
              <w:tabs>
                <w:tab w:val="left" w:pos="1134"/>
              </w:tabs>
              <w:spacing w:after="0" w:line="240" w:lineRule="auto"/>
              <w:ind w:left="0"/>
              <w:contextualSpacing w:val="0"/>
              <w:jc w:val="both"/>
              <w:rPr>
                <w:rFonts w:ascii="Times New Roman" w:hAnsi="Times New Roman"/>
                <w:sz w:val="24"/>
                <w:szCs w:val="24"/>
              </w:rPr>
            </w:pPr>
            <w:r w:rsidRPr="00E21F6B">
              <w:rPr>
                <w:rFonts w:ascii="Times New Roman" w:hAnsi="Times New Roman"/>
                <w:sz w:val="24"/>
                <w:szCs w:val="24"/>
              </w:rPr>
              <w:t>Содействие в организации паломнических туров</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интенсивному развитию внутреннего и въездного туризма в Мостовском районе способствует</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рост интереса к внутристрановому туризму как общероссийская тенденция и эффективная деятельность местных предпринимателей</w:t>
      </w:r>
      <w:r w:rsidRPr="00E21F6B">
        <w:rPr>
          <w:rFonts w:ascii="Times New Roman" w:eastAsia="Times New Roman" w:hAnsi="Times New Roman"/>
          <w:bCs/>
          <w:sz w:val="28"/>
          <w:szCs w:val="28"/>
          <w:lang w:eastAsia="ru-RU"/>
        </w:rPr>
        <w:t xml:space="preserve">. </w:t>
      </w:r>
      <w:bookmarkStart w:id="28" w:name="_Hlk22080432"/>
      <w:r w:rsidRPr="00E21F6B">
        <w:rPr>
          <w:rFonts w:ascii="Times New Roman" w:hAnsi="Times New Roman"/>
          <w:bCs/>
          <w:sz w:val="28"/>
          <w:szCs w:val="28"/>
          <w:lang w:eastAsia="ru-RU"/>
        </w:rPr>
        <w:t>При создании благоприятных условий на территории Мостовского района имеется возможность кратного роста туристского потока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Под такими условиями мы понимаем задействование мощного инвестиционного потенциала СПА-комплекса «Кремниевы термы» на принципах государственн</w:t>
      </w:r>
      <w:proofErr w:type="gramStart"/>
      <w:r w:rsidRPr="00E21F6B">
        <w:rPr>
          <w:rFonts w:ascii="Times New Roman" w:hAnsi="Times New Roman"/>
          <w:bCs/>
          <w:sz w:val="28"/>
          <w:szCs w:val="28"/>
          <w:lang w:eastAsia="ru-RU"/>
        </w:rPr>
        <w:t>о(</w:t>
      </w:r>
      <w:proofErr w:type="gramEnd"/>
      <w:r w:rsidRPr="00E21F6B">
        <w:rPr>
          <w:rFonts w:ascii="Times New Roman" w:hAnsi="Times New Roman"/>
          <w:bCs/>
          <w:sz w:val="28"/>
          <w:szCs w:val="28"/>
          <w:lang w:eastAsia="ru-RU"/>
        </w:rPr>
        <w:t>муниципально)-частного партнерства, федеральная поддержка СПА-комплекса «Кремниевы термы» в качестве ядра туристко-</w:t>
      </w:r>
      <w:r w:rsidRPr="00E21F6B">
        <w:rPr>
          <w:rFonts w:ascii="Times New Roman" w:hAnsi="Times New Roman"/>
          <w:bCs/>
          <w:sz w:val="28"/>
          <w:szCs w:val="28"/>
          <w:lang w:eastAsia="ru-RU"/>
        </w:rPr>
        <w:lastRenderedPageBreak/>
        <w:t>рекреационного кластера, а также более активная роль органов местного самоуправления по повышению туристской привлекательности дестинации с помощью инструментов маркетинга территории</w:t>
      </w:r>
      <w:r w:rsidRPr="00E21F6B">
        <w:rPr>
          <w:rFonts w:ascii="Times New Roman" w:eastAsia="Times New Roman" w:hAnsi="Times New Roman"/>
          <w:bCs/>
          <w:sz w:val="28"/>
          <w:szCs w:val="28"/>
          <w:lang w:eastAsia="ru-RU"/>
        </w:rPr>
        <w:t xml:space="preserve">. </w:t>
      </w:r>
    </w:p>
    <w:p w:rsidR="00D06A99" w:rsidRPr="00E21F6B" w:rsidRDefault="00D06A99"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29" w:name="_Toc38826001"/>
      <w:bookmarkEnd w:id="27"/>
      <w:bookmarkEnd w:id="28"/>
      <w:r w:rsidRPr="00E21F6B">
        <w:rPr>
          <w:rFonts w:ascii="Times New Roman" w:hAnsi="Times New Roman"/>
          <w:iCs/>
          <w:color w:val="auto"/>
          <w:sz w:val="28"/>
          <w:szCs w:val="28"/>
        </w:rPr>
        <w:t>ИНФРАСТРУКТУРНОЕ ОБЕСПЕЧЕНИЕ</w:t>
      </w:r>
      <w:bookmarkEnd w:id="29"/>
    </w:p>
    <w:p w:rsidR="00D06A99" w:rsidRPr="00D06A99" w:rsidRDefault="00D06A99" w:rsidP="00D06A99"/>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0" w:name="_Toc38826002"/>
      <w:r w:rsidRPr="00E21F6B">
        <w:rPr>
          <w:rFonts w:ascii="Times New Roman" w:hAnsi="Times New Roman" w:cs="Times New Roman"/>
          <w:sz w:val="28"/>
          <w:szCs w:val="28"/>
        </w:rPr>
        <w:t>Транспортная инфраструктура</w:t>
      </w:r>
      <w:bookmarkEnd w:id="30"/>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Главные дорожные артерии района представлены автодорогами регионального значения протяженностью 204 км, а также автомобильной дорогой федерального значения Р217 «Кавказ» – подходу к Майкопу – протяженностью 26 км. </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Автомобильные дороги соединяют Мостовский район с Карачаево-Черкесской республикой, республикой Адыгеей, г. Лабинском.</w:t>
      </w:r>
    </w:p>
    <w:p w:rsidR="00C9686B" w:rsidRPr="00E21F6B" w:rsidRDefault="00C9686B" w:rsidP="00C9686B">
      <w:pPr>
        <w:pStyle w:val="a3"/>
        <w:spacing w:after="0" w:line="240" w:lineRule="auto"/>
        <w:ind w:left="0" w:firstLine="709"/>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Протяженность автомобильных дорог общего пользования местного значения составляет 1182,12 км, в том числе</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170,25 км – с асфальтобетонным покрытием,</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915,86 км – с гравийным покрытием,</w:t>
      </w:r>
    </w:p>
    <w:p w:rsidR="00C9686B" w:rsidRPr="00E21F6B" w:rsidRDefault="00C9686B" w:rsidP="00D06A99">
      <w:pPr>
        <w:pStyle w:val="a3"/>
        <w:spacing w:after="0" w:line="240" w:lineRule="auto"/>
        <w:ind w:left="423"/>
        <w:contextualSpacing w:val="0"/>
        <w:rPr>
          <w:rFonts w:ascii="Times New Roman" w:eastAsia="Times New Roman" w:hAnsi="Times New Roman"/>
          <w:bCs/>
          <w:sz w:val="28"/>
          <w:szCs w:val="28"/>
          <w:lang w:eastAsia="ru-RU"/>
        </w:rPr>
      </w:pPr>
      <w:r w:rsidRPr="00E21F6B">
        <w:rPr>
          <w:rFonts w:ascii="Times New Roman" w:hAnsi="Times New Roman"/>
          <w:bCs/>
          <w:sz w:val="28"/>
          <w:szCs w:val="28"/>
          <w:lang w:eastAsia="ru-RU"/>
        </w:rPr>
        <w:t>96,0 км – с грунтовым покрытием.</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Все местные автомобильные дороги находятся в собственности администраций городских и сельских поселений. В собственности района дороги отсутствуют.</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Следует отметить, что существующая дорожная сеть не в полной мере обеспечивает связь городских и сельских поселений друг с другом. Отдельные поселения располагаются «кустами», между которыми непосредственная связь отсутствует. Районный центр пгт. Мостовской </w:t>
      </w:r>
      <w:proofErr w:type="gramStart"/>
      <w:r w:rsidRPr="00E21F6B">
        <w:rPr>
          <w:rFonts w:ascii="Times New Roman" w:hAnsi="Times New Roman"/>
          <w:sz w:val="28"/>
          <w:szCs w:val="28"/>
        </w:rPr>
        <w:t>отрезан</w:t>
      </w:r>
      <w:proofErr w:type="gramEnd"/>
      <w:r w:rsidRPr="00E21F6B">
        <w:rPr>
          <w:rFonts w:ascii="Times New Roman" w:hAnsi="Times New Roman"/>
          <w:sz w:val="28"/>
          <w:szCs w:val="28"/>
        </w:rPr>
        <w:t xml:space="preserve"> от развитой северной части горным ландшафтом, связь осуществляется через Республику Адыгею и федеральную трассу, что вызывает определенные неудобства.</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bCs/>
          <w:sz w:val="28"/>
          <w:szCs w:val="28"/>
          <w:lang w:eastAsia="ru-RU"/>
        </w:rPr>
        <w:t xml:space="preserve">В предгорной части района дорожная сеть развита слабо. </w:t>
      </w:r>
      <w:r w:rsidRPr="00E21F6B">
        <w:rPr>
          <w:rFonts w:ascii="Times New Roman" w:hAnsi="Times New Roman"/>
          <w:sz w:val="28"/>
          <w:szCs w:val="28"/>
        </w:rPr>
        <w:t xml:space="preserve">Причина недостаточной развитости дорожной инфраструктуры отчасти состоит в том, что в советское время, в период специализации района на лесозаготовительной отрасли, поселения южной и центральной части данной территории соединялись грунтовыми дорогами, находившимися в ведении лесничеств. В результате реформирования лесного хозяйства эти дороги оказались </w:t>
      </w:r>
      <w:proofErr w:type="gramStart"/>
      <w:r w:rsidRPr="00E21F6B">
        <w:rPr>
          <w:rFonts w:ascii="Times New Roman" w:hAnsi="Times New Roman"/>
          <w:sz w:val="28"/>
          <w:szCs w:val="28"/>
        </w:rPr>
        <w:t>бесхозяйными</w:t>
      </w:r>
      <w:proofErr w:type="gramEnd"/>
      <w:r w:rsidRPr="00E21F6B">
        <w:rPr>
          <w:rFonts w:ascii="Times New Roman" w:hAnsi="Times New Roman"/>
          <w:sz w:val="28"/>
          <w:szCs w:val="28"/>
        </w:rPr>
        <w:t xml:space="preserve"> и пришли в запустение. В настоящее время восстановление лесных дорог требует значительных затрат ресурсов, а в некоторых случаях осложняется спецификой их ведомственной принадлежности.</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Отсутствие удобной внутрирайонной дорожной сети тормозит развитие цепочек добавленной стоимости в реальном секторе экономики, производственной и потребительской кооперации, а также туристско-рекреационного комплекса.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lastRenderedPageBreak/>
        <w:t xml:space="preserve">Основным видом транспорта на территории муниципального образования Мостовский район является автотранспорт. Маршрутная сеть протяженностью 450 км включает 13 городских и 16 пригородных маршрутов, на которых осуществляют предпринимательскую деятельность 6 перевозчиков автовокзалы и автостанции отсутствуют. Для регулярных пассажирских перевозок используется 30 единиц транспорта. На территории пгт Мостовского и пос. Псебай поселений расположены автокассы; автовокзалы и автостанции отсутствуют.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roofErr w:type="gramStart"/>
      <w:r w:rsidRPr="00E21F6B">
        <w:rPr>
          <w:rFonts w:ascii="Times New Roman" w:hAnsi="Times New Roman"/>
          <w:sz w:val="28"/>
          <w:szCs w:val="28"/>
        </w:rPr>
        <w:t>В Мостовском районе не охвачены автобусным сообщением шесть населенных пунктов: пос. Бугунжа, пос. Никитино, пос. Бурный, пос. Кировский, х. Кизинка, х. Ульяново</w:t>
      </w:r>
      <w:r w:rsidRPr="00E21F6B">
        <w:rPr>
          <w:rFonts w:ascii="Times New Roman" w:eastAsia="Times New Roman" w:hAnsi="Times New Roman"/>
          <w:bCs/>
          <w:sz w:val="28"/>
          <w:szCs w:val="28"/>
          <w:lang w:eastAsia="ru-RU"/>
        </w:rPr>
        <w:t>, что составляет 0,29% от их общего числа</w:t>
      </w:r>
      <w:r w:rsidRPr="00E21F6B">
        <w:rPr>
          <w:rFonts w:ascii="Times New Roman" w:hAnsi="Times New Roman"/>
          <w:sz w:val="28"/>
          <w:szCs w:val="28"/>
        </w:rPr>
        <w:t>.</w:t>
      </w:r>
      <w:proofErr w:type="gramEnd"/>
      <w:r w:rsidRPr="00E21F6B">
        <w:rPr>
          <w:rFonts w:ascii="Times New Roman" w:hAnsi="Times New Roman"/>
          <w:sz w:val="28"/>
          <w:szCs w:val="28"/>
        </w:rPr>
        <w:t xml:space="preserve"> В связи с малым количеством  постоянно проживающего населения в вышеуказанных населенных пунктах и их отдаленностью от существующей маршрутной сети, а также по причине отсутствия дорог с твердым покрытием организовать транспортное сообщение в настоящее время не предоставляется возможным.</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По территории района проходит железная дорога от ст. Курганная до ст. Шедок, которая в настоящее время используется только для грузового сообщения.</w:t>
      </w:r>
    </w:p>
    <w:p w:rsidR="00C968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В советское время в Мостовском районе также широко была развита авиация специального назначения (сельскохозяйственная, лесная и </w:t>
      </w:r>
      <w:proofErr w:type="gramStart"/>
      <w:r w:rsidRPr="00E21F6B">
        <w:rPr>
          <w:rFonts w:ascii="Times New Roman" w:hAnsi="Times New Roman"/>
          <w:sz w:val="28"/>
          <w:szCs w:val="28"/>
        </w:rPr>
        <w:t>др</w:t>
      </w:r>
      <w:proofErr w:type="gramEnd"/>
      <w:r w:rsidRPr="00E21F6B">
        <w:rPr>
          <w:rFonts w:ascii="Times New Roman" w:hAnsi="Times New Roman"/>
          <w:sz w:val="28"/>
          <w:szCs w:val="28"/>
        </w:rPr>
        <w:t xml:space="preserve">) и внутрирегиональная авиация. </w:t>
      </w:r>
      <w:proofErr w:type="gramStart"/>
      <w:r w:rsidRPr="00E21F6B">
        <w:rPr>
          <w:rFonts w:ascii="Times New Roman" w:hAnsi="Times New Roman"/>
          <w:sz w:val="28"/>
          <w:szCs w:val="28"/>
        </w:rPr>
        <w:t>Несмотря на то, что в настоящее время этот вид транспорта отсутствует на территории Мостовского района, и некоторые аэродромы ликвидированы и их земли начали застраиваться (пгт.</w:t>
      </w:r>
      <w:proofErr w:type="gramEnd"/>
      <w:r w:rsidRPr="00E21F6B">
        <w:rPr>
          <w:rFonts w:ascii="Times New Roman" w:hAnsi="Times New Roman"/>
          <w:sz w:val="28"/>
          <w:szCs w:val="28"/>
        </w:rPr>
        <w:t xml:space="preserve"> </w:t>
      </w:r>
      <w:proofErr w:type="gramStart"/>
      <w:r w:rsidRPr="00E21F6B">
        <w:rPr>
          <w:rFonts w:ascii="Times New Roman" w:hAnsi="Times New Roman"/>
          <w:sz w:val="28"/>
          <w:szCs w:val="28"/>
        </w:rPr>
        <w:t>Мостовской), данный вид транспорта возрождается частными предпринимателями, и имеет большой потенциал применения, в том числе и для развития туризма.</w:t>
      </w:r>
      <w:proofErr w:type="gramEnd"/>
    </w:p>
    <w:p w:rsidR="00D06A99" w:rsidRPr="00E21F6B" w:rsidRDefault="00D06A99" w:rsidP="00C9686B">
      <w:pPr>
        <w:spacing w:after="0" w:line="240" w:lineRule="auto"/>
        <w:ind w:firstLine="709"/>
        <w:jc w:val="both"/>
        <w:rPr>
          <w:rFonts w:ascii="Times New Roman" w:hAnsi="Times New Roman"/>
          <w:sz w:val="28"/>
          <w:szCs w:val="28"/>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1" w:name="_Toc499682305"/>
      <w:bookmarkStart w:id="32" w:name="_Toc38826003"/>
      <w:r w:rsidRPr="00E21F6B">
        <w:rPr>
          <w:rFonts w:ascii="Times New Roman" w:hAnsi="Times New Roman" w:cs="Times New Roman"/>
          <w:sz w:val="28"/>
          <w:szCs w:val="28"/>
        </w:rPr>
        <w:t xml:space="preserve">Инженерные </w:t>
      </w:r>
      <w:bookmarkEnd w:id="31"/>
      <w:r w:rsidRPr="00E21F6B">
        <w:rPr>
          <w:rFonts w:ascii="Times New Roman" w:hAnsi="Times New Roman" w:cs="Times New Roman"/>
          <w:sz w:val="28"/>
          <w:szCs w:val="28"/>
        </w:rPr>
        <w:t>сети</w:t>
      </w:r>
      <w:bookmarkEnd w:id="32"/>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
          <w:bCs/>
          <w:sz w:val="28"/>
          <w:szCs w:val="28"/>
          <w:lang w:eastAsia="ru-RU"/>
        </w:rPr>
        <w:t>Электроснабжение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Электросетевой комплекс района представлен Мостовским участком РРЭС филиала ПАО «Кубаньэнерго» Лабинские электрические сети и АО «НЭСК-электросети» «Мостэлектросеть». На балансе электросетевых организаций находятся 477 трансформаторных подстанций, а также 2 315,98 км воздушных линий электропередач напряжением 10 и 0,4 кВт.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На территории района расположено 11 центров питания классом напряжения 110/35/10 110/10 35/10. Питание Мостовского района осуществляется от транзитных линий 110 кВт, которые полностью загружены.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районе отсутствуют центры питания классом напряжения 220/110/35, строительство которых на данный момент исключено из планов ФСК.</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2016 году полезный отпуск электроэнергии составил 90,5 млн. кВт/</w:t>
      </w:r>
      <w:proofErr w:type="gramStart"/>
      <w:r w:rsidRPr="00E21F6B">
        <w:rPr>
          <w:rFonts w:ascii="Times New Roman" w:hAnsi="Times New Roman"/>
          <w:bCs/>
          <w:sz w:val="28"/>
          <w:szCs w:val="28"/>
          <w:lang w:eastAsia="ru-RU"/>
        </w:rPr>
        <w:t>ч</w:t>
      </w:r>
      <w:proofErr w:type="gramEnd"/>
      <w:r w:rsidRPr="00E21F6B">
        <w:rPr>
          <w:rFonts w:ascii="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lastRenderedPageBreak/>
        <w:t>Проблемой является отсутствие электрических сетей в отдельных населенных пунктах предгорных и горных районов, в частности в п. Никитино и п. </w:t>
      </w:r>
      <w:proofErr w:type="gramStart"/>
      <w:r w:rsidRPr="00E21F6B">
        <w:rPr>
          <w:rFonts w:ascii="Times New Roman" w:hAnsi="Times New Roman"/>
          <w:bCs/>
          <w:sz w:val="28"/>
          <w:szCs w:val="28"/>
          <w:lang w:eastAsia="ru-RU"/>
        </w:rPr>
        <w:t>Кировский</w:t>
      </w:r>
      <w:proofErr w:type="gramEnd"/>
      <w:r w:rsidRPr="00E21F6B">
        <w:rPr>
          <w:rFonts w:ascii="Times New Roman" w:hAnsi="Times New Roman"/>
          <w:bCs/>
          <w:sz w:val="28"/>
          <w:szCs w:val="28"/>
          <w:lang w:eastAsia="ru-RU"/>
        </w:rPr>
        <w:t xml:space="preserve"> Псебайского г/п.</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условиях дефицита электроэнергии большой потенциал имеет развитие альтернативной энергетики. В настоящее время подготовлен бизнес-план геотермального электроснабжения пгт. Мостовского.</w:t>
      </w:r>
    </w:p>
    <w:p w:rsidR="00C9686B" w:rsidRPr="00E21F6B" w:rsidRDefault="00C9686B" w:rsidP="00C9686B">
      <w:pPr>
        <w:spacing w:after="0" w:line="240" w:lineRule="auto"/>
        <w:ind w:firstLine="709"/>
        <w:jc w:val="both"/>
        <w:rPr>
          <w:rFonts w:ascii="Times New Roman" w:eastAsia="Times New Roman" w:hAnsi="Times New Roman"/>
          <w:b/>
          <w:bCs/>
          <w:sz w:val="28"/>
          <w:szCs w:val="28"/>
          <w:u w:val="single"/>
          <w:lang w:eastAsia="ru-RU"/>
        </w:rPr>
      </w:pPr>
    </w:p>
    <w:p w:rsidR="00D06A99" w:rsidRDefault="00D06A99" w:rsidP="00C9686B">
      <w:pPr>
        <w:spacing w:after="0" w:line="240" w:lineRule="auto"/>
        <w:ind w:firstLine="709"/>
        <w:jc w:val="both"/>
        <w:rPr>
          <w:rFonts w:ascii="Times New Roman" w:hAnsi="Times New Roman"/>
          <w:b/>
          <w:bCs/>
          <w:sz w:val="28"/>
          <w:szCs w:val="28"/>
          <w:lang w:eastAsia="ru-RU"/>
        </w:rPr>
      </w:pPr>
    </w:p>
    <w:p w:rsidR="00D06A99" w:rsidRDefault="00D06A99" w:rsidP="00C9686B">
      <w:pPr>
        <w:spacing w:after="0" w:line="240" w:lineRule="auto"/>
        <w:ind w:firstLine="709"/>
        <w:jc w:val="both"/>
        <w:rPr>
          <w:rFonts w:ascii="Times New Roman" w:hAnsi="Times New Roman"/>
          <w:b/>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
          <w:bCs/>
          <w:sz w:val="28"/>
          <w:szCs w:val="28"/>
          <w:lang w:eastAsia="ru-RU"/>
        </w:rPr>
        <w:t>Водоснабжение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Девять населенных пунктов района имеют централизованное водоснабжение: пгт. Псебай, пгт. </w:t>
      </w:r>
      <w:proofErr w:type="gramStart"/>
      <w:r w:rsidRPr="00E21F6B">
        <w:rPr>
          <w:rFonts w:ascii="Times New Roman" w:hAnsi="Times New Roman"/>
          <w:bCs/>
          <w:sz w:val="28"/>
          <w:szCs w:val="28"/>
          <w:lang w:eastAsia="ru-RU"/>
        </w:rPr>
        <w:t>Мостовской, ст. Ярославская, ст. Переправная, ст. Махошевская, ст. Костромская, х. Красный Кут, ст. Бесленеевская, с. Беноково.</w:t>
      </w:r>
      <w:proofErr w:type="gramEnd"/>
      <w:r w:rsidRPr="00E21F6B">
        <w:rPr>
          <w:rFonts w:ascii="Times New Roman" w:hAnsi="Times New Roman"/>
          <w:bCs/>
          <w:sz w:val="28"/>
          <w:szCs w:val="28"/>
          <w:lang w:eastAsia="ru-RU"/>
        </w:rPr>
        <w:t xml:space="preserve"> Действуют </w:t>
      </w:r>
      <w:r w:rsidRPr="00E21F6B">
        <w:rPr>
          <w:rFonts w:ascii="Times New Roman" w:eastAsia="Times New Roman" w:hAnsi="Times New Roman"/>
          <w:bCs/>
          <w:sz w:val="28"/>
          <w:szCs w:val="28"/>
          <w:lang w:eastAsia="ru-RU"/>
        </w:rPr>
        <w:t>10</w:t>
      </w:r>
      <w:r w:rsidRPr="00E21F6B">
        <w:rPr>
          <w:rFonts w:ascii="Times New Roman" w:hAnsi="Times New Roman"/>
          <w:bCs/>
          <w:sz w:val="28"/>
          <w:szCs w:val="28"/>
          <w:lang w:eastAsia="ru-RU"/>
        </w:rPr>
        <w:t xml:space="preserve"> муниципальных унитарных предприятий по обеспечению водой.</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Обеспеченность домохозяйств</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(с учетом многоквартирных домов) централизованным водоснабжением с 2012 по 2016 гг. выросла с 41,6 до 42,2%.</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2016 году протяженность водопроводных сетей в районе составила 305,42 км, в том числе 23% выполнено из современных материалов. По данному показателю наблюдается позитивная динамика (рис.</w:t>
      </w:r>
      <w:r w:rsidRPr="00E21F6B">
        <w:rPr>
          <w:rFonts w:ascii="Times New Roman" w:eastAsia="Times New Roman" w:hAnsi="Times New Roman"/>
          <w:bCs/>
          <w:sz w:val="28"/>
          <w:szCs w:val="28"/>
          <w:lang w:eastAsia="ru-RU"/>
        </w:rPr>
        <w:t>28</w:t>
      </w:r>
      <w:r w:rsidRPr="00E21F6B">
        <w:rPr>
          <w:rFonts w:ascii="Times New Roman" w:hAnsi="Times New Roman"/>
          <w:bCs/>
          <w:sz w:val="28"/>
          <w:szCs w:val="28"/>
          <w:lang w:eastAsia="ru-RU"/>
        </w:rPr>
        <w:t xml:space="preserve"> а и б).</w:t>
      </w:r>
    </w:p>
    <w:tbl>
      <w:tblPr>
        <w:tblW w:w="0" w:type="auto"/>
        <w:tblLook w:val="00A0" w:firstRow="1" w:lastRow="0" w:firstColumn="1" w:lastColumn="0" w:noHBand="0" w:noVBand="0"/>
      </w:tblPr>
      <w:tblGrid>
        <w:gridCol w:w="4852"/>
        <w:gridCol w:w="5002"/>
      </w:tblGrid>
      <w:tr w:rsidR="00C9686B" w:rsidRPr="00E21F6B" w:rsidTr="00F40A75">
        <w:trPr>
          <w:cantSplit/>
        </w:trPr>
        <w:tc>
          <w:tcPr>
            <w:tcW w:w="4713"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extent cx="2924175" cy="1514475"/>
                  <wp:effectExtent l="19050" t="0" r="9525" b="0"/>
                  <wp:docPr id="48" name="Диаграмма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6"/>
                          <pic:cNvPicPr>
                            <a:picLocks noChangeArrowheads="1"/>
                          </pic:cNvPicPr>
                        </pic:nvPicPr>
                        <pic:blipFill>
                          <a:blip r:embed="rId47" cstate="print"/>
                          <a:srcRect/>
                          <a:stretch>
                            <a:fillRect/>
                          </a:stretch>
                        </pic:blipFill>
                        <pic:spPr bwMode="auto">
                          <a:xfrm>
                            <a:off x="0" y="0"/>
                            <a:ext cx="2924175" cy="1514475"/>
                          </a:xfrm>
                          <a:prstGeom prst="rect">
                            <a:avLst/>
                          </a:prstGeom>
                          <a:noFill/>
                          <a:ln w="9525">
                            <a:noFill/>
                            <a:miter lim="800000"/>
                            <a:headEnd/>
                            <a:tailEnd/>
                          </a:ln>
                        </pic:spPr>
                      </pic:pic>
                    </a:graphicData>
                  </a:graphic>
                </wp:inline>
              </w:drawing>
            </w:r>
          </w:p>
        </w:tc>
        <w:tc>
          <w:tcPr>
            <w:tcW w:w="4858"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noProof/>
                <w:sz w:val="28"/>
                <w:szCs w:val="28"/>
                <w:lang w:eastAsia="ru-RU"/>
              </w:rPr>
              <w:drawing>
                <wp:inline distT="0" distB="0" distL="0" distR="0">
                  <wp:extent cx="3019425" cy="1514475"/>
                  <wp:effectExtent l="19050" t="0" r="9525" b="0"/>
                  <wp:docPr id="47" name="Диаграмма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2"/>
                          <pic:cNvPicPr>
                            <a:picLocks noChangeArrowheads="1"/>
                          </pic:cNvPicPr>
                        </pic:nvPicPr>
                        <pic:blipFill>
                          <a:blip r:embed="rId48" cstate="print"/>
                          <a:srcRect/>
                          <a:stretch>
                            <a:fillRect/>
                          </a:stretch>
                        </pic:blipFill>
                        <pic:spPr bwMode="auto">
                          <a:xfrm>
                            <a:off x="0" y="0"/>
                            <a:ext cx="3019425" cy="1514475"/>
                          </a:xfrm>
                          <a:prstGeom prst="rect">
                            <a:avLst/>
                          </a:prstGeom>
                          <a:noFill/>
                          <a:ln w="9525">
                            <a:noFill/>
                            <a:miter lim="800000"/>
                            <a:headEnd/>
                            <a:tailEnd/>
                          </a:ln>
                        </pic:spPr>
                      </pic:pic>
                    </a:graphicData>
                  </a:graphic>
                </wp:inline>
              </w:drawing>
            </w:r>
          </w:p>
        </w:tc>
      </w:tr>
      <w:tr w:rsidR="00C9686B" w:rsidRPr="00E21F6B" w:rsidTr="00F40A75">
        <w:trPr>
          <w:cantSplit/>
        </w:trPr>
        <w:tc>
          <w:tcPr>
            <w:tcW w:w="4713" w:type="dxa"/>
          </w:tcPr>
          <w:p w:rsidR="00C9686B" w:rsidRPr="00E21F6B" w:rsidRDefault="00C9686B" w:rsidP="00F40A75">
            <w:pPr>
              <w:spacing w:after="0" w:line="240" w:lineRule="auto"/>
              <w:jc w:val="center"/>
              <w:rPr>
                <w:rFonts w:ascii="Times New Roman" w:hAnsi="Times New Roman"/>
                <w:sz w:val="28"/>
                <w:szCs w:val="28"/>
              </w:rPr>
            </w:pPr>
            <w:r w:rsidRPr="00E21F6B">
              <w:rPr>
                <w:rFonts w:ascii="Times New Roman" w:hAnsi="Times New Roman"/>
                <w:sz w:val="28"/>
                <w:szCs w:val="28"/>
              </w:rPr>
              <w:t xml:space="preserve">Рис.28а. Протяженность водопроводных сетей, </w:t>
            </w:r>
            <w:proofErr w:type="gramStart"/>
            <w:r w:rsidRPr="00E21F6B">
              <w:rPr>
                <w:rFonts w:ascii="Times New Roman" w:hAnsi="Times New Roman"/>
                <w:sz w:val="28"/>
                <w:szCs w:val="28"/>
              </w:rPr>
              <w:t>км</w:t>
            </w:r>
            <w:proofErr w:type="gramEnd"/>
          </w:p>
        </w:tc>
        <w:tc>
          <w:tcPr>
            <w:tcW w:w="4858" w:type="dxa"/>
          </w:tcPr>
          <w:p w:rsidR="00C9686B" w:rsidRDefault="00C9686B" w:rsidP="00F40A75">
            <w:pPr>
              <w:spacing w:after="0" w:line="240" w:lineRule="auto"/>
              <w:jc w:val="center"/>
              <w:rPr>
                <w:rFonts w:ascii="Times New Roman" w:hAnsi="Times New Roman"/>
                <w:sz w:val="28"/>
                <w:szCs w:val="28"/>
              </w:rPr>
            </w:pPr>
            <w:r w:rsidRPr="00E21F6B">
              <w:rPr>
                <w:rFonts w:ascii="Times New Roman" w:hAnsi="Times New Roman"/>
                <w:sz w:val="28"/>
                <w:szCs w:val="28"/>
              </w:rPr>
              <w:t>Рис.28б. Доля водопроводных сетей, выполненных из современных материалов</w:t>
            </w:r>
          </w:p>
          <w:p w:rsidR="00C9686B" w:rsidRPr="00E21F6B"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Доля ветхих и аварийных сетей в 2016 году составила 48%.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Доля потерь воды в жилищно-коммунальном хозяйстве с 2012 по 2016 годы снизилась с 57 до </w:t>
      </w:r>
      <w:r w:rsidRPr="00E21F6B">
        <w:rPr>
          <w:rFonts w:ascii="Times New Roman" w:eastAsia="Times New Roman" w:hAnsi="Times New Roman"/>
          <w:bCs/>
          <w:sz w:val="28"/>
          <w:szCs w:val="28"/>
          <w:lang w:eastAsia="ru-RU"/>
        </w:rPr>
        <w:t>50%.</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На данный момент пробурено 26 скважин геотермальных вод с температурой +76 – 92 градуса.</w:t>
      </w:r>
    </w:p>
    <w:p w:rsidR="00C9686B" w:rsidRPr="00E21F6B" w:rsidRDefault="00C9686B" w:rsidP="00C9686B">
      <w:pPr>
        <w:spacing w:after="0" w:line="240" w:lineRule="auto"/>
        <w:jc w:val="both"/>
        <w:rPr>
          <w:rFonts w:ascii="Times New Roman" w:eastAsia="Times New Roman" w:hAnsi="Times New Roman"/>
          <w:b/>
          <w:bCs/>
          <w:sz w:val="28"/>
          <w:szCs w:val="28"/>
          <w:u w:val="single"/>
          <w:lang w:eastAsia="ru-RU"/>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Газоснабжение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Сетевой газовый комплекс района представлен газопроводами высокого, среднего и низкого давления общей протяженностью 646 км.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Удельный объем потребления природного газа в 2016 году – 73,3 млн. куб. м.</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lastRenderedPageBreak/>
        <w:t>Уровень газификации района составляет 54%. Развитой сетью газоснабжения обеспечены равнинные северная и западная часть района, тогда как предгорная часть района имеет недостаточный уровень газификации. Не газифицированы Костромское, Краснокутское, Баговское, Бесленеевское сельское поселения. В Псебайском и Андрюковском сельских поселениях имеются населенные пункты, не обеспеченные газом. Относительно большое расстояние от этих населенных пунктов до магистральных газопроводов осложняет решение проблемы газоснабжения.</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Отсутствие газа в ряде поселений района делает эти поселения непривлекательными для инвесторов.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Теплоснабжение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Источниками теплоснабжения Мостовского района являются угольные, газовые и геотермальные источники тепловой энергии. Протяженность тепловых сетей от угольных котельных составляет 3,0 км, от газовых котельных – 23,5 км, от источников покупного тепла – 8,9</w:t>
      </w:r>
      <w:r w:rsidRPr="00E21F6B">
        <w:rPr>
          <w:rFonts w:ascii="Times New Roman" w:hAnsi="Times New Roman"/>
          <w:sz w:val="28"/>
          <w:szCs w:val="28"/>
        </w:rPr>
        <w:t> </w:t>
      </w:r>
      <w:r w:rsidRPr="00E21F6B">
        <w:rPr>
          <w:rFonts w:ascii="Times New Roman" w:hAnsi="Times New Roman"/>
          <w:bCs/>
          <w:sz w:val="28"/>
          <w:szCs w:val="28"/>
          <w:lang w:eastAsia="ru-RU"/>
        </w:rPr>
        <w:t>км. Общая протяженность тепловых сетей на территории Мостовского района составляет 35,48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из них нуждающихся в замене – 5,1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ТЭЦ на территории Мостовского района отсутствуют</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Полезный объем отпущенной конечным потребителям тепловой энергии в 2016 году составил 45 923,8 Гкал, увеличившись за 5 лет в 1,1 раза. Теплопотери в сетях снизились с 43,1% до 37,3% (рис.</w:t>
      </w:r>
      <w:r w:rsidRPr="00E21F6B">
        <w:rPr>
          <w:rFonts w:ascii="Times New Roman" w:eastAsia="Times New Roman" w:hAnsi="Times New Roman"/>
          <w:bCs/>
          <w:sz w:val="28"/>
          <w:szCs w:val="28"/>
          <w:lang w:eastAsia="ru-RU"/>
        </w:rPr>
        <w:t>29).</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4933950" cy="1762125"/>
            <wp:effectExtent l="19050" t="0" r="0" b="0"/>
            <wp:docPr id="46" name="Диаграмма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6"/>
                    <pic:cNvPicPr>
                      <a:picLocks noChangeArrowheads="1"/>
                    </pic:cNvPicPr>
                  </pic:nvPicPr>
                  <pic:blipFill>
                    <a:blip r:embed="rId49" cstate="print"/>
                    <a:srcRect b="-37"/>
                    <a:stretch>
                      <a:fillRect/>
                    </a:stretch>
                  </pic:blipFill>
                  <pic:spPr bwMode="auto">
                    <a:xfrm>
                      <a:off x="0" y="0"/>
                      <a:ext cx="4933950" cy="1762125"/>
                    </a:xfrm>
                    <a:prstGeom prst="rect">
                      <a:avLst/>
                    </a:prstGeom>
                    <a:noFill/>
                    <a:ln w="9525">
                      <a:noFill/>
                      <a:miter lim="800000"/>
                      <a:headEnd/>
                      <a:tailEnd/>
                    </a:ln>
                  </pic:spPr>
                </pic:pic>
              </a:graphicData>
            </a:graphic>
          </wp:inline>
        </w:drawing>
      </w:r>
    </w:p>
    <w:p w:rsidR="00C9686B" w:rsidRPr="00E21F6B" w:rsidRDefault="00C9686B" w:rsidP="00C9686B">
      <w:pPr>
        <w:spacing w:after="0" w:line="240" w:lineRule="auto"/>
        <w:ind w:firstLine="709"/>
        <w:jc w:val="center"/>
        <w:rPr>
          <w:rFonts w:ascii="Times New Roman" w:hAnsi="Times New Roman"/>
          <w:sz w:val="28"/>
          <w:szCs w:val="28"/>
        </w:rPr>
      </w:pPr>
      <w:r w:rsidRPr="00E21F6B">
        <w:rPr>
          <w:rFonts w:ascii="Times New Roman" w:hAnsi="Times New Roman"/>
          <w:sz w:val="28"/>
          <w:szCs w:val="28"/>
        </w:rPr>
        <w:t>Рис.29. Показатели теплоснабжения</w:t>
      </w:r>
    </w:p>
    <w:p w:rsidR="00C9686B" w:rsidRPr="00E21F6B" w:rsidRDefault="00C9686B" w:rsidP="00C9686B">
      <w:pPr>
        <w:spacing w:after="0" w:line="240" w:lineRule="auto"/>
        <w:ind w:firstLine="709"/>
        <w:jc w:val="center"/>
        <w:rPr>
          <w:rFonts w:ascii="Times New Roman" w:hAnsi="Times New Roman"/>
          <w:b/>
          <w:sz w:val="28"/>
          <w:szCs w:val="28"/>
        </w:rPr>
      </w:pPr>
    </w:p>
    <w:p w:rsidR="00C9686B" w:rsidRPr="00E21F6B" w:rsidRDefault="00C9686B" w:rsidP="00C9686B">
      <w:pPr>
        <w:spacing w:after="0" w:line="240" w:lineRule="auto"/>
        <w:ind w:firstLine="709"/>
        <w:jc w:val="both"/>
        <w:rPr>
          <w:rFonts w:ascii="Times New Roman" w:eastAsia="Times New Roman" w:hAnsi="Times New Roman"/>
          <w:b/>
          <w:bCs/>
          <w:sz w:val="28"/>
          <w:szCs w:val="28"/>
          <w:lang w:eastAsia="ru-RU"/>
        </w:rPr>
      </w:pPr>
      <w:r w:rsidRPr="00E21F6B">
        <w:rPr>
          <w:rFonts w:ascii="Times New Roman" w:hAnsi="Times New Roman"/>
          <w:b/>
          <w:bCs/>
          <w:sz w:val="28"/>
          <w:szCs w:val="28"/>
          <w:lang w:eastAsia="ru-RU"/>
        </w:rPr>
        <w:t>Связь</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 xml:space="preserve">Почтовую связь на территории муниципального образования Мостовский район осуществляет ОПС Мостовского района Восточно-Кубанского почтамта ОСП УФПС Краснодарского края – филиала ФГУП «Почта России». Система почтовой связи района включает 28 отделений с 87-ю доставочными участками; 37 операционных окон. За период 2014-2018 гг. объем пересылаемой регистрируемой письменной корреспонденции уменьшился на 16,2%, составив 98,7 тыс. единиц; объем простой письменной корреспонденции снизился на 30,0%, составив 10,3 тыс. единиц, что связано с распространением электронного документооборота и социальных сетей. По мере распространения электронных сервисов сокращается объем услуг ОПС Мостовского района по </w:t>
      </w:r>
      <w:r w:rsidRPr="00E21F6B">
        <w:rPr>
          <w:rFonts w:ascii="Times New Roman" w:hAnsi="Times New Roman"/>
          <w:bCs/>
          <w:sz w:val="28"/>
          <w:szCs w:val="28"/>
          <w:lang w:eastAsia="ru-RU"/>
        </w:rPr>
        <w:lastRenderedPageBreak/>
        <w:t xml:space="preserve">выплате пенсий и пособий, приему переводов и коммунальных платежей. При этом прием посылок увеличился на 43,2%, составив 13,0 тыс. единиц, что обусловлено, в первую очередь, расширением объемов покупок товаров через Интернет. Более чем в два раза вырос объем корреспонденции, пересылаемой через экспресс-почту </w:t>
      </w:r>
      <w:r w:rsidRPr="00E21F6B">
        <w:rPr>
          <w:rFonts w:ascii="Times New Roman" w:hAnsi="Times New Roman"/>
          <w:bCs/>
          <w:sz w:val="28"/>
          <w:szCs w:val="28"/>
          <w:lang w:val="en-US" w:eastAsia="ru-RU"/>
        </w:rPr>
        <w:t>EMS</w:t>
      </w:r>
      <w:r w:rsidRPr="00E21F6B">
        <w:rPr>
          <w:rFonts w:ascii="Times New Roman" w:hAnsi="Times New Roman"/>
          <w:bCs/>
          <w:sz w:val="28"/>
          <w:szCs w:val="28"/>
          <w:lang w:eastAsia="ru-RU"/>
        </w:rPr>
        <w:t xml:space="preserve">. </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hAnsi="Times New Roman"/>
          <w:bCs/>
          <w:sz w:val="28"/>
          <w:szCs w:val="28"/>
          <w:lang w:eastAsia="ru-RU"/>
        </w:rPr>
        <w:t>Общая протяженность магистральных (межпоселенческих) линий</w:t>
      </w:r>
      <w:r w:rsidRPr="00E21F6B">
        <w:rPr>
          <w:rFonts w:ascii="Times New Roman" w:eastAsia="Times New Roman" w:hAnsi="Times New Roman"/>
          <w:bCs/>
          <w:sz w:val="28"/>
          <w:szCs w:val="28"/>
          <w:lang w:eastAsia="ru-RU"/>
        </w:rPr>
        <w:t xml:space="preserve"> связи </w:t>
      </w:r>
      <w:r w:rsidRPr="00E21F6B">
        <w:rPr>
          <w:rFonts w:ascii="Times New Roman" w:hAnsi="Times New Roman"/>
          <w:bCs/>
          <w:sz w:val="28"/>
          <w:szCs w:val="28"/>
          <w:lang w:eastAsia="ru-RU"/>
        </w:rPr>
        <w:t>составляет 150 км.</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Общая протяженность местной (распределительной) сети – 200 км. Численность абонентов телефонной сети – 2700 единиц, из них</w:t>
      </w:r>
      <w:r w:rsidRPr="00E21F6B">
        <w:rPr>
          <w:rFonts w:ascii="Times New Roman" w:eastAsia="Times New Roman" w:hAnsi="Times New Roman"/>
          <w:bCs/>
          <w:sz w:val="28"/>
          <w:szCs w:val="28"/>
          <w:lang w:eastAsia="ru-RU"/>
        </w:rPr>
        <w:t xml:space="preserve"> 2</w:t>
      </w:r>
      <w:r w:rsidRPr="00E21F6B">
        <w:rPr>
          <w:rFonts w:ascii="Times New Roman" w:hAnsi="Times New Roman"/>
          <w:bCs/>
          <w:sz w:val="28"/>
          <w:szCs w:val="28"/>
          <w:lang w:eastAsia="ru-RU"/>
        </w:rPr>
        <w:t>50 юридических</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лиц, 120 частных предприятий, 165 многоквартирных домов.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Услуги сотовой связи на территории Мостовского района предоставляют четыре оператора: ПАО «МТС»; ПАО «Мегафон»; ПАО «ВымпелКом»; ООО «Т</w:t>
      </w:r>
      <w:proofErr w:type="gramStart"/>
      <w:r w:rsidRPr="00E21F6B">
        <w:rPr>
          <w:rFonts w:ascii="Times New Roman" w:hAnsi="Times New Roman"/>
          <w:bCs/>
          <w:sz w:val="28"/>
          <w:szCs w:val="28"/>
          <w:lang w:eastAsia="ru-RU"/>
        </w:rPr>
        <w:t>2</w:t>
      </w:r>
      <w:proofErr w:type="gramEnd"/>
      <w:r w:rsidRPr="00E21F6B">
        <w:rPr>
          <w:rFonts w:ascii="Times New Roman" w:hAnsi="Times New Roman"/>
          <w:bCs/>
          <w:sz w:val="28"/>
          <w:szCs w:val="28"/>
          <w:lang w:eastAsia="ru-RU"/>
        </w:rPr>
        <w:t xml:space="preserve"> Мобайл». </w:t>
      </w:r>
      <w:r w:rsidRPr="00E21F6B">
        <w:rPr>
          <w:rFonts w:ascii="Times New Roman" w:eastAsia="Times New Roman" w:hAnsi="Times New Roman"/>
          <w:bCs/>
          <w:sz w:val="28"/>
          <w:szCs w:val="28"/>
          <w:lang w:eastAsia="ru-RU"/>
        </w:rPr>
        <w:t>Объектов государственной и муниципальной формы собственности, фактически используемых операторами связи для размещения и строительства сетей и сооружений связи, не имеется.</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Из 39 населенных пунктов Мостовского района жители 35 населенных пунктов (89,7%) имеют возможность пользоваться услугами доступа к сети Интернет, представляемыми не менее чем двумя операторами связи. При этом:</w:t>
      </w:r>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в 4 населенных пунктах (10,3% от их общего числа) услуги предоставляют, по меньшей мере, один оператор мобильного широкополосного доступа к сети Интернет и один оператор фиксированного широкополосного доступа к сети Интернет;</w:t>
      </w:r>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в 31 населенном пункте (79,5%) услуги представляются не менее чем двумя операторами подвижной радиотелефонной связи (мобильного широкополосного доступа к сети Интернет);</w:t>
      </w:r>
    </w:p>
    <w:p w:rsidR="00C9686B" w:rsidRPr="00E21F6B" w:rsidRDefault="00C9686B" w:rsidP="00D06A99">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отсутствуют населенные пункты, в которых доступ к сети Интернет предоставляется двумя и более операторами телематических услуг (фиксированного широкополосного доступа к сети Интернет).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eastAsia="Times New Roman" w:hAnsi="Times New Roman"/>
          <w:bCs/>
          <w:sz w:val="28"/>
          <w:szCs w:val="28"/>
          <w:lang w:eastAsia="ru-RU"/>
        </w:rPr>
        <w:t xml:space="preserve">В период с 2019 по 2021 годы в рамках Указа Президента РФ «О национальных целях и стратегических задачах развития Российской Федерации на период до 2024 года» от 7 мая 2018 г. №204 на территории Мостовского района ведется работа по подключению социально-значимых объектов к высокоскоростной сети интернет. Данная работа проводится в рамках федерального проекта «Информационная инфраструктура» национальной программы «Цифровая экономика Российской Федерации и исполнения государственного контракта от 13 августа 2019 года на оказание услуг по подключению социально-значимых объектов к высокоскоростной сети Интернет. Исполнителем работ является АО «Компания ТрансТелеКом».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Также приоритетными направлениями деятельности в данном направлении являются:</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1) реализация государственной программы «Устранение цифрового неравенства на территории Краснодарского края</w:t>
      </w:r>
      <w:r w:rsidRPr="00E21F6B">
        <w:rPr>
          <w:rFonts w:ascii="Times New Roman" w:eastAsia="Times New Roman" w:hAnsi="Times New Roman"/>
          <w:bCs/>
          <w:sz w:val="28"/>
          <w:szCs w:val="28"/>
          <w:lang w:eastAsia="ru-RU"/>
        </w:rPr>
        <w:t xml:space="preserve">» по обеспечению </w:t>
      </w:r>
      <w:r w:rsidRPr="00E21F6B">
        <w:rPr>
          <w:rFonts w:ascii="Times New Roman" w:hAnsi="Times New Roman"/>
          <w:bCs/>
          <w:sz w:val="28"/>
          <w:szCs w:val="28"/>
          <w:lang w:eastAsia="ru-RU"/>
        </w:rPr>
        <w:t>отдаленных населенных пунктов высокоскоростным широкополосным Интернетом посредством оптических линий связи;</w:t>
      </w:r>
    </w:p>
    <w:p w:rsidR="00C9686B" w:rsidRPr="00E21F6B" w:rsidRDefault="00C9686B" w:rsidP="00C9686B">
      <w:pPr>
        <w:spacing w:after="0" w:line="240" w:lineRule="auto"/>
        <w:ind w:firstLine="709"/>
        <w:jc w:val="both"/>
        <w:rPr>
          <w:rFonts w:ascii="Times New Roman" w:hAnsi="Times New Roman"/>
          <w:bCs/>
          <w:sz w:val="28"/>
          <w:szCs w:val="28"/>
          <w:lang w:eastAsia="ru-RU"/>
        </w:rPr>
      </w:pPr>
      <w:r w:rsidRPr="00E21F6B">
        <w:rPr>
          <w:rFonts w:ascii="Times New Roman" w:eastAsia="Times New Roman" w:hAnsi="Times New Roman"/>
          <w:bCs/>
          <w:sz w:val="28"/>
          <w:szCs w:val="28"/>
          <w:lang w:eastAsia="ru-RU"/>
        </w:rPr>
        <w:lastRenderedPageBreak/>
        <w:t xml:space="preserve">2) </w:t>
      </w:r>
      <w:r w:rsidRPr="00E21F6B">
        <w:rPr>
          <w:rFonts w:ascii="Times New Roman" w:hAnsi="Times New Roman"/>
          <w:bCs/>
          <w:sz w:val="28"/>
          <w:szCs w:val="28"/>
          <w:lang w:eastAsia="ru-RU"/>
        </w:rPr>
        <w:t>обеспечение высокоскоростным Интернетом сельских медицинских учреждений.</w:t>
      </w:r>
    </w:p>
    <w:p w:rsidR="00C9686B" w:rsidRPr="00E21F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обеспеченность поселений района инженерными сетями отражают данные Таблицы 2</w:t>
      </w:r>
      <w:r w:rsidRPr="00E21F6B">
        <w:rPr>
          <w:rFonts w:ascii="Times New Roman" w:eastAsia="Times New Roman" w:hAnsi="Times New Roman"/>
          <w:bCs/>
          <w:sz w:val="28"/>
          <w:szCs w:val="28"/>
          <w:lang w:eastAsia="ru-RU"/>
        </w:rPr>
        <w:t>4.</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24</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Обеспеченность городских и сельских поселений Мостовского района инженерными сетями</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410"/>
        <w:gridCol w:w="1420"/>
        <w:gridCol w:w="1610"/>
        <w:gridCol w:w="1770"/>
        <w:gridCol w:w="1720"/>
      </w:tblGrid>
      <w:tr w:rsidR="00C9686B" w:rsidRPr="00E21F6B" w:rsidTr="00F40A75">
        <w:trPr>
          <w:trHeight w:val="300"/>
        </w:trPr>
        <w:tc>
          <w:tcPr>
            <w:tcW w:w="709" w:type="dxa"/>
            <w:vMerge w:val="restart"/>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w:t>
            </w:r>
          </w:p>
        </w:tc>
        <w:tc>
          <w:tcPr>
            <w:tcW w:w="2410" w:type="dxa"/>
            <w:vMerge w:val="restart"/>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Поселение</w:t>
            </w:r>
          </w:p>
        </w:tc>
        <w:tc>
          <w:tcPr>
            <w:tcW w:w="6520" w:type="dxa"/>
            <w:gridSpan w:val="4"/>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Наличие инженерных сетей</w:t>
            </w:r>
          </w:p>
        </w:tc>
      </w:tr>
      <w:tr w:rsidR="00C9686B" w:rsidRPr="00E21F6B" w:rsidTr="00F40A75">
        <w:trPr>
          <w:trHeight w:val="250"/>
        </w:trPr>
        <w:tc>
          <w:tcPr>
            <w:tcW w:w="709" w:type="dxa"/>
            <w:vMerge/>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
        </w:tc>
        <w:tc>
          <w:tcPr>
            <w:tcW w:w="2410" w:type="dxa"/>
            <w:vMerge/>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
        </w:tc>
        <w:tc>
          <w:tcPr>
            <w:tcW w:w="142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proofErr w:type="gramStart"/>
            <w:r w:rsidRPr="00E21F6B">
              <w:rPr>
                <w:rFonts w:ascii="Times New Roman" w:hAnsi="Times New Roman"/>
                <w:b/>
                <w:sz w:val="24"/>
                <w:szCs w:val="24"/>
              </w:rPr>
              <w:t>Электри-чество</w:t>
            </w:r>
            <w:proofErr w:type="gramEnd"/>
          </w:p>
        </w:tc>
        <w:tc>
          <w:tcPr>
            <w:tcW w:w="161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Газ</w:t>
            </w:r>
          </w:p>
        </w:tc>
        <w:tc>
          <w:tcPr>
            <w:tcW w:w="177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Водопровод</w:t>
            </w:r>
          </w:p>
        </w:tc>
        <w:tc>
          <w:tcPr>
            <w:tcW w:w="1720" w:type="dxa"/>
            <w:shd w:val="clear" w:color="auto" w:fill="DDD9C3" w:themeFill="background2" w:themeFillShade="E6"/>
          </w:tcPr>
          <w:p w:rsidR="00C9686B" w:rsidRPr="00E21F6B" w:rsidRDefault="00C9686B" w:rsidP="00B94789">
            <w:pPr>
              <w:spacing w:after="0" w:line="240" w:lineRule="auto"/>
              <w:jc w:val="center"/>
              <w:rPr>
                <w:rFonts w:ascii="Times New Roman" w:hAnsi="Times New Roman"/>
                <w:b/>
                <w:sz w:val="24"/>
                <w:szCs w:val="24"/>
              </w:rPr>
            </w:pPr>
            <w:r w:rsidRPr="00E21F6B">
              <w:rPr>
                <w:rFonts w:ascii="Times New Roman" w:hAnsi="Times New Roman"/>
                <w:b/>
                <w:sz w:val="24"/>
                <w:szCs w:val="24"/>
              </w:rPr>
              <w:t>Оптические сети</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Андрюковское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Отдельные населенные пункты не обеспечены газом</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2.</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Баговское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3.</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Беноковское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4.</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Бесленеевское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rPr>
          <w:trHeight w:val="192"/>
        </w:trPr>
        <w:tc>
          <w:tcPr>
            <w:tcW w:w="709" w:type="dxa"/>
          </w:tcPr>
          <w:p w:rsidR="00C9686B" w:rsidRPr="00E21F6B" w:rsidRDefault="00B94789"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5.</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Губское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6.</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Костромское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7.</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Краснокутское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 Северный</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8.</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Махошевское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9.</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Мостовское г/</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10.</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Переправненское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11.</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Псебайское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jc w:val="both"/>
              <w:rPr>
                <w:rFonts w:ascii="Times New Roman" w:hAnsi="Times New Roman"/>
                <w:sz w:val="24"/>
                <w:szCs w:val="24"/>
              </w:rPr>
            </w:pPr>
            <w:proofErr w:type="gramStart"/>
            <w:r w:rsidRPr="00E21F6B">
              <w:rPr>
                <w:rFonts w:ascii="Times New Roman" w:hAnsi="Times New Roman"/>
                <w:sz w:val="24"/>
                <w:szCs w:val="24"/>
              </w:rPr>
              <w:t>В</w:t>
            </w:r>
            <w:proofErr w:type="gramEnd"/>
            <w:r w:rsidRPr="00E21F6B">
              <w:rPr>
                <w:rFonts w:ascii="Times New Roman" w:hAnsi="Times New Roman"/>
                <w:sz w:val="24"/>
                <w:szCs w:val="24"/>
              </w:rPr>
              <w:t xml:space="preserve"> отдельных населенных пунтах нет электросетей</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Отдельные населенные пункты не обеспечены газом</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12.</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Шедокское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13.</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Унароковское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jc w:val="both"/>
              <w:rPr>
                <w:rFonts w:ascii="Times New Roman" w:hAnsi="Times New Roman"/>
                <w:sz w:val="24"/>
                <w:szCs w:val="24"/>
              </w:rPr>
            </w:pPr>
            <w:r w:rsidRPr="00E21F6B">
              <w:rPr>
                <w:rFonts w:ascii="Times New Roman" w:hAnsi="Times New Roman"/>
                <w:sz w:val="24"/>
                <w:szCs w:val="24"/>
              </w:rPr>
              <w:t>-</w:t>
            </w:r>
          </w:p>
        </w:tc>
      </w:tr>
      <w:tr w:rsidR="00C9686B" w:rsidRPr="00E21F6B" w:rsidTr="00F40A75">
        <w:tc>
          <w:tcPr>
            <w:tcW w:w="709" w:type="dxa"/>
          </w:tcPr>
          <w:p w:rsidR="00C9686B" w:rsidRPr="00E21F6B" w:rsidRDefault="005852FD" w:rsidP="005852FD">
            <w:pPr>
              <w:pStyle w:val="a3"/>
              <w:spacing w:after="0" w:line="240" w:lineRule="auto"/>
              <w:ind w:left="0"/>
              <w:contextualSpacing w:val="0"/>
              <w:jc w:val="center"/>
              <w:rPr>
                <w:rFonts w:ascii="Times New Roman" w:hAnsi="Times New Roman"/>
                <w:sz w:val="24"/>
                <w:szCs w:val="24"/>
              </w:rPr>
            </w:pPr>
            <w:r>
              <w:rPr>
                <w:rFonts w:ascii="Times New Roman" w:hAnsi="Times New Roman"/>
                <w:sz w:val="24"/>
                <w:szCs w:val="24"/>
              </w:rPr>
              <w:t>14.</w:t>
            </w:r>
          </w:p>
        </w:tc>
        <w:tc>
          <w:tcPr>
            <w:tcW w:w="24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Ярославское с/</w:t>
            </w:r>
            <w:proofErr w:type="gramStart"/>
            <w:r w:rsidRPr="00E21F6B">
              <w:rPr>
                <w:rFonts w:ascii="Times New Roman" w:hAnsi="Times New Roman"/>
                <w:sz w:val="24"/>
                <w:szCs w:val="24"/>
              </w:rPr>
              <w:t>п</w:t>
            </w:r>
            <w:proofErr w:type="gramEnd"/>
          </w:p>
        </w:tc>
        <w:tc>
          <w:tcPr>
            <w:tcW w:w="14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61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77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c>
          <w:tcPr>
            <w:tcW w:w="1720" w:type="dxa"/>
          </w:tcPr>
          <w:p w:rsidR="00C9686B" w:rsidRPr="00E21F6B" w:rsidRDefault="00C9686B" w:rsidP="00F40A75">
            <w:pPr>
              <w:spacing w:after="0" w:line="240" w:lineRule="auto"/>
              <w:rPr>
                <w:rFonts w:ascii="Times New Roman" w:hAnsi="Times New Roman"/>
                <w:sz w:val="24"/>
                <w:szCs w:val="24"/>
              </w:rPr>
            </w:pPr>
            <w:r w:rsidRPr="00E21F6B">
              <w:rPr>
                <w:rFonts w:ascii="Times New Roman" w:hAnsi="Times New Roman"/>
                <w:sz w:val="24"/>
                <w:szCs w:val="24"/>
              </w:rPr>
              <w:t>-</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В целом в районе в последние годы наблюдается позитивная динамика развития инженерных сетей. Вместе с тем, на данный момент степень охвата территории района коммунальной инфраструктурой отстает от текущих и перспективных задач развития местной экономики, что мешает создавать привлекательные инвестиционные </w:t>
      </w:r>
      <w:proofErr w:type="gramStart"/>
      <w:r w:rsidRPr="00E21F6B">
        <w:rPr>
          <w:rFonts w:ascii="Times New Roman" w:hAnsi="Times New Roman"/>
          <w:bCs/>
          <w:sz w:val="28"/>
          <w:szCs w:val="28"/>
          <w:lang w:eastAsia="ru-RU"/>
        </w:rPr>
        <w:t>площадки</w:t>
      </w:r>
      <w:proofErr w:type="gramEnd"/>
      <w:r w:rsidRPr="00E21F6B">
        <w:rPr>
          <w:rFonts w:ascii="Times New Roman" w:hAnsi="Times New Roman"/>
          <w:bCs/>
          <w:sz w:val="28"/>
          <w:szCs w:val="28"/>
          <w:lang w:eastAsia="ru-RU"/>
        </w:rPr>
        <w:t xml:space="preserve"> как для производственной деятельности, так и для туризма</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3" w:name="_Toc38826004"/>
      <w:bookmarkStart w:id="34" w:name="_Toc499682307"/>
      <w:r w:rsidRPr="00E21F6B">
        <w:rPr>
          <w:rFonts w:ascii="Times New Roman" w:hAnsi="Times New Roman" w:cs="Times New Roman"/>
          <w:sz w:val="28"/>
          <w:szCs w:val="28"/>
        </w:rPr>
        <w:t>Управление отходами</w:t>
      </w:r>
      <w:bookmarkEnd w:id="33"/>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lastRenderedPageBreak/>
        <w:t xml:space="preserve">В современных условиях управление отходами включает комплекс мероприятий по сбору, транспортировке, переработке, вторичному использованию или утилизации мусора, а также </w:t>
      </w:r>
      <w:proofErr w:type="gramStart"/>
      <w:r w:rsidRPr="00E21F6B">
        <w:rPr>
          <w:rFonts w:ascii="Times New Roman" w:hAnsi="Times New Roman"/>
          <w:bCs/>
          <w:sz w:val="28"/>
          <w:szCs w:val="28"/>
          <w:lang w:eastAsia="ru-RU"/>
        </w:rPr>
        <w:t>контроль за</w:t>
      </w:r>
      <w:proofErr w:type="gramEnd"/>
      <w:r w:rsidRPr="00E21F6B">
        <w:rPr>
          <w:rFonts w:ascii="Times New Roman" w:hAnsi="Times New Roman"/>
          <w:bCs/>
          <w:sz w:val="28"/>
          <w:szCs w:val="28"/>
          <w:lang w:eastAsia="ru-RU"/>
        </w:rPr>
        <w:t xml:space="preserve"> данными процессами. Совершенная система управления отходами должна быть нацелена на снижение вредоносного влияния </w:t>
      </w:r>
      <w:proofErr w:type="gramStart"/>
      <w:r w:rsidRPr="00E21F6B">
        <w:rPr>
          <w:rFonts w:ascii="Times New Roman" w:hAnsi="Times New Roman"/>
          <w:bCs/>
          <w:sz w:val="28"/>
          <w:szCs w:val="28"/>
          <w:lang w:eastAsia="ru-RU"/>
        </w:rPr>
        <w:t>отходов</w:t>
      </w:r>
      <w:proofErr w:type="gramEnd"/>
      <w:r w:rsidRPr="00E21F6B">
        <w:rPr>
          <w:rFonts w:ascii="Times New Roman" w:hAnsi="Times New Roman"/>
          <w:bCs/>
          <w:sz w:val="28"/>
          <w:szCs w:val="28"/>
          <w:lang w:eastAsia="ru-RU"/>
        </w:rPr>
        <w:t xml:space="preserve"> на здоровье человека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и на окружающую среду.</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Драйверами развития систем управления отходами выступают причины экономического характера в связи с возможностью вторичного использования большей части отходов, а также эстетические причины.</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За последние четыре года объем вывезенных твердых бытовых отходов в Мостовском районе увеличился в 1,6 раз, достигнув в 2016 году 35,2 тыс. куб. м, что говорит о результативности работы по заключению договоров на вывоз ТБО с жителями частного сектора (рис.3</w:t>
      </w:r>
      <w:r w:rsidRPr="00E21F6B">
        <w:rPr>
          <w:rFonts w:ascii="Times New Roman" w:eastAsia="Times New Roman" w:hAnsi="Times New Roman"/>
          <w:bCs/>
          <w:sz w:val="28"/>
          <w:szCs w:val="28"/>
          <w:lang w:eastAsia="ru-RU"/>
        </w:rPr>
        <w:t>0).</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14:anchorId="5506DDFD" wp14:editId="037F1632">
            <wp:extent cx="3457575" cy="1009650"/>
            <wp:effectExtent l="19050" t="0" r="9525" b="0"/>
            <wp:docPr id="45" name="Диаграмма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8"/>
                    <pic:cNvPicPr>
                      <a:picLocks noChangeArrowheads="1"/>
                    </pic:cNvPicPr>
                  </pic:nvPicPr>
                  <pic:blipFill>
                    <a:blip r:embed="rId50" cstate="print"/>
                    <a:srcRect/>
                    <a:stretch>
                      <a:fillRect/>
                    </a:stretch>
                  </pic:blipFill>
                  <pic:spPr bwMode="auto">
                    <a:xfrm>
                      <a:off x="0" y="0"/>
                      <a:ext cx="3457575" cy="1009650"/>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Рис.30. Объем вывезенных твердых бытовых отходов, тыс. куб. м</w:t>
      </w:r>
    </w:p>
    <w:p w:rsidR="00C9686B" w:rsidRDefault="00C9686B" w:rsidP="00C9686B">
      <w:pPr>
        <w:spacing w:after="0" w:line="240" w:lineRule="auto"/>
        <w:ind w:firstLine="709"/>
        <w:jc w:val="center"/>
        <w:rPr>
          <w:rFonts w:ascii="Times New Roman" w:hAnsi="Times New Roman"/>
          <w:sz w:val="28"/>
          <w:szCs w:val="28"/>
        </w:rPr>
      </w:pP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Основной объем вывозимых твердых бытовых отходов дает Мостовское городское поселение (28 тыс. куб. м), на втором месте – Псебайское городское поселение (6,5 тыс. куб. м). На долю Краснокутского, Махошевского и </w:t>
      </w:r>
      <w:proofErr w:type="gramStart"/>
      <w:r w:rsidRPr="00E21F6B">
        <w:rPr>
          <w:rFonts w:ascii="Times New Roman" w:hAnsi="Times New Roman"/>
          <w:bCs/>
          <w:sz w:val="28"/>
          <w:szCs w:val="28"/>
          <w:lang w:eastAsia="ru-RU"/>
        </w:rPr>
        <w:t>Ярославского</w:t>
      </w:r>
      <w:proofErr w:type="gramEnd"/>
      <w:r w:rsidRPr="00E21F6B">
        <w:rPr>
          <w:rFonts w:ascii="Times New Roman" w:hAnsi="Times New Roman"/>
          <w:bCs/>
          <w:sz w:val="28"/>
          <w:szCs w:val="28"/>
          <w:lang w:eastAsia="ru-RU"/>
        </w:rPr>
        <w:t xml:space="preserve"> сельских поселений приходится по 0,2 тыс. куб. м отходов.</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На территории района отсутствуют предприятия по утилизации и переработке твердых промышленных отходов, тогда как эти отходы в условиях недостаточной обеспеченности тепловой и электроэнергией могли бы быть источником преодоления энергодефицита.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5" w:name="_Toc38826005"/>
      <w:r w:rsidRPr="00E21F6B">
        <w:rPr>
          <w:rFonts w:ascii="Times New Roman" w:hAnsi="Times New Roman" w:cs="Times New Roman"/>
          <w:sz w:val="28"/>
          <w:szCs w:val="28"/>
        </w:rPr>
        <w:t>Состояние окружающей среды</w:t>
      </w:r>
      <w:bookmarkEnd w:id="34"/>
      <w:bookmarkEnd w:id="35"/>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Функционирование обрабатывающих произво</w:t>
      </w:r>
      <w:proofErr w:type="gramStart"/>
      <w:r w:rsidRPr="00E21F6B">
        <w:rPr>
          <w:rFonts w:ascii="Times New Roman" w:hAnsi="Times New Roman"/>
          <w:bCs/>
          <w:sz w:val="28"/>
          <w:szCs w:val="28"/>
          <w:lang w:eastAsia="ru-RU"/>
        </w:rPr>
        <w:t>дств в р</w:t>
      </w:r>
      <w:proofErr w:type="gramEnd"/>
      <w:r w:rsidRPr="00E21F6B">
        <w:rPr>
          <w:rFonts w:ascii="Times New Roman" w:hAnsi="Times New Roman"/>
          <w:bCs/>
          <w:sz w:val="28"/>
          <w:szCs w:val="28"/>
          <w:lang w:eastAsia="ru-RU"/>
        </w:rPr>
        <w:t>айоне приводит к увеличению количества объектов, имеющих стационарные источники загрязнения атмосферного воздуха</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что особенно заметно в последние три года (рис.</w:t>
      </w:r>
      <w:r w:rsidRPr="00E21F6B">
        <w:rPr>
          <w:rFonts w:ascii="Times New Roman" w:eastAsia="Times New Roman" w:hAnsi="Times New Roman"/>
          <w:bCs/>
          <w:sz w:val="28"/>
          <w:szCs w:val="28"/>
          <w:lang w:eastAsia="ru-RU"/>
        </w:rPr>
        <w:t>31).</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181350" cy="1095375"/>
            <wp:effectExtent l="19050" t="0" r="0" b="0"/>
            <wp:docPr id="44" name="Диаграмма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8"/>
                    <pic:cNvPicPr>
                      <a:picLocks noChangeArrowheads="1"/>
                    </pic:cNvPicPr>
                  </pic:nvPicPr>
                  <pic:blipFill>
                    <a:blip r:embed="rId51" cstate="print"/>
                    <a:srcRect b="-116"/>
                    <a:stretch>
                      <a:fillRect/>
                    </a:stretch>
                  </pic:blipFill>
                  <pic:spPr bwMode="auto">
                    <a:xfrm>
                      <a:off x="0" y="0"/>
                      <a:ext cx="3181350" cy="109537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Рис.31. Количество объектов, имеющих стационарные источники загрязнения атмосферного воздуха, ед.</w:t>
      </w: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При этом количество загрязняющих веществ снижается (2014 г. – 8,2 тыс. т, 2015 г. – 6,9 тыс. т, 2016 г. – 6,0 тыс. т), что, скорее всего, связано с банкротством и сокращением деятельности ряда промышленных предприятий.</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Большая часть загрязняющих веществ улавливается и обезвреживается (2014 г. – 7,2 тыс. т, 2015 г. – 5,9 тыс. т, 2016 г. – 5,1 тыс. т).</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Виды загрязняющих веществ, выбрасываемых в атмосферу, отходящих из стационарных источников, характеризует Таблица 2</w:t>
      </w:r>
      <w:r w:rsidRPr="00E21F6B">
        <w:rPr>
          <w:rFonts w:ascii="Times New Roman" w:eastAsia="Times New Roman" w:hAnsi="Times New Roman"/>
          <w:bCs/>
          <w:sz w:val="28"/>
          <w:szCs w:val="28"/>
          <w:lang w:eastAsia="ru-RU"/>
        </w:rPr>
        <w:t>5.</w:t>
      </w: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25</w:t>
      </w:r>
    </w:p>
    <w:p w:rsidR="00C9686B" w:rsidRPr="00E21F6B" w:rsidRDefault="00C9686B"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center"/>
        <w:rPr>
          <w:rFonts w:ascii="Times New Roman" w:hAnsi="Times New Roman"/>
          <w:b/>
          <w:bCs/>
          <w:sz w:val="28"/>
          <w:szCs w:val="28"/>
          <w:lang w:eastAsia="ru-RU"/>
        </w:rPr>
      </w:pPr>
      <w:r w:rsidRPr="00D06A99">
        <w:rPr>
          <w:rFonts w:ascii="Times New Roman" w:hAnsi="Times New Roman"/>
          <w:b/>
          <w:bCs/>
          <w:sz w:val="28"/>
          <w:szCs w:val="28"/>
          <w:lang w:eastAsia="ru-RU"/>
        </w:rPr>
        <w:t>Состав загрязняющих веществ, выбрасываемых в атмосферу, отходящих из стационарных источников, тыс. т</w:t>
      </w:r>
    </w:p>
    <w:p w:rsidR="00D06A99" w:rsidRPr="00D06A99" w:rsidRDefault="00D06A99" w:rsidP="00C9686B">
      <w:pPr>
        <w:spacing w:after="0" w:line="240" w:lineRule="auto"/>
        <w:ind w:firstLine="709"/>
        <w:jc w:val="center"/>
        <w:rPr>
          <w:rFonts w:ascii="Times New Roman" w:hAnsi="Times New Roman"/>
          <w:b/>
          <w:bCs/>
          <w:sz w:val="28"/>
          <w:szCs w:val="28"/>
          <w:lang w:eastAsia="ru-RU"/>
        </w:rPr>
      </w:pP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5495"/>
        <w:gridCol w:w="1134"/>
        <w:gridCol w:w="1134"/>
        <w:gridCol w:w="1417"/>
      </w:tblGrid>
      <w:tr w:rsidR="00C9686B" w:rsidRPr="009D7D53" w:rsidTr="00F40A75">
        <w:tc>
          <w:tcPr>
            <w:tcW w:w="459"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hAnsi="Times New Roman"/>
                <w:b/>
                <w:bCs/>
                <w:sz w:val="24"/>
                <w:szCs w:val="24"/>
                <w:lang w:eastAsia="ru-RU"/>
              </w:rPr>
              <w:t>№</w:t>
            </w:r>
          </w:p>
        </w:tc>
        <w:tc>
          <w:tcPr>
            <w:tcW w:w="5495"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hAnsi="Times New Roman"/>
                <w:b/>
                <w:bCs/>
                <w:sz w:val="24"/>
                <w:szCs w:val="24"/>
                <w:lang w:eastAsia="ru-RU"/>
              </w:rPr>
              <w:t>Тип загрязняющих веществ</w:t>
            </w:r>
          </w:p>
        </w:tc>
        <w:tc>
          <w:tcPr>
            <w:tcW w:w="1134"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2014</w:t>
            </w:r>
          </w:p>
        </w:tc>
        <w:tc>
          <w:tcPr>
            <w:tcW w:w="1134"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2015</w:t>
            </w:r>
          </w:p>
        </w:tc>
        <w:tc>
          <w:tcPr>
            <w:tcW w:w="1417" w:type="dxa"/>
            <w:shd w:val="clear" w:color="auto" w:fill="DDD9C3" w:themeFill="background2" w:themeFillShade="E6"/>
          </w:tcPr>
          <w:p w:rsidR="00C9686B" w:rsidRPr="009D7D53" w:rsidRDefault="00C9686B" w:rsidP="00F40A75">
            <w:pPr>
              <w:spacing w:after="0" w:line="240" w:lineRule="auto"/>
              <w:jc w:val="both"/>
              <w:rPr>
                <w:rFonts w:ascii="Times New Roman" w:eastAsia="Times New Roman" w:hAnsi="Times New Roman"/>
                <w:b/>
                <w:bCs/>
                <w:sz w:val="24"/>
                <w:szCs w:val="24"/>
                <w:lang w:eastAsia="ru-RU"/>
              </w:rPr>
            </w:pPr>
            <w:r w:rsidRPr="009D7D53">
              <w:rPr>
                <w:rFonts w:ascii="Times New Roman" w:eastAsia="Times New Roman" w:hAnsi="Times New Roman"/>
                <w:b/>
                <w:bCs/>
                <w:sz w:val="24"/>
                <w:szCs w:val="24"/>
                <w:lang w:eastAsia="ru-RU"/>
              </w:rPr>
              <w:t>2016</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Твердые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0,5</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0,473</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0,232</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Газообразные и жидкие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0,486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0,507</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0,674</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Диоксид серы</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0,091</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0,065</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0,147</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4.</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Оксид углерода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0,236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0,244</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0,362</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5.</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Оксиды азота (в пересчете на NO</w:t>
            </w:r>
            <w:r w:rsidRPr="009D7D53">
              <w:rPr>
                <w:rFonts w:ascii="Times New Roman" w:hAnsi="Times New Roman"/>
                <w:color w:val="000000"/>
                <w:sz w:val="24"/>
                <w:szCs w:val="24"/>
                <w:vertAlign w:val="subscript"/>
              </w:rPr>
              <w:t>2</w:t>
            </w:r>
            <w:r w:rsidRPr="009D7D53">
              <w:rPr>
                <w:rFonts w:ascii="Times New Roman" w:hAnsi="Times New Roman"/>
                <w:color w:val="000000"/>
                <w:sz w:val="24"/>
                <w:szCs w:val="24"/>
              </w:rPr>
              <w:t>)</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0,074</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0,076</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0,109</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6.</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Углеводороды</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0,055</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0,1</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0,051</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7.</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Летучие органические соединения (ЛОС)</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17,329</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19,605</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4,155</w:t>
            </w:r>
          </w:p>
        </w:tc>
      </w:tr>
      <w:tr w:rsidR="00C9686B" w:rsidRPr="009D7D53" w:rsidTr="00F40A75">
        <w:tc>
          <w:tcPr>
            <w:tcW w:w="459" w:type="dxa"/>
          </w:tcPr>
          <w:p w:rsidR="00C9686B" w:rsidRPr="009D7D53" w:rsidRDefault="005852FD" w:rsidP="005852FD">
            <w:pPr>
              <w:pStyle w:val="a3"/>
              <w:spacing w:after="0" w:line="240" w:lineRule="auto"/>
              <w:ind w:left="0"/>
              <w:contextualSpacing w:val="0"/>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8.</w:t>
            </w: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Прочие газообразные и жидкие вещества</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0,013</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0,004</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0,001</w:t>
            </w:r>
          </w:p>
        </w:tc>
      </w:tr>
      <w:tr w:rsidR="00C9686B" w:rsidRPr="009D7D53" w:rsidTr="00F40A75">
        <w:tc>
          <w:tcPr>
            <w:tcW w:w="459" w:type="dxa"/>
          </w:tcPr>
          <w:p w:rsidR="00C9686B" w:rsidRPr="009D7D53" w:rsidRDefault="00C9686B" w:rsidP="00F40A75">
            <w:pPr>
              <w:pStyle w:val="a3"/>
              <w:spacing w:after="0" w:line="240" w:lineRule="auto"/>
              <w:ind w:left="0"/>
              <w:contextualSpacing w:val="0"/>
              <w:jc w:val="both"/>
              <w:rPr>
                <w:rFonts w:ascii="Times New Roman" w:eastAsia="Times New Roman" w:hAnsi="Times New Roman"/>
                <w:bCs/>
                <w:sz w:val="24"/>
                <w:szCs w:val="24"/>
                <w:lang w:eastAsia="ru-RU"/>
              </w:rPr>
            </w:pPr>
          </w:p>
        </w:tc>
        <w:tc>
          <w:tcPr>
            <w:tcW w:w="5495" w:type="dxa"/>
            <w:vAlign w:val="center"/>
          </w:tcPr>
          <w:p w:rsidR="00C9686B" w:rsidRPr="009D7D53" w:rsidRDefault="00C9686B" w:rsidP="00F40A75">
            <w:pPr>
              <w:spacing w:after="0" w:line="240" w:lineRule="auto"/>
              <w:rPr>
                <w:rFonts w:ascii="Times New Roman" w:hAnsi="Times New Roman"/>
                <w:color w:val="000000"/>
                <w:sz w:val="24"/>
                <w:szCs w:val="24"/>
              </w:rPr>
            </w:pPr>
            <w:r w:rsidRPr="009D7D53">
              <w:rPr>
                <w:rFonts w:ascii="Times New Roman" w:hAnsi="Times New Roman"/>
                <w:color w:val="000000"/>
                <w:sz w:val="24"/>
                <w:szCs w:val="24"/>
              </w:rPr>
              <w:t>ВСЕГО</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0,986</w:t>
            </w:r>
          </w:p>
        </w:tc>
        <w:tc>
          <w:tcPr>
            <w:tcW w:w="1134"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0,981</w:t>
            </w:r>
          </w:p>
        </w:tc>
        <w:tc>
          <w:tcPr>
            <w:tcW w:w="1417" w:type="dxa"/>
            <w:vAlign w:val="center"/>
          </w:tcPr>
          <w:p w:rsidR="00C9686B" w:rsidRPr="009D7D53" w:rsidRDefault="00C9686B" w:rsidP="00F40A75">
            <w:pPr>
              <w:spacing w:after="0" w:line="240" w:lineRule="auto"/>
              <w:jc w:val="both"/>
              <w:rPr>
                <w:rFonts w:ascii="Times New Roman" w:hAnsi="Times New Roman"/>
                <w:color w:val="000000"/>
                <w:sz w:val="24"/>
                <w:szCs w:val="24"/>
              </w:rPr>
            </w:pPr>
            <w:r w:rsidRPr="009D7D53">
              <w:rPr>
                <w:rFonts w:ascii="Times New Roman" w:hAnsi="Times New Roman"/>
                <w:color w:val="000000"/>
                <w:sz w:val="24"/>
                <w:szCs w:val="24"/>
              </w:rPr>
              <w:t>0,906</w:t>
            </w: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Растут текущие (эксплуатационные) затраты на охрану окружающей среды, включая оплату услуг природоохранного назначения (рис.</w:t>
      </w:r>
      <w:r w:rsidRPr="00E21F6B">
        <w:rPr>
          <w:rFonts w:ascii="Times New Roman" w:eastAsia="Times New Roman" w:hAnsi="Times New Roman"/>
          <w:bCs/>
          <w:sz w:val="28"/>
          <w:szCs w:val="28"/>
          <w:lang w:eastAsia="ru-RU"/>
        </w:rPr>
        <w:t>32).</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3562350" cy="1666875"/>
            <wp:effectExtent l="19050" t="0" r="0" b="0"/>
            <wp:docPr id="43" name="Диаграмма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19"/>
                    <pic:cNvPicPr>
                      <a:picLocks noChangeArrowheads="1"/>
                    </pic:cNvPicPr>
                  </pic:nvPicPr>
                  <pic:blipFill>
                    <a:blip r:embed="rId52" cstate="print"/>
                    <a:srcRect/>
                    <a:stretch>
                      <a:fillRect/>
                    </a:stretch>
                  </pic:blipFill>
                  <pic:spPr bwMode="auto">
                    <a:xfrm>
                      <a:off x="0" y="0"/>
                      <a:ext cx="3562350" cy="1666875"/>
                    </a:xfrm>
                    <a:prstGeom prst="rect">
                      <a:avLst/>
                    </a:prstGeom>
                    <a:noFill/>
                    <a:ln w="9525">
                      <a:noFill/>
                      <a:miter lim="800000"/>
                      <a:headEnd/>
                      <a:tailEnd/>
                    </a:ln>
                  </pic:spPr>
                </pic:pic>
              </a:graphicData>
            </a:graphic>
          </wp:inline>
        </w:drawing>
      </w:r>
    </w:p>
    <w:p w:rsidR="00C9686B" w:rsidRDefault="00C9686B" w:rsidP="00C9686B">
      <w:pPr>
        <w:spacing w:after="0" w:line="240" w:lineRule="auto"/>
        <w:ind w:firstLine="709"/>
        <w:jc w:val="center"/>
        <w:rPr>
          <w:rFonts w:ascii="Times New Roman" w:hAnsi="Times New Roman"/>
          <w:sz w:val="28"/>
          <w:szCs w:val="28"/>
        </w:rPr>
      </w:pPr>
      <w:r w:rsidRPr="009D7D53">
        <w:rPr>
          <w:rFonts w:ascii="Times New Roman" w:hAnsi="Times New Roman"/>
          <w:sz w:val="28"/>
          <w:szCs w:val="28"/>
        </w:rPr>
        <w:t>Рис.32. Текущие (эксплуатационные) затраты на охрану окружающей среды, млн. руб.</w:t>
      </w:r>
    </w:p>
    <w:p w:rsidR="00C9686B" w:rsidRPr="009D7D53" w:rsidRDefault="00C9686B" w:rsidP="00C9686B">
      <w:pPr>
        <w:spacing w:after="0" w:line="240" w:lineRule="auto"/>
        <w:ind w:firstLine="709"/>
        <w:jc w:val="center"/>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целом отсутствие крупных производств положительно влияет на состояние окружающей среды Мостовского района.</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p w:rsidR="00C9686B" w:rsidRDefault="00C9686B" w:rsidP="0059372D">
      <w:pPr>
        <w:pStyle w:val="2"/>
        <w:numPr>
          <w:ilvl w:val="1"/>
          <w:numId w:val="2"/>
        </w:numPr>
        <w:spacing w:before="0" w:line="240" w:lineRule="auto"/>
        <w:jc w:val="center"/>
        <w:rPr>
          <w:rFonts w:ascii="Times New Roman" w:hAnsi="Times New Roman"/>
          <w:iCs/>
          <w:color w:val="auto"/>
          <w:sz w:val="28"/>
          <w:szCs w:val="28"/>
        </w:rPr>
      </w:pPr>
      <w:bookmarkStart w:id="36" w:name="_Toc38826006"/>
      <w:r w:rsidRPr="009D7D53">
        <w:rPr>
          <w:rFonts w:ascii="Times New Roman" w:hAnsi="Times New Roman"/>
          <w:iCs/>
          <w:color w:val="auto"/>
          <w:sz w:val="28"/>
          <w:szCs w:val="28"/>
        </w:rPr>
        <w:t>НАСЕЛЕНИЕ И ЧЕЛОВЕЧЕСКИЙ КАПИТАЛ</w:t>
      </w:r>
      <w:bookmarkEnd w:id="36"/>
    </w:p>
    <w:p w:rsidR="00C9686B" w:rsidRPr="009D7D53" w:rsidRDefault="00C9686B" w:rsidP="00C9686B">
      <w:pPr>
        <w:ind w:left="525"/>
      </w:pPr>
    </w:p>
    <w:p w:rsidR="00C9686B" w:rsidRDefault="00C9686B" w:rsidP="00D06A99">
      <w:pPr>
        <w:pStyle w:val="3"/>
        <w:numPr>
          <w:ilvl w:val="2"/>
          <w:numId w:val="2"/>
        </w:numPr>
        <w:spacing w:before="0" w:after="0" w:line="240" w:lineRule="auto"/>
        <w:jc w:val="center"/>
        <w:rPr>
          <w:rFonts w:ascii="Times New Roman" w:hAnsi="Times New Roman" w:cs="Times New Roman"/>
          <w:sz w:val="28"/>
          <w:szCs w:val="28"/>
        </w:rPr>
      </w:pPr>
      <w:bookmarkStart w:id="37" w:name="_Toc392143756"/>
      <w:bookmarkStart w:id="38" w:name="_Toc392622935"/>
      <w:bookmarkStart w:id="39" w:name="_Toc395506378"/>
      <w:bookmarkStart w:id="40" w:name="_Toc410639451"/>
      <w:bookmarkStart w:id="41" w:name="_Toc499682284"/>
      <w:bookmarkStart w:id="42" w:name="_Toc38826007"/>
      <w:r w:rsidRPr="00E21F6B">
        <w:rPr>
          <w:rFonts w:ascii="Times New Roman" w:hAnsi="Times New Roman" w:cs="Times New Roman"/>
          <w:sz w:val="28"/>
          <w:szCs w:val="28"/>
        </w:rPr>
        <w:lastRenderedPageBreak/>
        <w:t>Демографическая ситуация</w:t>
      </w:r>
      <w:bookmarkEnd w:id="37"/>
      <w:bookmarkEnd w:id="38"/>
      <w:bookmarkEnd w:id="39"/>
      <w:bookmarkEnd w:id="40"/>
      <w:bookmarkEnd w:id="41"/>
      <w:bookmarkEnd w:id="42"/>
    </w:p>
    <w:p w:rsidR="00D06A99" w:rsidRPr="00D06A99" w:rsidRDefault="00D06A99" w:rsidP="00D06A99">
      <w:pPr>
        <w:pStyle w:val="a3"/>
      </w:pP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Численность постоянного населения муниципального образования Мостовский район на 1 января 2017 года составила 70 468 человек. Среднегодовая численность населения района в 2016 году составила 70 544 человека. Различия между среднегодовой численностью населения и на начало года говорят о двунаправленном миграционном процессе. В целом среднегодовая численность населения муниципального образования Мостовский район уменьшается, но незначительно (рис.33).</w:t>
      </w:r>
    </w:p>
    <w:tbl>
      <w:tblPr>
        <w:tblW w:w="0" w:type="auto"/>
        <w:jc w:val="center"/>
        <w:tblLook w:val="00A0" w:firstRow="1" w:lastRow="0" w:firstColumn="1" w:lastColumn="0" w:noHBand="0" w:noVBand="0"/>
      </w:tblPr>
      <w:tblGrid>
        <w:gridCol w:w="8886"/>
      </w:tblGrid>
      <w:tr w:rsidR="00C9686B" w:rsidRPr="00E21F6B" w:rsidTr="00F40A75">
        <w:trPr>
          <w:cantSplit/>
          <w:jc w:val="center"/>
        </w:trPr>
        <w:tc>
          <w:tcPr>
            <w:tcW w:w="8886" w:type="dxa"/>
          </w:tcPr>
          <w:p w:rsidR="00C9686B" w:rsidRPr="00E21F6B" w:rsidRDefault="00C9686B" w:rsidP="00F40A75">
            <w:pPr>
              <w:spacing w:after="0" w:line="240" w:lineRule="auto"/>
              <w:jc w:val="center"/>
              <w:rPr>
                <w:rFonts w:ascii="Times New Roman" w:hAnsi="Times New Roman"/>
                <w:b/>
                <w:sz w:val="28"/>
                <w:szCs w:val="28"/>
              </w:rPr>
            </w:pPr>
            <w:r>
              <w:rPr>
                <w:rFonts w:ascii="Times New Roman" w:hAnsi="Times New Roman"/>
                <w:b/>
                <w:noProof/>
                <w:sz w:val="28"/>
                <w:szCs w:val="28"/>
                <w:lang w:eastAsia="ru-RU"/>
              </w:rPr>
              <w:drawing>
                <wp:inline distT="0" distB="0" distL="0" distR="0">
                  <wp:extent cx="3390900" cy="2381250"/>
                  <wp:effectExtent l="0" t="0" r="0" b="0"/>
                  <wp:docPr id="42"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Рис.33. Среднегодовая численность населения, тыс. человек</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Численность населения Мостовского района составляет </w:t>
      </w:r>
      <w:r w:rsidRPr="00E21F6B">
        <w:rPr>
          <w:rFonts w:ascii="Times New Roman" w:eastAsia="Times New Roman" w:hAnsi="Times New Roman"/>
          <w:bCs/>
          <w:sz w:val="28"/>
          <w:szCs w:val="28"/>
          <w:lang w:eastAsia="ru-RU"/>
        </w:rPr>
        <w:t>1,3%</w:t>
      </w:r>
      <w:r w:rsidRPr="00E21F6B">
        <w:rPr>
          <w:rFonts w:ascii="Times New Roman" w:hAnsi="Times New Roman"/>
          <w:bCs/>
          <w:sz w:val="28"/>
          <w:szCs w:val="28"/>
          <w:lang w:eastAsia="ru-RU"/>
        </w:rPr>
        <w:t xml:space="preserve"> от численности населения Краснодарского края</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Доля городского населения составляет 52,6%, доля сельского населения – 47.4%. </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Доля женщин составляет 53,2 %, доля мужчин – 46,8 %.</w:t>
      </w:r>
    </w:p>
    <w:p w:rsidR="00C9686B" w:rsidRPr="00E21F6B" w:rsidRDefault="00C9686B" w:rsidP="00C9686B">
      <w:pPr>
        <w:spacing w:after="0" w:line="240" w:lineRule="auto"/>
        <w:rPr>
          <w:rFonts w:ascii="Times New Roman" w:hAnsi="Times New Roman"/>
          <w:b/>
          <w:sz w:val="28"/>
          <w:szCs w:val="28"/>
          <w:u w:val="single"/>
        </w:rPr>
      </w:pPr>
    </w:p>
    <w:p w:rsidR="00C9686B" w:rsidRPr="009D7D53" w:rsidRDefault="00C9686B" w:rsidP="00C9686B">
      <w:pPr>
        <w:spacing w:after="0" w:line="240" w:lineRule="auto"/>
        <w:ind w:firstLine="720"/>
        <w:jc w:val="both"/>
        <w:rPr>
          <w:rFonts w:ascii="Times New Roman" w:hAnsi="Times New Roman"/>
          <w:b/>
          <w:sz w:val="28"/>
          <w:szCs w:val="28"/>
        </w:rPr>
      </w:pPr>
      <w:r w:rsidRPr="009D7D53">
        <w:rPr>
          <w:rFonts w:ascii="Times New Roman" w:hAnsi="Times New Roman"/>
          <w:b/>
          <w:sz w:val="28"/>
          <w:szCs w:val="28"/>
        </w:rPr>
        <w:t>Естественное движение населения</w:t>
      </w: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В 2016 году в </w:t>
      </w:r>
      <w:r w:rsidRPr="00E21F6B">
        <w:rPr>
          <w:rFonts w:ascii="Times New Roman" w:hAnsi="Times New Roman"/>
          <w:bCs/>
          <w:sz w:val="28"/>
          <w:szCs w:val="28"/>
          <w:lang w:eastAsia="ru-RU"/>
        </w:rPr>
        <w:t>Мостовском районе</w:t>
      </w:r>
      <w:r w:rsidRPr="00E21F6B">
        <w:rPr>
          <w:rFonts w:ascii="Times New Roman" w:eastAsia="Times New Roman" w:hAnsi="Times New Roman"/>
          <w:bCs/>
          <w:sz w:val="28"/>
          <w:szCs w:val="28"/>
          <w:lang w:eastAsia="ru-RU"/>
        </w:rPr>
        <w:t xml:space="preserve"> </w:t>
      </w:r>
      <w:r w:rsidRPr="00E21F6B">
        <w:rPr>
          <w:rFonts w:ascii="Times New Roman" w:hAnsi="Times New Roman"/>
          <w:sz w:val="28"/>
          <w:szCs w:val="28"/>
        </w:rPr>
        <w:t>родилось 808 детей, в том числе 57,2% – в городских поселениях. Общий коэффициент рождаемости составил 11,5 промилле (рис.34а и б).</w:t>
      </w:r>
    </w:p>
    <w:tbl>
      <w:tblPr>
        <w:tblW w:w="0" w:type="auto"/>
        <w:tblLook w:val="00A0" w:firstRow="1" w:lastRow="0" w:firstColumn="1" w:lastColumn="0" w:noHBand="0" w:noVBand="0"/>
      </w:tblPr>
      <w:tblGrid>
        <w:gridCol w:w="4686"/>
        <w:gridCol w:w="5016"/>
      </w:tblGrid>
      <w:tr w:rsidR="00C9686B" w:rsidRPr="00E21F6B" w:rsidTr="00F40A75">
        <w:trPr>
          <w:cantSplit/>
        </w:trPr>
        <w:tc>
          <w:tcPr>
            <w:tcW w:w="4622"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2819400" cy="1695450"/>
                  <wp:effectExtent l="19050" t="0" r="0" b="0"/>
                  <wp:docPr id="41" name="Диаграмма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1"/>
                          <pic:cNvPicPr>
                            <a:picLocks noChangeArrowheads="1"/>
                          </pic:cNvPicPr>
                        </pic:nvPicPr>
                        <pic:blipFill>
                          <a:blip r:embed="rId54" cstate="print"/>
                          <a:srcRect b="-188"/>
                          <a:stretch>
                            <a:fillRect/>
                          </a:stretch>
                        </pic:blipFill>
                        <pic:spPr bwMode="auto">
                          <a:xfrm>
                            <a:off x="0" y="0"/>
                            <a:ext cx="2819400" cy="1695450"/>
                          </a:xfrm>
                          <a:prstGeom prst="rect">
                            <a:avLst/>
                          </a:prstGeom>
                          <a:noFill/>
                          <a:ln w="9525">
                            <a:noFill/>
                            <a:miter lim="800000"/>
                            <a:headEnd/>
                            <a:tailEnd/>
                          </a:ln>
                        </pic:spPr>
                      </pic:pic>
                    </a:graphicData>
                  </a:graphic>
                </wp:inline>
              </w:drawing>
            </w:r>
          </w:p>
        </w:tc>
        <w:tc>
          <w:tcPr>
            <w:tcW w:w="4949"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3019425" cy="1695450"/>
                  <wp:effectExtent l="19050" t="0" r="9525" b="0"/>
                  <wp:docPr id="40" name="Диаграмма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49"/>
                          <pic:cNvPicPr>
                            <a:picLocks noChangeArrowheads="1"/>
                          </pic:cNvPicPr>
                        </pic:nvPicPr>
                        <pic:blipFill>
                          <a:blip r:embed="rId55" cstate="print"/>
                          <a:srcRect/>
                          <a:stretch>
                            <a:fillRect/>
                          </a:stretch>
                        </pic:blipFill>
                        <pic:spPr bwMode="auto">
                          <a:xfrm>
                            <a:off x="0" y="0"/>
                            <a:ext cx="3019425" cy="1695450"/>
                          </a:xfrm>
                          <a:prstGeom prst="rect">
                            <a:avLst/>
                          </a:prstGeom>
                          <a:noFill/>
                          <a:ln w="9525">
                            <a:noFill/>
                            <a:miter lim="800000"/>
                            <a:headEnd/>
                            <a:tailEnd/>
                          </a:ln>
                        </pic:spPr>
                      </pic:pic>
                    </a:graphicData>
                  </a:graphic>
                </wp:inline>
              </w:drawing>
            </w:r>
          </w:p>
        </w:tc>
      </w:tr>
      <w:tr w:rsidR="00C9686B" w:rsidRPr="00E21F6B" w:rsidTr="00F40A75">
        <w:trPr>
          <w:cantSplit/>
        </w:trPr>
        <w:tc>
          <w:tcPr>
            <w:tcW w:w="4622"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lastRenderedPageBreak/>
              <w:t>Рис.34а. Число родившихся, чел.</w:t>
            </w:r>
          </w:p>
        </w:tc>
        <w:tc>
          <w:tcPr>
            <w:tcW w:w="4949"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Рис.34б. Общий коэффициент рождаемости, промилле</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 общему коэффициенту рождаемости Мостовский район находится на 29-м месте среди муниципальных образований Краснодарского края (наибольшие значения – город Краснодар 17,1, город Сочи 16,3; наименьшие значения – Ейский район 9,6, Приморско-Ахтарский район 9,1).</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Число многодетных семей в районе за последние пять лет выросло на 28,2%, число детей в них – на 28,3% (рис.35а и б).</w:t>
      </w:r>
    </w:p>
    <w:tbl>
      <w:tblPr>
        <w:tblW w:w="0" w:type="auto"/>
        <w:tblLook w:val="00A0" w:firstRow="1" w:lastRow="0" w:firstColumn="1" w:lastColumn="0" w:noHBand="0" w:noVBand="0"/>
      </w:tblPr>
      <w:tblGrid>
        <w:gridCol w:w="4806"/>
        <w:gridCol w:w="4806"/>
      </w:tblGrid>
      <w:tr w:rsidR="00C9686B" w:rsidRPr="00E21F6B" w:rsidTr="00F40A75">
        <w:trPr>
          <w:cantSplit/>
        </w:trPr>
        <w:tc>
          <w:tcPr>
            <w:tcW w:w="4785"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2886075" cy="1571625"/>
                  <wp:effectExtent l="19050" t="0" r="9525" b="0"/>
                  <wp:docPr id="39"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56" cstate="print"/>
                          <a:srcRect/>
                          <a:stretch>
                            <a:fillRect/>
                          </a:stretch>
                        </pic:blipFill>
                        <pic:spPr bwMode="auto">
                          <a:xfrm>
                            <a:off x="0" y="0"/>
                            <a:ext cx="2886075" cy="1571625"/>
                          </a:xfrm>
                          <a:prstGeom prst="rect">
                            <a:avLst/>
                          </a:prstGeom>
                          <a:noFill/>
                          <a:ln w="9525">
                            <a:noFill/>
                            <a:miter lim="800000"/>
                            <a:headEnd/>
                            <a:tailEnd/>
                          </a:ln>
                        </pic:spPr>
                      </pic:pic>
                    </a:graphicData>
                  </a:graphic>
                </wp:inline>
              </w:drawing>
            </w:r>
          </w:p>
        </w:tc>
        <w:tc>
          <w:tcPr>
            <w:tcW w:w="4786"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2886075" cy="1571625"/>
                  <wp:effectExtent l="19050" t="0" r="9525" b="0"/>
                  <wp:docPr id="38"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57" cstate="print"/>
                          <a:srcRect/>
                          <a:stretch>
                            <a:fillRect/>
                          </a:stretch>
                        </pic:blipFill>
                        <pic:spPr bwMode="auto">
                          <a:xfrm>
                            <a:off x="0" y="0"/>
                            <a:ext cx="2886075" cy="1571625"/>
                          </a:xfrm>
                          <a:prstGeom prst="rect">
                            <a:avLst/>
                          </a:prstGeom>
                          <a:noFill/>
                          <a:ln w="9525">
                            <a:noFill/>
                            <a:miter lim="800000"/>
                            <a:headEnd/>
                            <a:tailEnd/>
                          </a:ln>
                        </pic:spPr>
                      </pic:pic>
                    </a:graphicData>
                  </a:graphic>
                </wp:inline>
              </w:drawing>
            </w:r>
          </w:p>
        </w:tc>
      </w:tr>
      <w:tr w:rsidR="00C9686B" w:rsidRPr="00E21F6B" w:rsidTr="00F40A75">
        <w:trPr>
          <w:cantSplit/>
        </w:trPr>
        <w:tc>
          <w:tcPr>
            <w:tcW w:w="4785"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Рис.35а. Число многодетных семей, ед.</w:t>
            </w:r>
          </w:p>
        </w:tc>
        <w:tc>
          <w:tcPr>
            <w:tcW w:w="4786"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Рис.35б. Число детей в многодетных семьях, чел.</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В последние годы наблюдается увеличение динамики естественной убыли населения (рис.</w:t>
      </w:r>
      <w:r w:rsidRPr="00E21F6B">
        <w:rPr>
          <w:rFonts w:ascii="Times New Roman" w:eastAsia="Times New Roman" w:hAnsi="Times New Roman"/>
          <w:bCs/>
          <w:sz w:val="28"/>
          <w:szCs w:val="28"/>
          <w:lang w:eastAsia="ru-RU"/>
        </w:rPr>
        <w:t>36</w:t>
      </w:r>
      <w:r w:rsidRPr="00E21F6B">
        <w:rPr>
          <w:rFonts w:ascii="Times New Roman" w:hAnsi="Times New Roman"/>
          <w:bCs/>
          <w:sz w:val="28"/>
          <w:szCs w:val="28"/>
          <w:lang w:eastAsia="ru-RU"/>
        </w:rPr>
        <w:t>а и б).</w:t>
      </w:r>
    </w:p>
    <w:tbl>
      <w:tblPr>
        <w:tblW w:w="0" w:type="auto"/>
        <w:tblLook w:val="00A0" w:firstRow="1" w:lastRow="0" w:firstColumn="1" w:lastColumn="0" w:noHBand="0" w:noVBand="0"/>
      </w:tblPr>
      <w:tblGrid>
        <w:gridCol w:w="4836"/>
        <w:gridCol w:w="4986"/>
      </w:tblGrid>
      <w:tr w:rsidR="00C9686B" w:rsidRPr="00E21F6B" w:rsidTr="00F40A75">
        <w:trPr>
          <w:cantSplit/>
        </w:trPr>
        <w:tc>
          <w:tcPr>
            <w:tcW w:w="4615"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2905125" cy="1790700"/>
                  <wp:effectExtent l="19050" t="0" r="9525" b="0"/>
                  <wp:docPr id="37" name="Диаграмма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7"/>
                          <pic:cNvPicPr>
                            <a:picLocks noChangeArrowheads="1"/>
                          </pic:cNvPicPr>
                        </pic:nvPicPr>
                        <pic:blipFill>
                          <a:blip r:embed="rId58" cstate="print"/>
                          <a:srcRect/>
                          <a:stretch>
                            <a:fillRect/>
                          </a:stretch>
                        </pic:blipFill>
                        <pic:spPr bwMode="auto">
                          <a:xfrm>
                            <a:off x="0" y="0"/>
                            <a:ext cx="2905125" cy="1790700"/>
                          </a:xfrm>
                          <a:prstGeom prst="rect">
                            <a:avLst/>
                          </a:prstGeom>
                          <a:noFill/>
                          <a:ln w="9525">
                            <a:noFill/>
                            <a:miter lim="800000"/>
                            <a:headEnd/>
                            <a:tailEnd/>
                          </a:ln>
                        </pic:spPr>
                      </pic:pic>
                    </a:graphicData>
                  </a:graphic>
                </wp:inline>
              </w:drawing>
            </w:r>
          </w:p>
        </w:tc>
        <w:tc>
          <w:tcPr>
            <w:tcW w:w="4956" w:type="dxa"/>
          </w:tcPr>
          <w:p w:rsidR="00C9686B" w:rsidRPr="00E21F6B" w:rsidRDefault="00C9686B" w:rsidP="00F40A75">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extent cx="3009900" cy="1790700"/>
                  <wp:effectExtent l="19050" t="0" r="0" b="0"/>
                  <wp:docPr id="36" name="Диаграмма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0"/>
                          <pic:cNvPicPr>
                            <a:picLocks noChangeArrowheads="1"/>
                          </pic:cNvPicPr>
                        </pic:nvPicPr>
                        <pic:blipFill>
                          <a:blip r:embed="rId59" cstate="print"/>
                          <a:srcRect/>
                          <a:stretch>
                            <a:fillRect/>
                          </a:stretch>
                        </pic:blipFill>
                        <pic:spPr bwMode="auto">
                          <a:xfrm>
                            <a:off x="0" y="0"/>
                            <a:ext cx="3009900" cy="1790700"/>
                          </a:xfrm>
                          <a:prstGeom prst="rect">
                            <a:avLst/>
                          </a:prstGeom>
                          <a:noFill/>
                          <a:ln w="9525">
                            <a:noFill/>
                            <a:miter lim="800000"/>
                            <a:headEnd/>
                            <a:tailEnd/>
                          </a:ln>
                        </pic:spPr>
                      </pic:pic>
                    </a:graphicData>
                  </a:graphic>
                </wp:inline>
              </w:drawing>
            </w:r>
          </w:p>
        </w:tc>
      </w:tr>
      <w:tr w:rsidR="00C9686B" w:rsidRPr="00E21F6B" w:rsidTr="00F40A75">
        <w:trPr>
          <w:cantSplit/>
        </w:trPr>
        <w:tc>
          <w:tcPr>
            <w:tcW w:w="4615"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Рис.36а. Естественная убыль населения, чел.</w:t>
            </w:r>
          </w:p>
        </w:tc>
        <w:tc>
          <w:tcPr>
            <w:tcW w:w="4956" w:type="dxa"/>
          </w:tcPr>
          <w:p w:rsidR="00C9686B" w:rsidRPr="009D7D53"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Рис.36б. Число умерших, чел.</w:t>
            </w:r>
          </w:p>
        </w:tc>
      </w:tr>
    </w:tbl>
    <w:p w:rsidR="00C9686B" w:rsidRDefault="00C9686B" w:rsidP="00C9686B">
      <w:pPr>
        <w:spacing w:after="0" w:line="240" w:lineRule="auto"/>
        <w:ind w:firstLine="709"/>
        <w:jc w:val="both"/>
        <w:rPr>
          <w:rFonts w:ascii="Times New Roman" w:hAnsi="Times New Roman"/>
          <w:bCs/>
          <w:sz w:val="28"/>
          <w:szCs w:val="28"/>
          <w:lang w:eastAsia="ru-RU"/>
        </w:rPr>
      </w:pP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 xml:space="preserve">В районе смертность превышает рождаемость, однако число </w:t>
      </w:r>
      <w:proofErr w:type="gramStart"/>
      <w:r w:rsidRPr="00E21F6B">
        <w:rPr>
          <w:rFonts w:ascii="Times New Roman" w:hAnsi="Times New Roman"/>
          <w:bCs/>
          <w:sz w:val="28"/>
          <w:szCs w:val="28"/>
          <w:lang w:eastAsia="ru-RU"/>
        </w:rPr>
        <w:t>умерших</w:t>
      </w:r>
      <w:proofErr w:type="gramEnd"/>
      <w:r w:rsidRPr="00E21F6B">
        <w:rPr>
          <w:rFonts w:ascii="Times New Roman" w:hAnsi="Times New Roman"/>
          <w:bCs/>
          <w:sz w:val="28"/>
          <w:szCs w:val="28"/>
          <w:lang w:eastAsia="ru-RU"/>
        </w:rPr>
        <w:t xml:space="preserve"> не обнаруживает тенденции ни к увеличению, ни к уменьшению. </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По общему коэффициенту смертности, равному 14,5 промилле, Мостовский район находится на 15-м месте в Краснодарском крае. Наиболее высокая смертность (16,9 промилле) отмечается в Ленинградском районе, самая низкая (11 промилле) – в городе Новороссийске.</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Смертность в трудоспособном возрасте в 2016 году равнялась 553,3 на 100 тыс. населения, что выше значения по краю (465,5).</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lastRenderedPageBreak/>
        <w:t>Младенческая смертность в районе за 2016 год составила 8,3 (в целом по Краснодарскому</w:t>
      </w:r>
      <w:r w:rsidRPr="00E21F6B">
        <w:rPr>
          <w:rFonts w:ascii="Times New Roman" w:eastAsia="Times New Roman" w:hAnsi="Times New Roman"/>
          <w:bCs/>
          <w:sz w:val="28"/>
          <w:szCs w:val="28"/>
          <w:lang w:eastAsia="ru-RU"/>
        </w:rPr>
        <w:t xml:space="preserve"> </w:t>
      </w:r>
      <w:r w:rsidRPr="00E21F6B">
        <w:rPr>
          <w:rFonts w:ascii="Times New Roman" w:hAnsi="Times New Roman"/>
          <w:bCs/>
          <w:sz w:val="28"/>
          <w:szCs w:val="28"/>
          <w:lang w:eastAsia="ru-RU"/>
        </w:rPr>
        <w:t>краю – 5,0). Зарегистрировано 7 случаев смерти детей первого года жизни (в 2015 году – 6 случаев</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r w:rsidRPr="00E21F6B">
        <w:rPr>
          <w:rFonts w:ascii="Times New Roman" w:hAnsi="Times New Roman"/>
          <w:bCs/>
          <w:sz w:val="28"/>
          <w:szCs w:val="28"/>
          <w:lang w:eastAsia="ru-RU"/>
        </w:rPr>
        <w:t>Негативной тенденцией является резкий рост числа разводов на фоне снижения числа браков. За 7 лет соотношение между данными показателями изменилось на 39%, за 5 лет – на 23% (рис.37)</w:t>
      </w:r>
      <w:r w:rsidRPr="00E21F6B">
        <w:rPr>
          <w:rFonts w:ascii="Times New Roman" w:eastAsia="Times New Roman" w:hAnsi="Times New Roman"/>
          <w:bCs/>
          <w:sz w:val="28"/>
          <w:szCs w:val="28"/>
          <w:lang w:eastAsia="ru-RU"/>
        </w:rPr>
        <w:t>.</w:t>
      </w:r>
    </w:p>
    <w:p w:rsidR="00C9686B" w:rsidRPr="00E21F6B" w:rsidRDefault="00C9686B" w:rsidP="00C9686B">
      <w:pPr>
        <w:spacing w:after="0" w:line="240" w:lineRule="auto"/>
        <w:ind w:firstLine="709"/>
        <w:jc w:val="center"/>
        <w:rPr>
          <w:rFonts w:ascii="Times New Roman" w:eastAsia="Times New Roman" w:hAnsi="Times New Roman"/>
          <w:bCs/>
          <w:sz w:val="28"/>
          <w:szCs w:val="28"/>
          <w:lang w:eastAsia="ru-RU"/>
        </w:rPr>
      </w:pPr>
      <w:r>
        <w:rPr>
          <w:rFonts w:ascii="Times New Roman" w:hAnsi="Times New Roman"/>
          <w:noProof/>
          <w:sz w:val="28"/>
          <w:szCs w:val="28"/>
          <w:lang w:eastAsia="ru-RU"/>
        </w:rPr>
        <w:drawing>
          <wp:inline distT="0" distB="0" distL="0" distR="0">
            <wp:extent cx="4953000" cy="2019300"/>
            <wp:effectExtent l="19050" t="0" r="0" b="0"/>
            <wp:docPr id="35" name="Диаграмма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6"/>
                    <pic:cNvPicPr>
                      <a:picLocks noChangeArrowheads="1"/>
                    </pic:cNvPicPr>
                  </pic:nvPicPr>
                  <pic:blipFill>
                    <a:blip r:embed="rId60" cstate="print"/>
                    <a:srcRect/>
                    <a:stretch>
                      <a:fillRect/>
                    </a:stretch>
                  </pic:blipFill>
                  <pic:spPr bwMode="auto">
                    <a:xfrm>
                      <a:off x="0" y="0"/>
                      <a:ext cx="4953000" cy="2019300"/>
                    </a:xfrm>
                    <a:prstGeom prst="rect">
                      <a:avLst/>
                    </a:prstGeom>
                    <a:noFill/>
                    <a:ln w="9525">
                      <a:noFill/>
                      <a:miter lim="800000"/>
                      <a:headEnd/>
                      <a:tailEnd/>
                    </a:ln>
                  </pic:spPr>
                </pic:pic>
              </a:graphicData>
            </a:graphic>
          </wp:inline>
        </w:drawing>
      </w:r>
    </w:p>
    <w:p w:rsidR="00C9686B" w:rsidRDefault="00C9686B" w:rsidP="00C9686B">
      <w:pPr>
        <w:spacing w:after="0" w:line="240" w:lineRule="auto"/>
        <w:jc w:val="center"/>
        <w:rPr>
          <w:rFonts w:ascii="Times New Roman" w:hAnsi="Times New Roman"/>
          <w:sz w:val="28"/>
          <w:szCs w:val="28"/>
        </w:rPr>
      </w:pPr>
      <w:r w:rsidRPr="009D7D53">
        <w:rPr>
          <w:rFonts w:ascii="Times New Roman" w:hAnsi="Times New Roman"/>
          <w:sz w:val="28"/>
          <w:szCs w:val="28"/>
        </w:rPr>
        <w:t>Рис.37. Браки и разводы, ед.</w:t>
      </w:r>
    </w:p>
    <w:p w:rsidR="00C9686B" w:rsidRPr="009D7D53" w:rsidRDefault="00C9686B" w:rsidP="00C9686B">
      <w:pPr>
        <w:spacing w:after="0" w:line="240" w:lineRule="auto"/>
        <w:jc w:val="center"/>
        <w:rPr>
          <w:rFonts w:ascii="Times New Roman" w:hAnsi="Times New Roman"/>
          <w:sz w:val="28"/>
          <w:szCs w:val="28"/>
        </w:rPr>
      </w:pPr>
    </w:p>
    <w:p w:rsidR="00C968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В целом социально-демографическая ситуация в районе является неблагоприятной и требует принятия комплексных мер по ее улучшению.</w:t>
      </w:r>
    </w:p>
    <w:p w:rsidR="00D06A99" w:rsidRPr="00E21F6B" w:rsidRDefault="00D06A99" w:rsidP="00C9686B">
      <w:pPr>
        <w:spacing w:after="0" w:line="240" w:lineRule="auto"/>
        <w:ind w:firstLine="720"/>
        <w:jc w:val="both"/>
        <w:rPr>
          <w:rFonts w:ascii="Times New Roman" w:hAnsi="Times New Roman"/>
          <w:sz w:val="28"/>
          <w:szCs w:val="28"/>
        </w:rPr>
      </w:pPr>
    </w:p>
    <w:p w:rsidR="00C9686B" w:rsidRPr="009D7D53" w:rsidRDefault="00C9686B" w:rsidP="00C9686B">
      <w:pPr>
        <w:spacing w:after="0" w:line="240" w:lineRule="auto"/>
        <w:ind w:firstLine="720"/>
        <w:jc w:val="both"/>
        <w:rPr>
          <w:rFonts w:ascii="Times New Roman" w:hAnsi="Times New Roman"/>
          <w:b/>
          <w:sz w:val="28"/>
          <w:szCs w:val="28"/>
        </w:rPr>
      </w:pPr>
      <w:r w:rsidRPr="009D7D53">
        <w:rPr>
          <w:rFonts w:ascii="Times New Roman" w:hAnsi="Times New Roman"/>
          <w:b/>
          <w:sz w:val="28"/>
          <w:szCs w:val="28"/>
        </w:rPr>
        <w:t>Миграционное движение населения</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Миграция оказывает достаточно сильное влияние на развитие демографической ситуации в районе, обеспечивая не только механический прирост, но и омоложение населения, а также позволяет удовлетворить потребность работодателей в рабочей силе в различных отраслях экономики.</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Миграционный процесс в </w:t>
      </w:r>
      <w:r w:rsidRPr="00E21F6B">
        <w:rPr>
          <w:rFonts w:ascii="Times New Roman" w:hAnsi="Times New Roman"/>
          <w:bCs/>
          <w:sz w:val="28"/>
          <w:szCs w:val="28"/>
          <w:lang w:eastAsia="ru-RU"/>
        </w:rPr>
        <w:t>Мостовском районе</w:t>
      </w:r>
      <w:r w:rsidRPr="00E21F6B">
        <w:rPr>
          <w:rFonts w:ascii="Times New Roman" w:eastAsia="Times New Roman" w:hAnsi="Times New Roman"/>
          <w:bCs/>
          <w:sz w:val="28"/>
          <w:szCs w:val="28"/>
          <w:lang w:eastAsia="ru-RU"/>
        </w:rPr>
        <w:t xml:space="preserve"> </w:t>
      </w:r>
      <w:r w:rsidRPr="00E21F6B">
        <w:rPr>
          <w:rFonts w:ascii="Times New Roman" w:hAnsi="Times New Roman"/>
          <w:sz w:val="28"/>
          <w:szCs w:val="28"/>
        </w:rPr>
        <w:t>характеризуется интенсивностью миграционных потоков в обе стороны. Практически ежегодно, за исключением 2011 и 2013 годов, число прибывших превышало число выбывших, хотя и на небольшую величину (рис.38).</w:t>
      </w:r>
    </w:p>
    <w:p w:rsidR="00C9686B" w:rsidRPr="00E21F6B" w:rsidRDefault="00C9686B" w:rsidP="00C9686B">
      <w:pPr>
        <w:spacing w:after="0" w:line="240" w:lineRule="auto"/>
        <w:ind w:firstLine="709"/>
        <w:jc w:val="both"/>
        <w:rPr>
          <w:rFonts w:ascii="Times New Roman" w:eastAsia="Times New Roman" w:hAnsi="Times New Roman"/>
          <w:bCs/>
          <w:sz w:val="28"/>
          <w:szCs w:val="28"/>
          <w:lang w:eastAsia="ru-RU"/>
        </w:rPr>
      </w:pPr>
    </w:p>
    <w:tbl>
      <w:tblPr>
        <w:tblW w:w="0" w:type="auto"/>
        <w:tblLook w:val="00A0" w:firstRow="1" w:lastRow="0" w:firstColumn="1" w:lastColumn="0" w:noHBand="0" w:noVBand="0"/>
      </w:tblPr>
      <w:tblGrid>
        <w:gridCol w:w="9571"/>
      </w:tblGrid>
      <w:tr w:rsidR="00C9686B" w:rsidRPr="00E21F6B" w:rsidTr="00F40A75">
        <w:trPr>
          <w:cantSplit/>
        </w:trPr>
        <w:tc>
          <w:tcPr>
            <w:tcW w:w="9571" w:type="dxa"/>
          </w:tcPr>
          <w:p w:rsidR="00C9686B" w:rsidRPr="00E21F6B" w:rsidRDefault="00C9686B" w:rsidP="00F40A75">
            <w:pPr>
              <w:spacing w:after="0"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43225" cy="1514475"/>
                  <wp:effectExtent l="19050" t="0" r="9525" b="0"/>
                  <wp:docPr id="34" name="Диаграмма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52"/>
                          <pic:cNvPicPr>
                            <a:picLocks noChangeArrowheads="1"/>
                          </pic:cNvPicPr>
                        </pic:nvPicPr>
                        <pic:blipFill>
                          <a:blip r:embed="rId61" cstate="print"/>
                          <a:srcRect/>
                          <a:stretch>
                            <a:fillRect/>
                          </a:stretch>
                        </pic:blipFill>
                        <pic:spPr bwMode="auto">
                          <a:xfrm>
                            <a:off x="0" y="0"/>
                            <a:ext cx="2943225" cy="1514475"/>
                          </a:xfrm>
                          <a:prstGeom prst="rect">
                            <a:avLst/>
                          </a:prstGeom>
                          <a:noFill/>
                          <a:ln w="9525">
                            <a:noFill/>
                            <a:miter lim="800000"/>
                            <a:headEnd/>
                            <a:tailEnd/>
                          </a:ln>
                        </pic:spPr>
                      </pic:pic>
                    </a:graphicData>
                  </a:graphic>
                </wp:inline>
              </w:drawing>
            </w:r>
          </w:p>
        </w:tc>
      </w:tr>
      <w:tr w:rsidR="00C9686B" w:rsidRPr="00E21F6B" w:rsidTr="00F40A75">
        <w:trPr>
          <w:cantSplit/>
        </w:trPr>
        <w:tc>
          <w:tcPr>
            <w:tcW w:w="9571" w:type="dxa"/>
          </w:tcPr>
          <w:p w:rsidR="00C9686B" w:rsidRDefault="00C9686B" w:rsidP="00F40A75">
            <w:pPr>
              <w:spacing w:after="0" w:line="240" w:lineRule="auto"/>
              <w:jc w:val="center"/>
              <w:rPr>
                <w:rFonts w:ascii="Times New Roman" w:hAnsi="Times New Roman"/>
                <w:sz w:val="28"/>
                <w:szCs w:val="28"/>
              </w:rPr>
            </w:pPr>
            <w:r w:rsidRPr="009D7D53">
              <w:rPr>
                <w:rFonts w:ascii="Times New Roman" w:hAnsi="Times New Roman"/>
                <w:sz w:val="28"/>
                <w:szCs w:val="28"/>
              </w:rPr>
              <w:t>Рис.38. Миграционный прирост, человек</w:t>
            </w:r>
          </w:p>
          <w:p w:rsidR="00C9686B" w:rsidRPr="009D7D53" w:rsidRDefault="00C9686B" w:rsidP="00F40A75">
            <w:pPr>
              <w:spacing w:after="0" w:line="240" w:lineRule="auto"/>
              <w:jc w:val="center"/>
              <w:rPr>
                <w:rFonts w:ascii="Times New Roman" w:hAnsi="Times New Roman"/>
                <w:sz w:val="28"/>
                <w:szCs w:val="28"/>
              </w:rPr>
            </w:pPr>
          </w:p>
        </w:tc>
      </w:tr>
    </w:tbl>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Положительное миграционное сальдо наблюдается в рамках межрегиональной и международной миграции. </w:t>
      </w:r>
      <w:proofErr w:type="gramStart"/>
      <w:r w:rsidRPr="00E21F6B">
        <w:rPr>
          <w:rFonts w:ascii="Times New Roman" w:hAnsi="Times New Roman"/>
          <w:sz w:val="28"/>
          <w:szCs w:val="28"/>
        </w:rPr>
        <w:t>Отрицательное</w:t>
      </w:r>
      <w:proofErr w:type="gramEnd"/>
      <w:r w:rsidRPr="00E21F6B">
        <w:rPr>
          <w:rFonts w:ascii="Times New Roman" w:hAnsi="Times New Roman"/>
          <w:sz w:val="28"/>
          <w:szCs w:val="28"/>
        </w:rPr>
        <w:t xml:space="preserve"> – в рамках внутрирегиональной и в пределах России.</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lastRenderedPageBreak/>
        <w:t>Привлекательным Мостовский район является для соседних регионов и для трудовых мигрантов из ближнего Зарубежья.</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Миграционный отток в наибольшей мере наблюдается в подгруппе 15-19 </w:t>
      </w:r>
      <w:proofErr w:type="gramStart"/>
      <w:r w:rsidRPr="00E21F6B">
        <w:rPr>
          <w:rFonts w:ascii="Times New Roman" w:hAnsi="Times New Roman"/>
          <w:sz w:val="28"/>
          <w:szCs w:val="28"/>
        </w:rPr>
        <w:t>летних</w:t>
      </w:r>
      <w:proofErr w:type="gramEnd"/>
      <w:r w:rsidRPr="00E21F6B">
        <w:rPr>
          <w:rFonts w:ascii="Times New Roman" w:hAnsi="Times New Roman"/>
          <w:sz w:val="28"/>
          <w:szCs w:val="28"/>
        </w:rPr>
        <w:t xml:space="preserve"> (116/183) и 25-29 летних (258/286). Среди 20-24 </w:t>
      </w:r>
      <w:proofErr w:type="gramStart"/>
      <w:r w:rsidRPr="00E21F6B">
        <w:rPr>
          <w:rFonts w:ascii="Times New Roman" w:hAnsi="Times New Roman"/>
          <w:sz w:val="28"/>
          <w:szCs w:val="28"/>
        </w:rPr>
        <w:t>летних</w:t>
      </w:r>
      <w:proofErr w:type="gramEnd"/>
      <w:r w:rsidRPr="00E21F6B">
        <w:rPr>
          <w:rFonts w:ascii="Times New Roman" w:hAnsi="Times New Roman"/>
          <w:sz w:val="28"/>
          <w:szCs w:val="28"/>
        </w:rPr>
        <w:t xml:space="preserve"> убыль сохраняется, но в значительно меньшей степени (237/241).</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В подгруппах же до 15 лет и </w:t>
      </w:r>
      <w:proofErr w:type="gramStart"/>
      <w:r w:rsidRPr="00E21F6B">
        <w:rPr>
          <w:rFonts w:ascii="Times New Roman" w:hAnsi="Times New Roman"/>
          <w:sz w:val="28"/>
          <w:szCs w:val="28"/>
        </w:rPr>
        <w:t>начиная с 30 лет имеет место миграционный</w:t>
      </w:r>
      <w:proofErr w:type="gramEnd"/>
      <w:r w:rsidRPr="00E21F6B">
        <w:rPr>
          <w:rFonts w:ascii="Times New Roman" w:hAnsi="Times New Roman"/>
          <w:sz w:val="28"/>
          <w:szCs w:val="28"/>
        </w:rPr>
        <w:t xml:space="preserve"> прирост.</w:t>
      </w:r>
    </w:p>
    <w:p w:rsidR="00C9686B" w:rsidRPr="00E21F6B" w:rsidRDefault="00C9686B" w:rsidP="00C9686B">
      <w:pPr>
        <w:spacing w:after="0" w:line="240" w:lineRule="auto"/>
        <w:ind w:firstLine="720"/>
        <w:jc w:val="both"/>
        <w:rPr>
          <w:rFonts w:ascii="Times New Roman" w:hAnsi="Times New Roman"/>
          <w:sz w:val="28"/>
          <w:szCs w:val="28"/>
        </w:rPr>
      </w:pPr>
      <w:r w:rsidRPr="00E21F6B">
        <w:rPr>
          <w:rFonts w:ascii="Times New Roman" w:hAnsi="Times New Roman"/>
          <w:sz w:val="28"/>
          <w:szCs w:val="28"/>
        </w:rPr>
        <w:t xml:space="preserve">Миграционная ситуация в районе обнаруживает две противоположные тенденции. С одной стороны, наблюдается отток местного населения в крупные города в поисках лучших условий жизни, с другой, имеет место переезд </w:t>
      </w:r>
      <w:proofErr w:type="gramStart"/>
      <w:r w:rsidRPr="00E21F6B">
        <w:rPr>
          <w:rFonts w:ascii="Times New Roman" w:hAnsi="Times New Roman"/>
          <w:sz w:val="28"/>
          <w:szCs w:val="28"/>
        </w:rPr>
        <w:t>жителей крупных городов, желающих жить в гармонии с природой Данное явление получило</w:t>
      </w:r>
      <w:proofErr w:type="gramEnd"/>
      <w:r w:rsidRPr="00E21F6B">
        <w:rPr>
          <w:rFonts w:ascii="Times New Roman" w:hAnsi="Times New Roman"/>
          <w:sz w:val="28"/>
          <w:szCs w:val="28"/>
        </w:rPr>
        <w:t xml:space="preserve"> название </w:t>
      </w:r>
      <w:r w:rsidRPr="009D7D53">
        <w:rPr>
          <w:rFonts w:ascii="Times New Roman" w:hAnsi="Times New Roman"/>
          <w:sz w:val="28"/>
          <w:szCs w:val="28"/>
        </w:rPr>
        <w:t>дауншифтинг</w:t>
      </w:r>
      <w:r w:rsidRPr="00E21F6B">
        <w:rPr>
          <w:rFonts w:ascii="Times New Roman" w:hAnsi="Times New Roman"/>
          <w:i/>
          <w:sz w:val="28"/>
          <w:szCs w:val="28"/>
        </w:rPr>
        <w:t xml:space="preserve"> </w:t>
      </w:r>
      <w:r w:rsidRPr="00E21F6B">
        <w:rPr>
          <w:rFonts w:ascii="Times New Roman" w:hAnsi="Times New Roman"/>
          <w:sz w:val="28"/>
          <w:szCs w:val="28"/>
        </w:rPr>
        <w:t>(Таблица 26).</w:t>
      </w:r>
    </w:p>
    <w:p w:rsidR="00D06A99" w:rsidRDefault="00D06A99"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E21F6B">
        <w:rPr>
          <w:rFonts w:ascii="Times New Roman" w:hAnsi="Times New Roman"/>
          <w:sz w:val="28"/>
          <w:szCs w:val="28"/>
        </w:rPr>
        <w:t>Таблица 26</w:t>
      </w:r>
    </w:p>
    <w:p w:rsidR="00C9686B" w:rsidRPr="00E21F6B"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20"/>
        <w:jc w:val="center"/>
        <w:rPr>
          <w:rFonts w:ascii="Times New Roman" w:hAnsi="Times New Roman"/>
          <w:b/>
          <w:sz w:val="28"/>
          <w:szCs w:val="28"/>
        </w:rPr>
      </w:pPr>
      <w:r w:rsidRPr="00D06A99">
        <w:rPr>
          <w:rFonts w:ascii="Times New Roman" w:hAnsi="Times New Roman"/>
          <w:b/>
          <w:sz w:val="28"/>
          <w:szCs w:val="28"/>
        </w:rPr>
        <w:t>Социальные группы, обеспечивающие м</w:t>
      </w:r>
      <w:r w:rsidR="00D06A99">
        <w:rPr>
          <w:rFonts w:ascii="Times New Roman" w:hAnsi="Times New Roman"/>
          <w:b/>
          <w:sz w:val="28"/>
          <w:szCs w:val="28"/>
        </w:rPr>
        <w:t xml:space="preserve">играционный прирост населения, </w:t>
      </w:r>
      <w:r w:rsidRPr="00D06A99">
        <w:rPr>
          <w:rFonts w:ascii="Times New Roman" w:hAnsi="Times New Roman"/>
          <w:b/>
          <w:sz w:val="28"/>
          <w:szCs w:val="28"/>
        </w:rPr>
        <w:t>в разрезе поселений</w:t>
      </w:r>
    </w:p>
    <w:p w:rsidR="00C9686B" w:rsidRPr="00E21F6B" w:rsidRDefault="00C9686B" w:rsidP="00C9686B">
      <w:pPr>
        <w:spacing w:after="0" w:line="240" w:lineRule="auto"/>
        <w:ind w:firstLine="720"/>
        <w:jc w:val="center"/>
        <w:rPr>
          <w:rFonts w:ascii="Times New Roman" w:hAnsi="Times New Roman"/>
          <w:sz w:val="28"/>
          <w:szCs w:val="28"/>
        </w:rPr>
      </w:pPr>
    </w:p>
    <w:tbl>
      <w:tblPr>
        <w:tblW w:w="0" w:type="auto"/>
        <w:jc w:val="center"/>
        <w:tblInd w:w="-2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5"/>
        <w:gridCol w:w="5658"/>
      </w:tblGrid>
      <w:tr w:rsidR="00C9686B" w:rsidRPr="009D7D53" w:rsidTr="00F40A75">
        <w:trPr>
          <w:jc w:val="center"/>
        </w:trPr>
        <w:tc>
          <w:tcPr>
            <w:tcW w:w="3995" w:type="dxa"/>
            <w:shd w:val="clear" w:color="auto" w:fill="DDD9C3" w:themeFill="background2" w:themeFillShade="E6"/>
          </w:tcPr>
          <w:p w:rsidR="00C9686B" w:rsidRPr="009D7D53" w:rsidRDefault="00C9686B" w:rsidP="00D06A99">
            <w:pPr>
              <w:autoSpaceDE w:val="0"/>
              <w:autoSpaceDN w:val="0"/>
              <w:adjustRightInd w:val="0"/>
              <w:spacing w:after="0" w:line="240" w:lineRule="auto"/>
              <w:jc w:val="center"/>
              <w:rPr>
                <w:rFonts w:ascii="Times New Roman" w:hAnsi="Times New Roman"/>
                <w:b/>
                <w:sz w:val="24"/>
                <w:szCs w:val="24"/>
              </w:rPr>
            </w:pPr>
            <w:r w:rsidRPr="009D7D53">
              <w:rPr>
                <w:rFonts w:ascii="Times New Roman" w:hAnsi="Times New Roman"/>
                <w:b/>
                <w:sz w:val="24"/>
                <w:szCs w:val="24"/>
              </w:rPr>
              <w:t>Муниципальное образование</w:t>
            </w:r>
          </w:p>
        </w:tc>
        <w:tc>
          <w:tcPr>
            <w:tcW w:w="5658" w:type="dxa"/>
            <w:tcBorders>
              <w:right w:val="single" w:sz="4" w:space="0" w:color="auto"/>
            </w:tcBorders>
            <w:shd w:val="clear" w:color="auto" w:fill="DDD9C3" w:themeFill="background2" w:themeFillShade="E6"/>
          </w:tcPr>
          <w:p w:rsidR="00C9686B" w:rsidRPr="009D7D53" w:rsidRDefault="00C9686B" w:rsidP="00D06A99">
            <w:pPr>
              <w:pStyle w:val="21"/>
              <w:spacing w:after="0" w:line="240" w:lineRule="auto"/>
              <w:jc w:val="center"/>
              <w:rPr>
                <w:b/>
              </w:rPr>
            </w:pPr>
            <w:r w:rsidRPr="009D7D53">
              <w:rPr>
                <w:b/>
              </w:rPr>
              <w:t>Категории населения, приезжающие на постоянное место жительства</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Андрюковское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Баговское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жители крупных городов</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Беноковское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Многодетные малоимущие граждане, приобретающие жилье за материнский капитал</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Бесленеевское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Жители Краснодара, Ростова-на-Дону, северных территорий</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Губское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Многодетные малоимущие граждане, приобретающие жилье за материнский капитал.</w:t>
            </w:r>
          </w:p>
          <w:p w:rsidR="00C9686B" w:rsidRPr="009D7D53" w:rsidRDefault="00C9686B" w:rsidP="00F40A75">
            <w:pPr>
              <w:pStyle w:val="21"/>
              <w:spacing w:after="0" w:line="240" w:lineRule="auto"/>
              <w:jc w:val="both"/>
            </w:pPr>
            <w:r w:rsidRPr="009D7D53">
              <w:t>Переселенцы из Москвы, Санкт-Петербурга, Краснодара, Перми, Германии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Костромское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Краснокутское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Различные категории жителей, в том числе с Черноморского побережья</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Махошевское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с северных территорий, жители Кавказа, цыгане</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Мостовское г/</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Беженцы из Украины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Переправенское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из северо-восточной части России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Псебайское г/</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Унароковское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из средней полосы России</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Шедокское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w:t>
            </w:r>
          </w:p>
        </w:tc>
      </w:tr>
      <w:tr w:rsidR="00C9686B" w:rsidRPr="009D7D53" w:rsidTr="00F40A75">
        <w:trPr>
          <w:jc w:val="center"/>
        </w:trPr>
        <w:tc>
          <w:tcPr>
            <w:tcW w:w="3995" w:type="dxa"/>
          </w:tcPr>
          <w:p w:rsidR="00C9686B" w:rsidRPr="009D7D53" w:rsidRDefault="00C9686B" w:rsidP="00F40A75">
            <w:pPr>
              <w:autoSpaceDE w:val="0"/>
              <w:autoSpaceDN w:val="0"/>
              <w:adjustRightInd w:val="0"/>
              <w:spacing w:after="0" w:line="240" w:lineRule="auto"/>
              <w:rPr>
                <w:rFonts w:ascii="Times New Roman" w:hAnsi="Times New Roman"/>
                <w:sz w:val="24"/>
                <w:szCs w:val="24"/>
              </w:rPr>
            </w:pPr>
            <w:r w:rsidRPr="009D7D53">
              <w:rPr>
                <w:rFonts w:ascii="Times New Roman" w:hAnsi="Times New Roman"/>
                <w:sz w:val="24"/>
                <w:szCs w:val="24"/>
              </w:rPr>
              <w:t>Ярославское с/</w:t>
            </w:r>
            <w:proofErr w:type="gramStart"/>
            <w:r w:rsidRPr="009D7D53">
              <w:rPr>
                <w:rFonts w:ascii="Times New Roman" w:hAnsi="Times New Roman"/>
                <w:sz w:val="24"/>
                <w:szCs w:val="24"/>
              </w:rPr>
              <w:t>п</w:t>
            </w:r>
            <w:proofErr w:type="gramEnd"/>
          </w:p>
        </w:tc>
        <w:tc>
          <w:tcPr>
            <w:tcW w:w="5658" w:type="dxa"/>
            <w:tcBorders>
              <w:right w:val="single" w:sz="4" w:space="0" w:color="auto"/>
            </w:tcBorders>
          </w:tcPr>
          <w:p w:rsidR="00C9686B" w:rsidRPr="009D7D53" w:rsidRDefault="00C9686B" w:rsidP="00F40A75">
            <w:pPr>
              <w:pStyle w:val="21"/>
              <w:spacing w:after="0" w:line="240" w:lineRule="auto"/>
              <w:jc w:val="both"/>
            </w:pPr>
            <w:r w:rsidRPr="009D7D53">
              <w:t>Пенсионеры, жители Кавказа, цыгане</w:t>
            </w:r>
          </w:p>
        </w:tc>
      </w:tr>
    </w:tbl>
    <w:p w:rsidR="00C9686B" w:rsidRPr="00E21F6B" w:rsidRDefault="00C9686B" w:rsidP="00C9686B">
      <w:pPr>
        <w:spacing w:after="0" w:line="240" w:lineRule="auto"/>
        <w:ind w:firstLine="709"/>
        <w:jc w:val="both"/>
        <w:rPr>
          <w:rFonts w:ascii="Times New Roman" w:hAnsi="Times New Roman"/>
          <w:sz w:val="28"/>
          <w:szCs w:val="28"/>
        </w:rPr>
      </w:pPr>
    </w:p>
    <w:p w:rsidR="00D06A99" w:rsidRDefault="00D06A99" w:rsidP="00C9686B">
      <w:pPr>
        <w:spacing w:after="0" w:line="240" w:lineRule="auto"/>
        <w:ind w:firstLine="709"/>
        <w:jc w:val="both"/>
        <w:rPr>
          <w:rFonts w:ascii="Times New Roman" w:hAnsi="Times New Roman"/>
          <w:sz w:val="28"/>
          <w:szCs w:val="28"/>
        </w:rPr>
      </w:pPr>
    </w:p>
    <w:p w:rsidR="00C9686B" w:rsidRPr="00E21F6B" w:rsidRDefault="00C9686B" w:rsidP="00C9686B">
      <w:pPr>
        <w:spacing w:after="0" w:line="240" w:lineRule="auto"/>
        <w:ind w:firstLine="709"/>
        <w:jc w:val="both"/>
        <w:rPr>
          <w:rFonts w:ascii="Times New Roman" w:hAnsi="Times New Roman"/>
          <w:sz w:val="28"/>
          <w:szCs w:val="28"/>
        </w:rPr>
      </w:pPr>
      <w:r w:rsidRPr="00E21F6B">
        <w:rPr>
          <w:rFonts w:ascii="Times New Roman" w:hAnsi="Times New Roman"/>
          <w:sz w:val="28"/>
          <w:szCs w:val="28"/>
        </w:rPr>
        <w:t xml:space="preserve">Среди средневозрастной группы распространены выезды на работу вахтовым методом – как в организованном, так и в индивидуальном порядке. Таким </w:t>
      </w:r>
      <w:proofErr w:type="gramStart"/>
      <w:r w:rsidRPr="00E21F6B">
        <w:rPr>
          <w:rFonts w:ascii="Times New Roman" w:hAnsi="Times New Roman"/>
          <w:sz w:val="28"/>
          <w:szCs w:val="28"/>
        </w:rPr>
        <w:t>образом</w:t>
      </w:r>
      <w:proofErr w:type="gramEnd"/>
      <w:r w:rsidRPr="00E21F6B">
        <w:rPr>
          <w:rFonts w:ascii="Times New Roman" w:hAnsi="Times New Roman"/>
          <w:sz w:val="28"/>
          <w:szCs w:val="28"/>
        </w:rPr>
        <w:t xml:space="preserve"> работает в среднем порядка 60% мужского населения, особенно жители сел, в которых нет действующих предприятий. Долю жителей, </w:t>
      </w:r>
      <w:r w:rsidRPr="00E21F6B">
        <w:rPr>
          <w:rFonts w:ascii="Times New Roman" w:hAnsi="Times New Roman"/>
          <w:sz w:val="28"/>
          <w:szCs w:val="28"/>
        </w:rPr>
        <w:lastRenderedPageBreak/>
        <w:t>работающих вахтовым методом, в разрезе поселений иллюстрирует Таблица 27 и рис.39.</w:t>
      </w:r>
    </w:p>
    <w:p w:rsidR="00D06A99" w:rsidRDefault="00D06A99" w:rsidP="00C9686B">
      <w:pPr>
        <w:spacing w:after="0" w:line="240" w:lineRule="auto"/>
        <w:ind w:firstLine="709"/>
        <w:jc w:val="right"/>
        <w:rPr>
          <w:rFonts w:ascii="Times New Roman" w:hAnsi="Times New Roman"/>
          <w:sz w:val="28"/>
          <w:szCs w:val="28"/>
        </w:rPr>
      </w:pPr>
    </w:p>
    <w:p w:rsidR="00D06A99" w:rsidRDefault="00D06A99" w:rsidP="00C9686B">
      <w:pPr>
        <w:spacing w:after="0" w:line="240" w:lineRule="auto"/>
        <w:ind w:firstLine="709"/>
        <w:jc w:val="right"/>
        <w:rPr>
          <w:rFonts w:ascii="Times New Roman" w:hAnsi="Times New Roman"/>
          <w:sz w:val="28"/>
          <w:szCs w:val="28"/>
        </w:rPr>
      </w:pPr>
    </w:p>
    <w:p w:rsidR="00D06A99" w:rsidRDefault="00D06A99" w:rsidP="00C9686B">
      <w:pPr>
        <w:spacing w:after="0" w:line="240" w:lineRule="auto"/>
        <w:ind w:firstLine="709"/>
        <w:jc w:val="right"/>
        <w:rPr>
          <w:rFonts w:ascii="Times New Roman" w:hAnsi="Times New Roman"/>
          <w:sz w:val="28"/>
          <w:szCs w:val="28"/>
        </w:rPr>
      </w:pPr>
    </w:p>
    <w:p w:rsidR="00C9686B" w:rsidRDefault="00C9686B" w:rsidP="00C9686B">
      <w:pPr>
        <w:spacing w:after="0" w:line="240" w:lineRule="auto"/>
        <w:ind w:firstLine="709"/>
        <w:jc w:val="right"/>
        <w:rPr>
          <w:rFonts w:ascii="Times New Roman" w:hAnsi="Times New Roman"/>
          <w:sz w:val="28"/>
          <w:szCs w:val="28"/>
        </w:rPr>
      </w:pPr>
      <w:r w:rsidRPr="00BE78D4">
        <w:rPr>
          <w:rFonts w:ascii="Times New Roman" w:hAnsi="Times New Roman"/>
          <w:sz w:val="28"/>
          <w:szCs w:val="28"/>
        </w:rPr>
        <w:t>Таблица 27</w:t>
      </w:r>
    </w:p>
    <w:p w:rsidR="00C9686B" w:rsidRPr="00BE78D4" w:rsidRDefault="00C9686B" w:rsidP="00C9686B">
      <w:pPr>
        <w:spacing w:after="0" w:line="240" w:lineRule="auto"/>
        <w:ind w:firstLine="709"/>
        <w:jc w:val="right"/>
        <w:rPr>
          <w:rFonts w:ascii="Times New Roman" w:hAnsi="Times New Roman"/>
          <w:sz w:val="28"/>
          <w:szCs w:val="28"/>
        </w:rPr>
      </w:pPr>
    </w:p>
    <w:p w:rsidR="00C9686B" w:rsidRPr="00D06A99" w:rsidRDefault="00C9686B" w:rsidP="00C9686B">
      <w:pPr>
        <w:spacing w:after="0" w:line="240" w:lineRule="auto"/>
        <w:ind w:firstLine="720"/>
        <w:jc w:val="center"/>
        <w:rPr>
          <w:rFonts w:ascii="Times New Roman" w:hAnsi="Times New Roman"/>
          <w:b/>
          <w:sz w:val="28"/>
          <w:szCs w:val="28"/>
        </w:rPr>
      </w:pPr>
      <w:r w:rsidRPr="00D06A99">
        <w:rPr>
          <w:rFonts w:ascii="Times New Roman" w:hAnsi="Times New Roman"/>
          <w:b/>
          <w:sz w:val="28"/>
          <w:szCs w:val="28"/>
        </w:rPr>
        <w:t>Доля жителей Мостовского района, работающих вахтовым методом</w:t>
      </w:r>
    </w:p>
    <w:p w:rsidR="00C9686B" w:rsidRDefault="00C9686B" w:rsidP="00C9686B">
      <w:pPr>
        <w:spacing w:after="0" w:line="240" w:lineRule="auto"/>
        <w:ind w:firstLine="720"/>
        <w:jc w:val="center"/>
        <w:rPr>
          <w:rFonts w:ascii="Times New Roman" w:hAnsi="Times New Roman"/>
          <w:sz w:val="28"/>
          <w:szCs w:val="28"/>
        </w:rPr>
      </w:pPr>
    </w:p>
    <w:p w:rsidR="00D06A99" w:rsidRDefault="00D06A99" w:rsidP="00C9686B">
      <w:pPr>
        <w:spacing w:after="0" w:line="240" w:lineRule="auto"/>
        <w:ind w:firstLine="720"/>
        <w:jc w:val="center"/>
        <w:rPr>
          <w:rFonts w:ascii="Times New Roman" w:hAnsi="Times New Roman"/>
          <w:sz w:val="28"/>
          <w:szCs w:val="28"/>
        </w:rPr>
      </w:pPr>
    </w:p>
    <w:p w:rsidR="00D06A99" w:rsidRDefault="00D06A99" w:rsidP="00C9686B">
      <w:pPr>
        <w:spacing w:after="0" w:line="240" w:lineRule="auto"/>
        <w:ind w:firstLine="720"/>
        <w:jc w:val="center"/>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7"/>
        <w:gridCol w:w="1538"/>
        <w:gridCol w:w="5748"/>
      </w:tblGrid>
      <w:tr w:rsidR="00C9686B" w:rsidRPr="00750B8C" w:rsidTr="00F40A75">
        <w:tc>
          <w:tcPr>
            <w:tcW w:w="2367" w:type="dxa"/>
            <w:shd w:val="clear" w:color="auto" w:fill="DDD9C3" w:themeFill="background2" w:themeFillShade="E6"/>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Муниципальное образование</w:t>
            </w:r>
          </w:p>
        </w:tc>
        <w:tc>
          <w:tcPr>
            <w:tcW w:w="1538" w:type="dxa"/>
            <w:shd w:val="clear" w:color="auto" w:fill="DDD9C3" w:themeFill="background2" w:themeFillShade="E6"/>
          </w:tcPr>
          <w:p w:rsidR="00C9686B" w:rsidRPr="00750B8C" w:rsidRDefault="00C9686B" w:rsidP="00F40A75">
            <w:pPr>
              <w:pStyle w:val="21"/>
              <w:spacing w:after="0" w:line="240" w:lineRule="auto"/>
              <w:jc w:val="both"/>
            </w:pPr>
            <w:r w:rsidRPr="00750B8C">
              <w:t>Доля, % (оценочно)</w:t>
            </w:r>
          </w:p>
        </w:tc>
        <w:tc>
          <w:tcPr>
            <w:tcW w:w="5748" w:type="dxa"/>
            <w:vMerge w:val="restart"/>
            <w:tcBorders>
              <w:top w:val="single" w:sz="4" w:space="0" w:color="FFFFFF" w:themeColor="background1"/>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center"/>
              <w:rPr>
                <w:noProof/>
              </w:rPr>
            </w:pPr>
            <w:r w:rsidRPr="00750B8C">
              <w:rPr>
                <w:noProof/>
              </w:rPr>
              <w:object w:dxaOrig="4908" w:dyaOrig="6300">
                <v:shape id="_x0000_i1029" type="#_x0000_t75" style="width:247.5pt;height:311.25pt" o:ole="">
                  <v:imagedata r:id="rId62" o:title=""/>
                </v:shape>
                <o:OLEObject Type="Embed" ProgID="Word.Document.12" ShapeID="_x0000_i1029" DrawAspect="Content" ObjectID="_1670066606" r:id="rId63">
                  <o:FieldCodes>\s</o:FieldCodes>
                </o:OLEObject>
              </w:object>
            </w:r>
          </w:p>
          <w:p w:rsidR="00C9686B" w:rsidRPr="00750B8C" w:rsidRDefault="00C9686B" w:rsidP="00F40A75">
            <w:pPr>
              <w:pStyle w:val="21"/>
              <w:spacing w:after="0" w:line="240" w:lineRule="auto"/>
              <w:jc w:val="right"/>
            </w:pPr>
            <w:r w:rsidRPr="00750B8C">
              <w:t>Рис.39</w:t>
            </w:r>
          </w:p>
          <w:p w:rsidR="00C9686B" w:rsidRPr="00750B8C" w:rsidRDefault="00C9686B" w:rsidP="00F40A75">
            <w:pPr>
              <w:pStyle w:val="21"/>
              <w:spacing w:after="0" w:line="240" w:lineRule="auto"/>
              <w:jc w:val="center"/>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Андрюковское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Баговское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Беноковское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70%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Бесленеевское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rPr>
                <w:b/>
                <w:noProof/>
                <w:lang w:eastAsia="ru-RU"/>
              </w:rPr>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Губское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Костромское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19%</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Краснокутское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pPr>
            <w:r w:rsidRPr="00750B8C">
              <w:t>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Махошевское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Мостовское г/</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Переправенское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30-40%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Псебайское г/</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Унароковское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15-20%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c>
          <w:tcPr>
            <w:tcW w:w="2367" w:type="dxa"/>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Шедокское с/</w:t>
            </w:r>
            <w:proofErr w:type="gramStart"/>
            <w:r w:rsidRPr="00750B8C">
              <w:rPr>
                <w:rFonts w:ascii="Times New Roman" w:hAnsi="Times New Roman"/>
                <w:sz w:val="24"/>
                <w:szCs w:val="24"/>
              </w:rPr>
              <w:t>п</w:t>
            </w:r>
            <w:proofErr w:type="gramEnd"/>
          </w:p>
        </w:tc>
        <w:tc>
          <w:tcPr>
            <w:tcW w:w="1538" w:type="dxa"/>
          </w:tcPr>
          <w:p w:rsidR="00C9686B" w:rsidRPr="00750B8C" w:rsidRDefault="00C9686B" w:rsidP="00F40A75">
            <w:pPr>
              <w:pStyle w:val="21"/>
              <w:spacing w:after="0" w:line="240" w:lineRule="auto"/>
              <w:jc w:val="both"/>
            </w:pPr>
            <w:r w:rsidRPr="00750B8C">
              <w:t>40%</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r w:rsidR="00C9686B" w:rsidRPr="00750B8C" w:rsidTr="00F40A75">
        <w:trPr>
          <w:trHeight w:val="300"/>
        </w:trPr>
        <w:tc>
          <w:tcPr>
            <w:tcW w:w="2367" w:type="dxa"/>
            <w:tcBorders>
              <w:bottom w:val="single" w:sz="4" w:space="0" w:color="auto"/>
            </w:tcBorders>
          </w:tcPr>
          <w:p w:rsidR="00C9686B" w:rsidRPr="00750B8C" w:rsidRDefault="00C9686B" w:rsidP="00F40A75">
            <w:pPr>
              <w:autoSpaceDE w:val="0"/>
              <w:autoSpaceDN w:val="0"/>
              <w:adjustRightInd w:val="0"/>
              <w:spacing w:after="0" w:line="240" w:lineRule="auto"/>
              <w:rPr>
                <w:rFonts w:ascii="Times New Roman" w:hAnsi="Times New Roman"/>
                <w:sz w:val="24"/>
                <w:szCs w:val="24"/>
              </w:rPr>
            </w:pPr>
            <w:r w:rsidRPr="00750B8C">
              <w:rPr>
                <w:rFonts w:ascii="Times New Roman" w:hAnsi="Times New Roman"/>
                <w:sz w:val="24"/>
                <w:szCs w:val="24"/>
              </w:rPr>
              <w:t>Ярославское с/</w:t>
            </w:r>
            <w:proofErr w:type="gramStart"/>
            <w:r w:rsidRPr="00750B8C">
              <w:rPr>
                <w:rFonts w:ascii="Times New Roman" w:hAnsi="Times New Roman"/>
                <w:sz w:val="24"/>
                <w:szCs w:val="24"/>
              </w:rPr>
              <w:t>п</w:t>
            </w:r>
            <w:proofErr w:type="gramEnd"/>
          </w:p>
        </w:tc>
        <w:tc>
          <w:tcPr>
            <w:tcW w:w="1538" w:type="dxa"/>
            <w:tcBorders>
              <w:bottom w:val="single" w:sz="4" w:space="0" w:color="auto"/>
            </w:tcBorders>
          </w:tcPr>
          <w:p w:rsidR="00C9686B" w:rsidRPr="00750B8C" w:rsidRDefault="00C9686B" w:rsidP="00F40A75">
            <w:pPr>
              <w:pStyle w:val="21"/>
              <w:spacing w:after="0" w:line="240" w:lineRule="auto"/>
              <w:jc w:val="both"/>
            </w:pPr>
            <w:r w:rsidRPr="00750B8C">
              <w:t>5%</w:t>
            </w:r>
          </w:p>
        </w:tc>
        <w:tc>
          <w:tcPr>
            <w:tcW w:w="5748" w:type="dxa"/>
            <w:vMerge/>
            <w:tcBorders>
              <w:right w:val="single" w:sz="4" w:space="0" w:color="FFFFFF" w:themeColor="background1"/>
            </w:tcBorders>
            <w:shd w:val="clear" w:color="auto" w:fill="FFFFFF" w:themeFill="background1"/>
          </w:tcPr>
          <w:p w:rsidR="00C9686B" w:rsidRPr="00750B8C" w:rsidRDefault="00C9686B" w:rsidP="00F40A75">
            <w:pPr>
              <w:pStyle w:val="21"/>
              <w:spacing w:after="0" w:line="240" w:lineRule="auto"/>
              <w:jc w:val="both"/>
            </w:pPr>
          </w:p>
        </w:tc>
      </w:tr>
    </w:tbl>
    <w:p w:rsidR="00C9686B" w:rsidRDefault="00C9686B" w:rsidP="00C9686B">
      <w:pPr>
        <w:spacing w:after="0" w:line="240" w:lineRule="auto"/>
        <w:ind w:firstLine="709"/>
        <w:jc w:val="both"/>
        <w:rPr>
          <w:rFonts w:ascii="Times New Roman" w:hAnsi="Times New Roman"/>
          <w:sz w:val="28"/>
          <w:szCs w:val="28"/>
        </w:rPr>
      </w:pPr>
    </w:p>
    <w:p w:rsidR="00C9686B" w:rsidRPr="00BE78D4" w:rsidRDefault="00C9686B" w:rsidP="00C9686B">
      <w:pPr>
        <w:spacing w:after="0" w:line="240" w:lineRule="auto"/>
        <w:ind w:firstLine="709"/>
        <w:jc w:val="both"/>
        <w:rPr>
          <w:rFonts w:ascii="Times New Roman" w:hAnsi="Times New Roman"/>
          <w:sz w:val="28"/>
          <w:szCs w:val="28"/>
        </w:rPr>
      </w:pPr>
      <w:r w:rsidRPr="00BE78D4">
        <w:rPr>
          <w:rFonts w:ascii="Times New Roman" w:hAnsi="Times New Roman"/>
          <w:sz w:val="28"/>
          <w:szCs w:val="28"/>
        </w:rPr>
        <w:t>Вахты организуются, как правило, для строителей и охранников. В индивидуальном порядке вахтовую работу находят водители-дальнобойщики.</w:t>
      </w:r>
    </w:p>
    <w:p w:rsidR="00C9686B" w:rsidRPr="00BE78D4" w:rsidRDefault="00C9686B" w:rsidP="00C9686B">
      <w:pPr>
        <w:spacing w:after="0" w:line="240" w:lineRule="auto"/>
        <w:ind w:firstLine="709"/>
        <w:jc w:val="both"/>
        <w:rPr>
          <w:rFonts w:ascii="Times New Roman" w:hAnsi="Times New Roman"/>
          <w:sz w:val="28"/>
          <w:szCs w:val="28"/>
        </w:rPr>
      </w:pPr>
      <w:r w:rsidRPr="00BE78D4">
        <w:rPr>
          <w:rFonts w:ascii="Times New Roman" w:hAnsi="Times New Roman"/>
          <w:sz w:val="28"/>
          <w:szCs w:val="28"/>
        </w:rPr>
        <w:t xml:space="preserve">Говоря человеческом </w:t>
      </w:r>
      <w:proofErr w:type="gramStart"/>
      <w:r w:rsidRPr="00BE78D4">
        <w:rPr>
          <w:rFonts w:ascii="Times New Roman" w:hAnsi="Times New Roman"/>
          <w:sz w:val="28"/>
          <w:szCs w:val="28"/>
        </w:rPr>
        <w:t>потенциале</w:t>
      </w:r>
      <w:proofErr w:type="gramEnd"/>
      <w:r w:rsidRPr="00BE78D4">
        <w:rPr>
          <w:rFonts w:ascii="Times New Roman" w:hAnsi="Times New Roman"/>
          <w:sz w:val="28"/>
          <w:szCs w:val="28"/>
        </w:rPr>
        <w:t xml:space="preserve"> и человеческом капитале Мостовского района, необходимо выделить целевые группы, которые могут стать двигателем развития территории. Характеристика данных групп населения представлена в Таблице 28.</w:t>
      </w:r>
    </w:p>
    <w:p w:rsidR="003C276A" w:rsidRPr="003C276A" w:rsidRDefault="003C276A" w:rsidP="003C276A">
      <w:pPr>
        <w:spacing w:after="60"/>
        <w:ind w:firstLine="709"/>
        <w:jc w:val="right"/>
        <w:rPr>
          <w:rFonts w:ascii="Times New Roman" w:hAnsi="Times New Roman"/>
          <w:sz w:val="28"/>
          <w:szCs w:val="28"/>
        </w:rPr>
      </w:pPr>
      <w:r w:rsidRPr="003C276A">
        <w:rPr>
          <w:rFonts w:ascii="Times New Roman" w:hAnsi="Times New Roman"/>
          <w:sz w:val="28"/>
          <w:szCs w:val="28"/>
        </w:rPr>
        <w:t>Таблица 28</w:t>
      </w:r>
    </w:p>
    <w:p w:rsidR="003C276A" w:rsidRPr="00D06A99" w:rsidRDefault="003C276A" w:rsidP="003C276A">
      <w:pPr>
        <w:spacing w:after="0" w:line="240" w:lineRule="auto"/>
        <w:ind w:firstLine="709"/>
        <w:jc w:val="center"/>
        <w:rPr>
          <w:rFonts w:ascii="Times New Roman" w:hAnsi="Times New Roman"/>
          <w:b/>
          <w:sz w:val="28"/>
          <w:szCs w:val="28"/>
        </w:rPr>
      </w:pPr>
      <w:r w:rsidRPr="00D06A99">
        <w:rPr>
          <w:rFonts w:ascii="Times New Roman" w:hAnsi="Times New Roman"/>
          <w:b/>
          <w:sz w:val="28"/>
          <w:szCs w:val="28"/>
        </w:rPr>
        <w:t xml:space="preserve">Потенциал различных целевых групп для обеспечения развития </w:t>
      </w:r>
      <w:r w:rsidRPr="00D06A99">
        <w:rPr>
          <w:rFonts w:ascii="Times New Roman" w:hAnsi="Times New Roman"/>
          <w:b/>
          <w:sz w:val="28"/>
          <w:szCs w:val="28"/>
        </w:rPr>
        <w:br/>
        <w:t>Мостовского района</w:t>
      </w:r>
    </w:p>
    <w:p w:rsidR="003C276A" w:rsidRPr="003C276A" w:rsidRDefault="003C276A" w:rsidP="003C276A">
      <w:pPr>
        <w:spacing w:after="0" w:line="240" w:lineRule="auto"/>
        <w:ind w:firstLine="709"/>
        <w:jc w:val="center"/>
        <w:rPr>
          <w:rFonts w:ascii="Times New Roman" w:hAnsi="Times New 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2728"/>
        <w:gridCol w:w="2552"/>
        <w:gridCol w:w="3685"/>
      </w:tblGrid>
      <w:tr w:rsidR="003C276A" w:rsidRPr="003C276A" w:rsidTr="00C37246">
        <w:trPr>
          <w:cantSplit/>
        </w:trPr>
        <w:tc>
          <w:tcPr>
            <w:tcW w:w="674"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lastRenderedPageBreak/>
              <w:t>№</w:t>
            </w:r>
          </w:p>
        </w:tc>
        <w:tc>
          <w:tcPr>
            <w:tcW w:w="2728"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Целевая группа</w:t>
            </w:r>
          </w:p>
        </w:tc>
        <w:tc>
          <w:tcPr>
            <w:tcW w:w="2552"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Роль при сохранении текущих тенденций</w:t>
            </w:r>
          </w:p>
        </w:tc>
        <w:tc>
          <w:tcPr>
            <w:tcW w:w="3685" w:type="dxa"/>
            <w:shd w:val="clear" w:color="auto" w:fill="DDD9C3" w:themeFill="background2" w:themeFillShade="E6"/>
          </w:tcPr>
          <w:p w:rsidR="003C276A" w:rsidRPr="003C276A" w:rsidRDefault="003C276A" w:rsidP="005852FD">
            <w:pPr>
              <w:jc w:val="center"/>
              <w:rPr>
                <w:rFonts w:ascii="Times New Roman" w:hAnsi="Times New Roman"/>
                <w:b/>
                <w:sz w:val="24"/>
                <w:szCs w:val="24"/>
              </w:rPr>
            </w:pPr>
            <w:r w:rsidRPr="003C276A">
              <w:rPr>
                <w:rFonts w:ascii="Times New Roman" w:hAnsi="Times New Roman"/>
                <w:b/>
                <w:sz w:val="24"/>
                <w:szCs w:val="24"/>
              </w:rPr>
              <w:t>Потенциал для стратегического развития района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1.</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Студенты из числа жителей района, обучающиеся в КубГУ и иных вузах и ссузах, находящиеся за пределами Мостовского района</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Переезд на постоянное место жительства в мегаполисы; отрыв от корней; проблемы с жильем; сложности с созданием семьи</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Высококвалифицированные мобильные специалисты, способные развивать производство, инфраструктуру, туризм; обеспечивать жизнь села, работать в муниципальных учреждениях; предлагать и реализовывать инновационные бизне</w:t>
            </w:r>
            <w:proofErr w:type="gramStart"/>
            <w:r w:rsidRPr="003C276A">
              <w:rPr>
                <w:rFonts w:ascii="Times New Roman" w:hAnsi="Times New Roman"/>
                <w:sz w:val="24"/>
                <w:szCs w:val="24"/>
              </w:rPr>
              <w:t>с-</w:t>
            </w:r>
            <w:proofErr w:type="gramEnd"/>
            <w:r w:rsidRPr="003C276A">
              <w:rPr>
                <w:rFonts w:ascii="Times New Roman" w:hAnsi="Times New Roman"/>
                <w:sz w:val="24"/>
                <w:szCs w:val="24"/>
              </w:rPr>
              <w:t xml:space="preserve"> и социальные проекты</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оказавшиеся безработными в результате банкротства предприятий либо смены собственника</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Частично – перее</w:t>
            </w:r>
            <w:proofErr w:type="gramStart"/>
            <w:r w:rsidRPr="003C276A">
              <w:rPr>
                <w:rFonts w:ascii="Times New Roman" w:hAnsi="Times New Roman"/>
                <w:sz w:val="24"/>
                <w:szCs w:val="24"/>
              </w:rPr>
              <w:t>зд в др</w:t>
            </w:r>
            <w:proofErr w:type="gramEnd"/>
            <w:r w:rsidRPr="003C276A">
              <w:rPr>
                <w:rFonts w:ascii="Times New Roman" w:hAnsi="Times New Roman"/>
                <w:sz w:val="24"/>
                <w:szCs w:val="24"/>
              </w:rPr>
              <w:t>угие регионы либо маятниковая миграция; частично – утрата профессиональных навыков; в отдельных случаях – деградация личности.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Большое число таких граждан способно при подходящих условиях дестабилизировать политическую обстановку</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Группа, способная наиболее быстро заполнить вакансии при появлении новых производств. Потенциал исполнителей общественных работ, не требующих определенных навыков, но приносящих реальную пользу территории – благоустройство, озеленение и т.д. При этом общественные работы финансируются по линии органов содействия занятости и таким образом не предполагают расходов местного бюджета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обладающие потенциалом организаторов и технологов производства, не востребованным в рамках их текущей трудовой деятельности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Снижение профессионального потенциала данной группы граждан при условии их длительной занятости на более простой работе, например в качестве таксистов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Восстановление навыков, требующих высокой квалификации, и обеспечение полной и продуктивной занятости данной категории граждан. Обеспечение участия данной целевой группы в общественных советах при органах управления</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4.</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Жители мегаполисов, переехавшие в Мостовской район в поисках экологически чистой природной среды и комфортной обстановки (дауншифтеры)</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Частная жизнь фактически в социальной изоляции от местного населения, неучастие в деле развития своей территории. Как следствие – низкое качество жизни и неудовлетворенность условиями жизнедеятельности</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xml:space="preserve">Использование редких специальностей, личностных и профессиональных навыков (например, народные промыслы и ремесла, техническое творчество, изобретательство), а также организаторских компетенций и современных специальностей (маркетинг, менеджмент, </w:t>
            </w:r>
            <w:proofErr w:type="gramStart"/>
            <w:r w:rsidRPr="003C276A">
              <w:rPr>
                <w:rFonts w:ascii="Times New Roman" w:hAnsi="Times New Roman"/>
                <w:sz w:val="24"/>
                <w:szCs w:val="24"/>
              </w:rPr>
              <w:t>ИТ</w:t>
            </w:r>
            <w:proofErr w:type="gramEnd"/>
            <w:r w:rsidRPr="003C276A">
              <w:rPr>
                <w:rFonts w:ascii="Times New Roman" w:hAnsi="Times New Roman"/>
                <w:sz w:val="24"/>
                <w:szCs w:val="24"/>
              </w:rPr>
              <w:t xml:space="preserve"> и тд) для развития новых для данной территории видов деятельности.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Социальная активность мигрантов будет положительно влиять на позицию местного населения относительно переезда в мегаполисы.</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Мигранты будут создавать спрос на продукцию местных жителей, а в перспективе – сами становиться производителями продукции.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Удачные примеры реализации мигрантами своего потенциала будут способствовать привлечению в район новых и новых жителей мегаполисов</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Граждане, работающие в районах Крайнего Севера и планирующие переезд в район в пенсионном возрасте</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Сосредоточение на частной жизни, реализация исключительно частного интереса. Возможна смена приоритета данного района на другие территории, более успешно развивающиеся</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Вовлечение данной категории граждан в социальные сети, обсуждение с ними проблем и перспектив развития района. В идеале – стимулирование финансового участия данной категории граждан в реализации значимых для них инфраструктурных проектов, проектов по развитию садоводства и др.</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6.</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Жители района, работающие за его пределами, в том числе относительно крупные профессиональные группы:</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строители, в т.ч. работавшие на строительстве нефтеналивных емкостей в Туапсе;</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водители-дальнобойщики – в частности, бывшие работники ПАТП Андрюковского с/</w:t>
            </w:r>
            <w:proofErr w:type="gramStart"/>
            <w:r w:rsidRPr="003C276A">
              <w:rPr>
                <w:rFonts w:ascii="Times New Roman" w:hAnsi="Times New Roman"/>
                <w:sz w:val="24"/>
                <w:szCs w:val="24"/>
              </w:rPr>
              <w:t>п</w:t>
            </w:r>
            <w:proofErr w:type="gramEnd"/>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Утрата социальных и духовных связей со своим районом, сложность воспитания в детях чувства любви к малой родине.</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 ходе реализации инвестпроектов – необходимость привлечения специалистов извне, обеспечения их жильем при наличии своих таких же специалистов, работающих за пределами района</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Создание стабильных высокооплачиваемых рабочих мест, позволяющих данной целевой группе вновь трудоустраиваться на своей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Более широкие возможности реализации инвестиционных проектов при наличии достаточного кадрового потенциала, начиная с большей вероятности получения организаторами производства инвестиционных и кредитных средств</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7.</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«Внутренние мигранты», работающие в том же районе, но за пределами своих родных населенных пунктов</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Сжатие пространства, нерациональное распределение населения по территории и, следовательно, усложнение его доступа к ограниченным ресурсам, удручающий вид заброшенных хуторов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Более равномерное освоение пространства, сохранение традиционного уклада, в большей мере формирующего социально и духовно здоровую личность.</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Предотвращение нагрузки на городские поселения района, и так находящиеся в сложной социально-экономической ситуации</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8.</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Казачество</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Акцент на внешней атрибутике, отсутствие позитивного влияния на развитие района, замыкание на своих корпоративных интересах</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Социальная сила, обеспечивающая патриотическое и духовное воспитание подрастающего поколения, заботящаяся о безопасности территории района.</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Сохранение традиций, которые могут рассматриваться в контексте развития спорта и туризма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9.</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Местные предприниматели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Реализация частных интересов, взаимодействие с другими односельчанами исключительно в целях получения прибыли, неспособность объединиться для реализации совместных инициатив</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Мощный социальный ресу</w:t>
            </w:r>
            <w:proofErr w:type="gramStart"/>
            <w:r w:rsidRPr="003C276A">
              <w:rPr>
                <w:rFonts w:ascii="Times New Roman" w:hAnsi="Times New Roman"/>
                <w:sz w:val="24"/>
                <w:szCs w:val="24"/>
              </w:rPr>
              <w:t>рс стр</w:t>
            </w:r>
            <w:proofErr w:type="gramEnd"/>
            <w:r w:rsidRPr="003C276A">
              <w:rPr>
                <w:rFonts w:ascii="Times New Roman" w:hAnsi="Times New Roman"/>
                <w:sz w:val="24"/>
                <w:szCs w:val="24"/>
              </w:rPr>
              <w:t>атегического управления развитием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Повышение интереса к меценатству, социальному предпринимательству в интересах жителей территории.</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Возможность выиграть в конкурентной борьбе с крупными корпорациями за счет поддержки со стороны местного населения.</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Высокий потенциал кластеризации, что обеспечивает получение преимуществ не за счет устранения конкурентов, а путем сотрудничества.</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 xml:space="preserve">При условии объединения предпринимателей – формирование правил игры </w:t>
            </w:r>
            <w:proofErr w:type="gramStart"/>
            <w:r w:rsidRPr="003C276A">
              <w:rPr>
                <w:rFonts w:ascii="Times New Roman" w:hAnsi="Times New Roman"/>
                <w:sz w:val="24"/>
                <w:szCs w:val="24"/>
              </w:rPr>
              <w:t>для</w:t>
            </w:r>
            <w:proofErr w:type="gramEnd"/>
            <w:r w:rsidRPr="003C276A">
              <w:rPr>
                <w:rFonts w:ascii="Times New Roman" w:hAnsi="Times New Roman"/>
                <w:sz w:val="24"/>
                <w:szCs w:val="24"/>
              </w:rPr>
              <w:t xml:space="preserve"> внешних бизнес-структур, заходящих в район</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10.</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Предприниматели из других мест</w:t>
            </w:r>
          </w:p>
          <w:p w:rsidR="003C276A" w:rsidRPr="003C276A" w:rsidRDefault="003C276A" w:rsidP="003C276A">
            <w:pPr>
              <w:jc w:val="both"/>
              <w:rPr>
                <w:rFonts w:ascii="Times New Roman" w:hAnsi="Times New Roman"/>
                <w:sz w:val="24"/>
                <w:szCs w:val="24"/>
              </w:rPr>
            </w:pP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Рассматривают территорию Мостовского района по каким-либо причинам, но не найдя необходимых условий для начала своей предпринимательской деятельности, покидают данную территорию, при этом сохраняя к ней интерес на будущее</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Формирование пула проектов и понятных условий и правил ведения бизнеса, сопровождение инвестора до результата.</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lastRenderedPageBreak/>
              <w:t>11.</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Общественные активисты</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Стихийное участие в общественных делах, замыкание на организационном потенциале при общем снижении уровня и качества жизни и ощущении невозможности что-либо в этом изменить</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Капитализация организационного потенциала – получение не только социальных, но и материальных благ от участия в деятельности сетей потребкооперации, ТОСов, СОНКО и иных общественных институтов.</w:t>
            </w:r>
          </w:p>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Поддержка деятельности администраций района и поселений, повышение электоральной активности</w:t>
            </w:r>
          </w:p>
        </w:tc>
      </w:tr>
      <w:tr w:rsidR="003C276A" w:rsidRPr="003C276A" w:rsidTr="00C37246">
        <w:trPr>
          <w:cantSplit/>
        </w:trPr>
        <w:tc>
          <w:tcPr>
            <w:tcW w:w="674" w:type="dxa"/>
          </w:tcPr>
          <w:p w:rsidR="003C276A" w:rsidRPr="003C276A" w:rsidRDefault="005852FD" w:rsidP="005852FD">
            <w:pPr>
              <w:pStyle w:val="a3"/>
              <w:ind w:left="0"/>
              <w:contextualSpacing w:val="0"/>
              <w:jc w:val="center"/>
              <w:rPr>
                <w:rFonts w:ascii="Times New Roman" w:hAnsi="Times New Roman"/>
                <w:sz w:val="24"/>
                <w:szCs w:val="24"/>
              </w:rPr>
            </w:pPr>
            <w:r>
              <w:rPr>
                <w:rFonts w:ascii="Times New Roman" w:hAnsi="Times New Roman"/>
                <w:sz w:val="24"/>
                <w:szCs w:val="24"/>
              </w:rPr>
              <w:t>12.</w:t>
            </w:r>
          </w:p>
        </w:tc>
        <w:tc>
          <w:tcPr>
            <w:tcW w:w="2728"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Бывшие соотечественники, переехавшие на территорию района из стран Европы и Америки</w:t>
            </w:r>
          </w:p>
        </w:tc>
        <w:tc>
          <w:tcPr>
            <w:tcW w:w="2552"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В настоящее время какая-либо роль данной группы отсутствует либо минимальна. Это – целевая группа будущего, о которой имеет смысл говорить лишь в условиях реализации оптимистического сценария</w:t>
            </w:r>
          </w:p>
        </w:tc>
        <w:tc>
          <w:tcPr>
            <w:tcW w:w="3685" w:type="dxa"/>
          </w:tcPr>
          <w:p w:rsidR="003C276A" w:rsidRPr="003C276A" w:rsidRDefault="003C276A" w:rsidP="003C276A">
            <w:pPr>
              <w:jc w:val="both"/>
              <w:rPr>
                <w:rFonts w:ascii="Times New Roman" w:hAnsi="Times New Roman"/>
                <w:sz w:val="24"/>
                <w:szCs w:val="24"/>
              </w:rPr>
            </w:pPr>
            <w:r w:rsidRPr="003C276A">
              <w:rPr>
                <w:rFonts w:ascii="Times New Roman" w:hAnsi="Times New Roman"/>
                <w:sz w:val="24"/>
                <w:szCs w:val="24"/>
              </w:rPr>
              <w:t>Люди, которые разочаровались в современных западных ценностях, но при этом несут в себе опыт функционирования развитых форм местного и общественного самоуправления, обеспечения комфортной среды проживания, качественного образования, медицины, науки и т.д.</w:t>
            </w:r>
          </w:p>
        </w:tc>
      </w:tr>
    </w:tbl>
    <w:p w:rsidR="003C276A" w:rsidRDefault="003C276A" w:rsidP="003C276A">
      <w:pPr>
        <w:spacing w:after="0" w:line="240" w:lineRule="auto"/>
        <w:ind w:firstLine="709"/>
        <w:jc w:val="both"/>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Гармоничное сочетание заинтересованного бизнеса и органов местного самоуправления на понятных и взаимовыгодных условиях приведет к созданию устойчивых </w:t>
      </w:r>
      <w:proofErr w:type="gramStart"/>
      <w:r w:rsidRPr="003C276A">
        <w:rPr>
          <w:rFonts w:ascii="Times New Roman" w:hAnsi="Times New Roman"/>
          <w:sz w:val="28"/>
          <w:szCs w:val="28"/>
        </w:rPr>
        <w:t>бизнес-структур</w:t>
      </w:r>
      <w:proofErr w:type="gramEnd"/>
      <w:r w:rsidRPr="003C276A">
        <w:rPr>
          <w:rFonts w:ascii="Times New Roman" w:hAnsi="Times New Roman"/>
          <w:sz w:val="28"/>
          <w:szCs w:val="28"/>
        </w:rPr>
        <w:t>, ориентированных на местное социальное развитие, что в свою очередь создаст предпосылки для вовлечения в трудовую и общественную деятельность всех представленных выше социальных групп согласно их актуальной мотивации.</w:t>
      </w:r>
    </w:p>
    <w:p w:rsidR="003C276A" w:rsidRPr="003C276A" w:rsidRDefault="003C276A" w:rsidP="003C276A">
      <w:pPr>
        <w:spacing w:after="0" w:line="240" w:lineRule="auto"/>
        <w:rPr>
          <w:rFonts w:ascii="Times New Roman" w:hAnsi="Times New Roman"/>
          <w:sz w:val="28"/>
          <w:szCs w:val="28"/>
        </w:rPr>
      </w:pPr>
    </w:p>
    <w:p w:rsidR="003C276A" w:rsidRDefault="003C276A" w:rsidP="00F12EAA">
      <w:pPr>
        <w:pStyle w:val="3"/>
        <w:numPr>
          <w:ilvl w:val="2"/>
          <w:numId w:val="2"/>
        </w:numPr>
        <w:spacing w:before="0" w:after="0" w:line="240" w:lineRule="auto"/>
        <w:jc w:val="center"/>
        <w:rPr>
          <w:rFonts w:ascii="Times New Roman" w:hAnsi="Times New Roman" w:cs="Times New Roman"/>
          <w:sz w:val="28"/>
          <w:szCs w:val="28"/>
        </w:rPr>
      </w:pPr>
      <w:bookmarkStart w:id="43" w:name="_Toc38826008"/>
      <w:r w:rsidRPr="003C276A">
        <w:rPr>
          <w:rFonts w:ascii="Times New Roman" w:hAnsi="Times New Roman" w:cs="Times New Roman"/>
          <w:sz w:val="28"/>
          <w:szCs w:val="28"/>
        </w:rPr>
        <w:t>Трудовые ресурсы</w:t>
      </w:r>
      <w:bookmarkEnd w:id="43"/>
    </w:p>
    <w:p w:rsidR="00F12EAA" w:rsidRPr="00F12EAA" w:rsidRDefault="00F12EAA" w:rsidP="00F12EAA">
      <w:pPr>
        <w:pStyle w:val="a3"/>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Среднегодовая численность трудовых ресурсов в 2016 году составила 38,0 тыс. человек, или 53,9% от общей численности жителей района.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С 2014 по 2018 годы численность трудовых ресурсов сократилась на 9,9%, причем темпы его снижения более выражены, чем динамика численности населения в целом (рис.40).</w:t>
      </w:r>
    </w:p>
    <w:p w:rsidR="003C276A" w:rsidRP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noProof/>
          <w:sz w:val="28"/>
          <w:szCs w:val="28"/>
          <w:lang w:eastAsia="ru-RU"/>
        </w:rPr>
        <w:lastRenderedPageBreak/>
        <w:drawing>
          <wp:inline distT="0" distB="0" distL="0" distR="0">
            <wp:extent cx="3562502" cy="1982420"/>
            <wp:effectExtent l="0" t="0" r="19050" b="18415"/>
            <wp:docPr id="101"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sz w:val="28"/>
          <w:szCs w:val="28"/>
        </w:rPr>
        <w:t>Рис.40. Среднегодовая численность трудовых ресурсов, тыс. человек</w:t>
      </w:r>
    </w:p>
    <w:p w:rsidR="003C276A" w:rsidRPr="003C276A" w:rsidRDefault="003C276A" w:rsidP="003C276A">
      <w:pPr>
        <w:spacing w:after="0" w:line="240" w:lineRule="auto"/>
        <w:ind w:firstLine="709"/>
        <w:jc w:val="center"/>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Показатель трудовых ресурсов складывается из следующих категорий: трудоспособное население; работающие граждане, находящиеся за пределами трудоспособного возраста иностранные трудовые мигранты. При этом учитывается сальдо маятниковой трудовой миграции и сальдо маятниковой миграции учащихся.</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 xml:space="preserve">По сравнению с 2010 и 2012 гг., в 2016 году число иностранных трудовых мигрантов существенно увеличилось (от 68 и 80 до 150 человек, соответственно). Сокращается отрицательное сальдо маятниковой миграции (от -590 и -609 до -120 человек).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Среднегодовая численность занятых в экономике в 2016 году составила 23,67 тыс. человек. Данный показатель в последние годы существенно не изменился.</w:t>
      </w:r>
    </w:p>
    <w:p w:rsidR="003C276A" w:rsidRPr="003C276A" w:rsidRDefault="003C276A" w:rsidP="003C276A">
      <w:pPr>
        <w:spacing w:after="0" w:line="240" w:lineRule="auto"/>
        <w:ind w:firstLine="709"/>
        <w:jc w:val="both"/>
        <w:rPr>
          <w:rFonts w:ascii="Times New Roman" w:hAnsi="Times New Roman"/>
          <w:sz w:val="28"/>
          <w:szCs w:val="28"/>
        </w:rPr>
      </w:pPr>
      <w:proofErr w:type="gramStart"/>
      <w:r w:rsidRPr="003C276A">
        <w:rPr>
          <w:rFonts w:ascii="Times New Roman" w:hAnsi="Times New Roman"/>
          <w:sz w:val="28"/>
          <w:szCs w:val="28"/>
        </w:rPr>
        <w:t>Особенностью Мостовского района является то, что в структуре занятых в экономике доля занятых в организациях составляет 44,0%. Существенную долю – 33,5% – составляет численность занятых индивидуальным трудом (рис.41).</w:t>
      </w:r>
      <w:proofErr w:type="gramEnd"/>
    </w:p>
    <w:p w:rsidR="003C276A" w:rsidRPr="003C276A" w:rsidRDefault="003C276A" w:rsidP="003C276A">
      <w:pPr>
        <w:spacing w:after="0" w:line="240" w:lineRule="auto"/>
        <w:jc w:val="both"/>
        <w:rPr>
          <w:rFonts w:ascii="Times New Roman" w:hAnsi="Times New Roman"/>
          <w:sz w:val="28"/>
          <w:szCs w:val="28"/>
        </w:rPr>
      </w:pPr>
      <w:r w:rsidRPr="003C276A">
        <w:rPr>
          <w:rFonts w:ascii="Times New Roman" w:hAnsi="Times New Roman"/>
          <w:noProof/>
          <w:sz w:val="28"/>
          <w:szCs w:val="28"/>
          <w:lang w:eastAsia="ru-RU"/>
        </w:rPr>
        <w:drawing>
          <wp:inline distT="0" distB="0" distL="0" distR="0">
            <wp:extent cx="5940425" cy="2370455"/>
            <wp:effectExtent l="0" t="0" r="3175" b="0"/>
            <wp:docPr id="102"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3C276A" w:rsidRDefault="003C276A" w:rsidP="003C276A">
      <w:pPr>
        <w:spacing w:after="0" w:line="240" w:lineRule="auto"/>
        <w:ind w:firstLine="709"/>
        <w:jc w:val="center"/>
        <w:rPr>
          <w:rFonts w:ascii="Times New Roman" w:hAnsi="Times New Roman"/>
          <w:sz w:val="28"/>
          <w:szCs w:val="28"/>
        </w:rPr>
      </w:pPr>
      <w:r w:rsidRPr="003C276A">
        <w:rPr>
          <w:rFonts w:ascii="Times New Roman" w:hAnsi="Times New Roman"/>
          <w:sz w:val="28"/>
          <w:szCs w:val="28"/>
        </w:rPr>
        <w:t>Рис.41. Удельный вес отдельных сегментов трудоспособного населения, %</w:t>
      </w:r>
    </w:p>
    <w:p w:rsidR="003C276A" w:rsidRPr="003C276A" w:rsidRDefault="003C276A" w:rsidP="003C276A">
      <w:pPr>
        <w:spacing w:after="0" w:line="240" w:lineRule="auto"/>
        <w:ind w:firstLine="709"/>
        <w:jc w:val="center"/>
        <w:rPr>
          <w:rFonts w:ascii="Times New Roman" w:hAnsi="Times New Roman"/>
          <w:sz w:val="28"/>
          <w:szCs w:val="28"/>
        </w:rPr>
      </w:pP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lastRenderedPageBreak/>
        <w:t>Среднесписочная численность работников организаций в разрезе отраслей представлена на рис.42.</w:t>
      </w:r>
      <w:r w:rsidRPr="003C276A">
        <w:rPr>
          <w:rFonts w:ascii="Times New Roman" w:hAnsi="Times New Roman"/>
          <w:noProof/>
          <w:sz w:val="28"/>
          <w:szCs w:val="28"/>
          <w:lang w:eastAsia="ru-RU"/>
        </w:rPr>
        <w:t xml:space="preserve"> </w:t>
      </w:r>
    </w:p>
    <w:p w:rsidR="003C276A" w:rsidRPr="003C276A" w:rsidRDefault="003C276A" w:rsidP="003C276A">
      <w:pPr>
        <w:spacing w:after="0" w:line="240" w:lineRule="auto"/>
        <w:ind w:firstLine="709"/>
        <w:jc w:val="both"/>
        <w:rPr>
          <w:rFonts w:ascii="Times New Roman" w:hAnsi="Times New Roman"/>
          <w:sz w:val="28"/>
          <w:szCs w:val="28"/>
        </w:rPr>
      </w:pPr>
      <w:r w:rsidRPr="003C276A">
        <w:rPr>
          <w:rFonts w:ascii="Times New Roman" w:hAnsi="Times New Roman"/>
          <w:sz w:val="28"/>
          <w:szCs w:val="28"/>
        </w:rPr>
        <w:t>Наибольшее количество занятых наблюдается в отраслях: 1) образование; 2) здравоохранение и предоставление социальных услуг; 3) государственное управление и обеспечение военной безопасности; социальное страхование; 4) строительство.</w:t>
      </w:r>
    </w:p>
    <w:p w:rsidR="003C276A" w:rsidRDefault="003C276A" w:rsidP="003C276A">
      <w:pPr>
        <w:spacing w:after="0" w:line="240" w:lineRule="auto"/>
        <w:ind w:firstLine="709"/>
        <w:jc w:val="both"/>
        <w:rPr>
          <w:rFonts w:ascii="Times New Roman" w:hAnsi="Times New Roman"/>
          <w:sz w:val="28"/>
          <w:szCs w:val="28"/>
        </w:rPr>
      </w:pPr>
      <w:proofErr w:type="gramStart"/>
      <w:r w:rsidRPr="003C276A">
        <w:rPr>
          <w:rFonts w:ascii="Times New Roman" w:hAnsi="Times New Roman"/>
          <w:sz w:val="28"/>
          <w:szCs w:val="28"/>
        </w:rPr>
        <w:t>С 2010 года произошли следующие существенные (свыше 3%) изменения: доля занятых в обрабатывающих производствах снизилась с 14,1 до 5,5%; доля занятых в сфере строительства возросла с 4,3 до 11,6%.</w:t>
      </w:r>
      <w:proofErr w:type="gramEnd"/>
    </w:p>
    <w:p w:rsidR="00F12EAA" w:rsidRPr="003C276A" w:rsidRDefault="00F12EAA" w:rsidP="003C276A">
      <w:pPr>
        <w:spacing w:after="0" w:line="240" w:lineRule="auto"/>
        <w:ind w:firstLine="709"/>
        <w:jc w:val="both"/>
        <w:rPr>
          <w:rFonts w:ascii="Times New Roman" w:hAnsi="Times New Roman"/>
          <w:sz w:val="28"/>
          <w:szCs w:val="28"/>
        </w:rPr>
      </w:pPr>
    </w:p>
    <w:p w:rsidR="003C276A" w:rsidRPr="003C276A" w:rsidRDefault="00D2439A" w:rsidP="003C276A">
      <w:pPr>
        <w:spacing w:after="0" w:line="240" w:lineRule="auto"/>
        <w:ind w:firstLine="709"/>
        <w:jc w:val="both"/>
        <w:rPr>
          <w:rFonts w:ascii="Times New Roman" w:hAnsi="Times New Roman"/>
          <w:sz w:val="28"/>
          <w:szCs w:val="28"/>
        </w:rPr>
      </w:pPr>
      <w:r>
        <w:rPr>
          <w:rFonts w:ascii="Times New Roman" w:hAnsi="Times New Roman"/>
          <w:noProof/>
          <w:sz w:val="28"/>
          <w:szCs w:val="28"/>
          <w:lang w:eastAsia="ru-RU"/>
        </w:rPr>
        <w:pict>
          <v:shapetype id="_x0000_t202" coordsize="21600,21600" o:spt="202" path="m,l,21600r21600,l21600,xe">
            <v:stroke joinstyle="miter"/>
            <v:path gradientshapeok="t" o:connecttype="rect"/>
          </v:shapetype>
          <v:shape id="Поле 1" o:spid="_x0000_s1026" type="#_x0000_t202" style="position:absolute;left:0;text-align:left;margin-left:15.45pt;margin-top:705.75pt;width:461pt;height:39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" fillcolor="white [3212]" stroked="f">
            <v:path arrowok="t"/>
            <v:textbox style="mso-next-textbox:#Поле 1">
              <w:txbxContent>
                <w:p w:rsidR="00B54361" w:rsidRPr="003C276A" w:rsidRDefault="00B54361" w:rsidP="003C276A">
                  <w:pPr>
                    <w:pStyle w:val="af4"/>
                    <w:spacing w:before="0" w:beforeAutospacing="0" w:after="0" w:afterAutospacing="0"/>
                    <w:jc w:val="center"/>
                  </w:pPr>
                  <w:r w:rsidRPr="003C276A">
                    <w:rPr>
                      <w:bCs/>
                      <w:sz w:val="22"/>
                      <w:szCs w:val="22"/>
                    </w:rPr>
                    <w:t xml:space="preserve">Рис.42. Среднесписочная численность работников организаций в разрезе отраслей </w:t>
                  </w:r>
                  <w:r w:rsidRPr="003C276A">
                    <w:rPr>
                      <w:bCs/>
                      <w:sz w:val="22"/>
                      <w:szCs w:val="22"/>
                    </w:rPr>
                    <w:br/>
                    <w:t>по состоянию на 2016 год</w:t>
                  </w:r>
                </w:p>
              </w:txbxContent>
            </v:textbox>
          </v:shape>
        </w:pict>
      </w:r>
      <w:r w:rsidR="003C276A" w:rsidRPr="003C276A">
        <w:rPr>
          <w:rFonts w:ascii="Times New Roman" w:hAnsi="Times New Roman"/>
          <w:noProof/>
          <w:sz w:val="28"/>
          <w:szCs w:val="28"/>
          <w:lang w:eastAsia="ru-RU"/>
        </w:rPr>
        <w:drawing>
          <wp:inline distT="0" distB="0" distL="0" distR="0">
            <wp:extent cx="5248275" cy="6486525"/>
            <wp:effectExtent l="0" t="0" r="0" b="0"/>
            <wp:docPr id="103" name="Диаграмма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C9686B" w:rsidRPr="00BE78D4" w:rsidRDefault="00C9686B" w:rsidP="00C9686B">
      <w:pPr>
        <w:spacing w:after="0" w:line="240" w:lineRule="auto"/>
        <w:rPr>
          <w:rFonts w:ascii="Times New Roman" w:hAnsi="Times New Roman"/>
          <w:sz w:val="28"/>
          <w:szCs w:val="28"/>
        </w:rPr>
      </w:pPr>
    </w:p>
    <w:p w:rsidR="00C9686B" w:rsidRPr="00E21F6B" w:rsidRDefault="00C9686B" w:rsidP="00C9686B">
      <w:pPr>
        <w:autoSpaceDE w:val="0"/>
        <w:autoSpaceDN w:val="0"/>
        <w:adjustRightInd w:val="0"/>
        <w:spacing w:after="0" w:line="240" w:lineRule="auto"/>
        <w:ind w:firstLine="709"/>
        <w:jc w:val="both"/>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hAnsi="Times New Roman"/>
          <w:sz w:val="28"/>
          <w:szCs w:val="28"/>
        </w:rPr>
      </w:pPr>
      <w:r w:rsidRPr="00AE7910">
        <w:rPr>
          <w:rFonts w:ascii="Times New Roman" w:hAnsi="Times New Roman"/>
          <w:sz w:val="28"/>
          <w:szCs w:val="28"/>
        </w:rPr>
        <w:lastRenderedPageBreak/>
        <w:t>В последние годы численность индивидуальных предпринимателей и их работников обнаруживает нелинейную динамику, а численность занятых в ЛПХ сокращается; при этом возрастает численность занятых индивидуальным трудом (рис.43).</w:t>
      </w:r>
    </w:p>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5943600" cy="2704465"/>
            <wp:effectExtent l="0" t="0" r="0" b="635"/>
            <wp:docPr id="104"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Рис.43. Динамика численности занятых в экономике, за исключением работающих в организациях, чел.</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Итак, существенную долю трудовых ресурсов района (37,7%) составляет население трудоспособного возраста, не занятое в экономике. Этих граждан можно рассматривать как ресурс социально-экономического развития, который может сыграть положительную роль в процессе реализации новых инвестиционных проектов.</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
    <w:p w:rsidR="00AE7910" w:rsidRPr="00AE7910" w:rsidRDefault="00AE7910" w:rsidP="00AE7910">
      <w:pPr>
        <w:pStyle w:val="3"/>
        <w:spacing w:before="0" w:after="0" w:line="240" w:lineRule="auto"/>
        <w:rPr>
          <w:rFonts w:ascii="Times New Roman" w:hAnsi="Times New Roman" w:cs="Times New Roman"/>
          <w:sz w:val="28"/>
          <w:szCs w:val="28"/>
        </w:rPr>
      </w:pPr>
      <w:bookmarkStart w:id="44" w:name="_Toc499682286"/>
      <w:bookmarkStart w:id="45" w:name="_Toc38826009"/>
      <w:r w:rsidRPr="00AE7910">
        <w:rPr>
          <w:rFonts w:ascii="Times New Roman" w:hAnsi="Times New Roman" w:cs="Times New Roman"/>
          <w:sz w:val="28"/>
          <w:szCs w:val="28"/>
        </w:rPr>
        <w:t>1.4.3. Занятость населения</w:t>
      </w:r>
      <w:bookmarkEnd w:id="44"/>
      <w:bookmarkEnd w:id="45"/>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В Мостовском районе наблюдается рост среднегодового уровня регистрируемой безработицы. Так, в 2016 году данный показатель составил 1,2%, что на 0,3 пункта выше уровня 2014 года (рис.44). Рост безработицы вызван, прежде всего, банкротством ряда ключевых предприятий.</w:t>
      </w:r>
    </w:p>
    <w:p w:rsidR="00AE7910" w:rsidRPr="00AE7910" w:rsidRDefault="00AE7910" w:rsidP="00AE7910">
      <w:pPr>
        <w:spacing w:after="0" w:line="240" w:lineRule="auto"/>
        <w:ind w:firstLine="709"/>
        <w:jc w:val="center"/>
        <w:rPr>
          <w:rFonts w:ascii="Times New Roman" w:hAnsi="Times New Roman"/>
          <w:sz w:val="28"/>
          <w:szCs w:val="28"/>
          <w:shd w:val="clear" w:color="auto" w:fill="FFFFFF"/>
        </w:rPr>
      </w:pPr>
      <w:r w:rsidRPr="00AE7910">
        <w:rPr>
          <w:rFonts w:ascii="Times New Roman" w:hAnsi="Times New Roman"/>
          <w:noProof/>
          <w:sz w:val="28"/>
          <w:szCs w:val="28"/>
          <w:lang w:eastAsia="ru-RU"/>
        </w:rPr>
        <w:drawing>
          <wp:inline distT="0" distB="0" distL="0" distR="0">
            <wp:extent cx="2700655" cy="1633220"/>
            <wp:effectExtent l="0" t="0" r="4445" b="5080"/>
            <wp:docPr id="105"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E7910" w:rsidRDefault="00AE7910" w:rsidP="00AE7910">
      <w:pPr>
        <w:spacing w:after="0" w:line="240" w:lineRule="auto"/>
        <w:ind w:firstLine="709"/>
        <w:jc w:val="center"/>
        <w:rPr>
          <w:rFonts w:ascii="Times New Roman" w:hAnsi="Times New Roman"/>
          <w:sz w:val="28"/>
          <w:szCs w:val="28"/>
          <w:shd w:val="clear" w:color="auto" w:fill="FFFFFF"/>
        </w:rPr>
      </w:pPr>
      <w:r w:rsidRPr="00AE7910">
        <w:rPr>
          <w:rFonts w:ascii="Times New Roman" w:hAnsi="Times New Roman"/>
          <w:sz w:val="28"/>
          <w:szCs w:val="28"/>
          <w:shd w:val="clear" w:color="auto" w:fill="FFFFFF"/>
        </w:rPr>
        <w:t xml:space="preserve">Рис.44. Среднегодовой уровень регистрируемой безработицы, </w:t>
      </w:r>
      <w:r w:rsidRPr="00AE7910">
        <w:rPr>
          <w:rFonts w:ascii="Times New Roman" w:hAnsi="Times New Roman"/>
          <w:sz w:val="28"/>
          <w:szCs w:val="28"/>
          <w:shd w:val="clear" w:color="auto" w:fill="FFFFFF"/>
        </w:rPr>
        <w:br/>
      </w:r>
      <w:proofErr w:type="gramStart"/>
      <w:r w:rsidRPr="00AE7910">
        <w:rPr>
          <w:rFonts w:ascii="Times New Roman" w:hAnsi="Times New Roman"/>
          <w:sz w:val="28"/>
          <w:szCs w:val="28"/>
          <w:shd w:val="clear" w:color="auto" w:fill="FFFFFF"/>
        </w:rPr>
        <w:t>в</w:t>
      </w:r>
      <w:proofErr w:type="gramEnd"/>
      <w:r w:rsidRPr="00AE7910">
        <w:rPr>
          <w:rFonts w:ascii="Times New Roman" w:hAnsi="Times New Roman"/>
          <w:sz w:val="28"/>
          <w:szCs w:val="28"/>
          <w:shd w:val="clear" w:color="auto" w:fill="FFFFFF"/>
        </w:rPr>
        <w:t xml:space="preserve"> % </w:t>
      </w:r>
      <w:proofErr w:type="gramStart"/>
      <w:r w:rsidRPr="00AE7910">
        <w:rPr>
          <w:rFonts w:ascii="Times New Roman" w:hAnsi="Times New Roman"/>
          <w:sz w:val="28"/>
          <w:szCs w:val="28"/>
          <w:shd w:val="clear" w:color="auto" w:fill="FFFFFF"/>
        </w:rPr>
        <w:t>от</w:t>
      </w:r>
      <w:proofErr w:type="gramEnd"/>
      <w:r w:rsidRPr="00AE7910">
        <w:rPr>
          <w:rFonts w:ascii="Times New Roman" w:hAnsi="Times New Roman"/>
          <w:sz w:val="28"/>
          <w:szCs w:val="28"/>
          <w:shd w:val="clear" w:color="auto" w:fill="FFFFFF"/>
        </w:rPr>
        <w:t xml:space="preserve"> численности рабочей силы</w:t>
      </w:r>
    </w:p>
    <w:p w:rsidR="00AE7910" w:rsidRPr="00AE7910" w:rsidRDefault="00AE7910" w:rsidP="00AE7910">
      <w:pPr>
        <w:spacing w:after="0" w:line="240" w:lineRule="auto"/>
        <w:ind w:firstLine="709"/>
        <w:jc w:val="center"/>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 xml:space="preserve">Специалистами центра занятости населения за 2016 год трудоустроено 1333 человека (2012 год – 1348 человек). Дополнительное профессиональное </w:t>
      </w:r>
      <w:r w:rsidRPr="00AE7910">
        <w:rPr>
          <w:rFonts w:ascii="Times New Roman" w:hAnsi="Times New Roman"/>
          <w:sz w:val="28"/>
          <w:szCs w:val="28"/>
          <w:shd w:val="clear" w:color="auto" w:fill="FFFFFF"/>
        </w:rPr>
        <w:lastRenderedPageBreak/>
        <w:t>образование по востребованным на рынке труда специальностям получает 95 человек.</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Работодателями района в 2016 г. заявлено 1 936 вакансий. Ежегодно проводится порядка 18-21 ярмарок вакансий учебных и рабочих мест с участием 1800-1850 человек. По итогам ярмарок трудоустроено 546 человек (2014 год – 344 человека).</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roofErr w:type="gramStart"/>
      <w:r w:rsidRPr="00AE7910">
        <w:rPr>
          <w:rFonts w:ascii="Times New Roman" w:hAnsi="Times New Roman"/>
          <w:sz w:val="28"/>
          <w:szCs w:val="28"/>
          <w:shd w:val="clear" w:color="auto" w:fill="FFFFFF"/>
        </w:rPr>
        <w:t>На ситуацию на рынке труда влияет целый ряд негативных факторов, таких как макроэкономические факторы; дисбаланс спроса и предложения рабочей силы в профессионально-квалификационном и территориальном разрезах; недостаточная адаптированность системы профессионального образования к требованиям рынка труда; сезонный характер безработицы, связанный с сезонностью работ на сельскохозяйственных и перерабатывающих предприятиях, организациях санаторно-курортной и туристско-рекреационной отрасли;</w:t>
      </w:r>
      <w:proofErr w:type="gramEnd"/>
      <w:r w:rsidRPr="00AE7910">
        <w:rPr>
          <w:rFonts w:ascii="Times New Roman" w:hAnsi="Times New Roman"/>
          <w:sz w:val="28"/>
          <w:szCs w:val="28"/>
          <w:shd w:val="clear" w:color="auto" w:fill="FFFFFF"/>
        </w:rPr>
        <w:t xml:space="preserve"> </w:t>
      </w:r>
      <w:proofErr w:type="gramStart"/>
      <w:r w:rsidRPr="00AE7910">
        <w:rPr>
          <w:rFonts w:ascii="Times New Roman" w:hAnsi="Times New Roman"/>
          <w:sz w:val="28"/>
          <w:szCs w:val="28"/>
          <w:shd w:val="clear" w:color="auto" w:fill="FFFFFF"/>
        </w:rPr>
        <w:t>низкая конкурентоспособность на рынке труда отдельных социально-демографических групп незанятого населения и безработных граждан (инвалидов, лиц, вернувшихся из мест лишения свободы, молодежи без практического опыта работы, женщин, имеющих малолетних детей и детей-инвалидов и др.); дифференциация сельских и городских рынков труда по условиям обеспечения занятости, уровню безработицы; недостаточная транспортная доступность рабочих мест, снижающая трудовую мобильность населения.</w:t>
      </w:r>
      <w:proofErr w:type="gramEnd"/>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pStyle w:val="3"/>
        <w:spacing w:before="0" w:after="0" w:line="240" w:lineRule="auto"/>
        <w:rPr>
          <w:rFonts w:ascii="Times New Roman" w:hAnsi="Times New Roman" w:cs="Times New Roman"/>
          <w:sz w:val="28"/>
          <w:szCs w:val="28"/>
        </w:rPr>
      </w:pPr>
      <w:bookmarkStart w:id="46" w:name="_Toc499682287"/>
      <w:bookmarkStart w:id="47" w:name="_Toc38826010"/>
      <w:r w:rsidRPr="00AE7910">
        <w:rPr>
          <w:rFonts w:ascii="Times New Roman" w:hAnsi="Times New Roman" w:cs="Times New Roman"/>
          <w:sz w:val="28"/>
          <w:szCs w:val="28"/>
        </w:rPr>
        <w:t>1.4.4. Доходы населения</w:t>
      </w:r>
      <w:bookmarkEnd w:id="46"/>
      <w:bookmarkEnd w:id="47"/>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sz w:val="28"/>
          <w:szCs w:val="28"/>
          <w:shd w:val="clear" w:color="auto" w:fill="FFFFFF"/>
        </w:rPr>
        <w:t>Среднемесячная заработная плата работников организаций</w:t>
      </w:r>
      <w:r w:rsidRPr="00AE7910">
        <w:rPr>
          <w:rStyle w:val="af7"/>
          <w:rFonts w:ascii="Times New Roman" w:hAnsi="Times New Roman"/>
          <w:sz w:val="28"/>
          <w:szCs w:val="28"/>
          <w:shd w:val="clear" w:color="auto" w:fill="FFFFFF"/>
        </w:rPr>
        <w:footnoteReference w:id="1"/>
      </w:r>
      <w:r w:rsidRPr="00AE7910">
        <w:rPr>
          <w:rFonts w:ascii="Times New Roman" w:hAnsi="Times New Roman"/>
          <w:sz w:val="28"/>
          <w:szCs w:val="28"/>
          <w:shd w:val="clear" w:color="auto" w:fill="FFFFFF"/>
        </w:rPr>
        <w:t xml:space="preserve"> за пять лет выросла в 1,3 раза, составив </w:t>
      </w:r>
      <w:r w:rsidRPr="00AE7910">
        <w:rPr>
          <w:rFonts w:ascii="Times New Roman" w:hAnsi="Times New Roman"/>
          <w:sz w:val="28"/>
          <w:szCs w:val="28"/>
          <w:lang w:eastAsia="ru-RU"/>
        </w:rPr>
        <w:t>в 2016 году 2</w:t>
      </w:r>
      <w:r w:rsidRPr="00AE7910">
        <w:rPr>
          <w:rFonts w:ascii="Times New Roman" w:eastAsia="Times New Roman" w:hAnsi="Times New Roman"/>
          <w:sz w:val="28"/>
          <w:szCs w:val="28"/>
          <w:lang w:eastAsia="ru-RU"/>
        </w:rPr>
        <w:t>2 844,9</w:t>
      </w:r>
      <w:r w:rsidRPr="00AE7910">
        <w:rPr>
          <w:rFonts w:ascii="Times New Roman" w:hAnsi="Times New Roman"/>
          <w:sz w:val="28"/>
          <w:szCs w:val="28"/>
          <w:lang w:eastAsia="ru-RU"/>
        </w:rPr>
        <w:t xml:space="preserve"> рублей</w:t>
      </w:r>
      <w:r w:rsidRPr="00AE7910">
        <w:rPr>
          <w:rFonts w:ascii="Times New Roman" w:eastAsia="Times New Roman" w:hAnsi="Times New Roman"/>
          <w:sz w:val="28"/>
          <w:szCs w:val="28"/>
          <w:lang w:eastAsia="ru-RU"/>
        </w:rPr>
        <w:t xml:space="preserve">. </w:t>
      </w:r>
      <w:r w:rsidRPr="00AE7910">
        <w:rPr>
          <w:rFonts w:ascii="Times New Roman" w:hAnsi="Times New Roman"/>
          <w:sz w:val="28"/>
          <w:szCs w:val="28"/>
          <w:lang w:eastAsia="ru-RU"/>
        </w:rPr>
        <w:t>В последние годы темпы роста заработной платы значительно уступали темпам инфляции (рис.46а и б</w:t>
      </w:r>
      <w:r w:rsidRPr="00AE7910">
        <w:rPr>
          <w:rFonts w:ascii="Times New Roman" w:eastAsia="Times New Roman" w:hAnsi="Times New Roman"/>
          <w:sz w:val="28"/>
          <w:szCs w:val="28"/>
          <w:lang w:eastAsia="ru-RU"/>
        </w:rPr>
        <w:t>).</w:t>
      </w:r>
      <w:r w:rsidRPr="00AE7910">
        <w:rPr>
          <w:rFonts w:ascii="Times New Roman" w:eastAsia="Times New Roman" w:hAnsi="Times New Roman"/>
          <w:bCs/>
          <w:sz w:val="28"/>
          <w:szCs w:val="28"/>
          <w:lang w:eastAsia="ru-RU"/>
        </w:rPr>
        <w:t xml:space="preserve"> </w:t>
      </w:r>
    </w:p>
    <w:tbl>
      <w:tblPr>
        <w:tblW w:w="0" w:type="auto"/>
        <w:tblLook w:val="00A0" w:firstRow="1" w:lastRow="0" w:firstColumn="1" w:lastColumn="0" w:noHBand="0" w:noVBand="0"/>
      </w:tblPr>
      <w:tblGrid>
        <w:gridCol w:w="4806"/>
        <w:gridCol w:w="4986"/>
      </w:tblGrid>
      <w:tr w:rsidR="00AE7910" w:rsidRPr="00AE7910" w:rsidTr="00F40A75">
        <w:trPr>
          <w:cantSplit/>
        </w:trPr>
        <w:tc>
          <w:tcPr>
            <w:tcW w:w="4806"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2892425" cy="1413510"/>
                  <wp:effectExtent l="0" t="0" r="3175" b="0"/>
                  <wp:docPr id="106" name="Диаграмма 7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c>
          <w:tcPr>
            <w:tcW w:w="4765"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3028950" cy="1428750"/>
                  <wp:effectExtent l="0" t="0" r="0" b="0"/>
                  <wp:docPr id="99" name="Диаграмма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AE7910" w:rsidRPr="00AE7910" w:rsidTr="00F40A75">
        <w:trPr>
          <w:cantSplit/>
        </w:trPr>
        <w:tc>
          <w:tcPr>
            <w:tcW w:w="480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Рис.46а. Среднемесячная заработная плата по полному кругу организаций, руб.</w:t>
            </w:r>
          </w:p>
        </w:tc>
        <w:tc>
          <w:tcPr>
            <w:tcW w:w="476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Рис.46б. Среднемесячная заработная плата по крупным и средним предприятиям, руб.</w:t>
            </w:r>
          </w:p>
        </w:tc>
      </w:tr>
    </w:tbl>
    <w:p w:rsid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Среднемесячная заработная плата в районе меньше среднекраевого уровня на 22% (32 265,0 рублей).</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 xml:space="preserve">По данному показателю Мостовской район находится на 26-м месте среди муниципальных образований Краснодарского края. Негативным фактом </w:t>
      </w:r>
      <w:r w:rsidRPr="00AE7910">
        <w:rPr>
          <w:rFonts w:ascii="Times New Roman" w:hAnsi="Times New Roman"/>
          <w:sz w:val="28"/>
          <w:szCs w:val="28"/>
          <w:shd w:val="clear" w:color="auto" w:fill="FFFFFF"/>
        </w:rPr>
        <w:lastRenderedPageBreak/>
        <w:t>является то, что за год район сдал в рейтинге 10 позиций – по причине банкротства ряда предприятий.</w:t>
      </w:r>
    </w:p>
    <w:p w:rsid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Отраслевую структуру заработной платы отражает Таблица 29.</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Default="00AE7910" w:rsidP="00AE7910">
      <w:pPr>
        <w:spacing w:after="0" w:line="240" w:lineRule="auto"/>
        <w:ind w:firstLine="709"/>
        <w:jc w:val="right"/>
        <w:rPr>
          <w:rFonts w:ascii="Times New Roman" w:hAnsi="Times New Roman"/>
          <w:sz w:val="28"/>
          <w:szCs w:val="28"/>
        </w:rPr>
      </w:pPr>
      <w:r w:rsidRPr="00AE7910">
        <w:rPr>
          <w:rFonts w:ascii="Times New Roman" w:hAnsi="Times New Roman"/>
          <w:sz w:val="28"/>
          <w:szCs w:val="28"/>
        </w:rPr>
        <w:t>Таблица 29</w:t>
      </w:r>
    </w:p>
    <w:p w:rsidR="00AE7910" w:rsidRPr="00AE7910" w:rsidRDefault="00AE7910" w:rsidP="00AE7910">
      <w:pPr>
        <w:spacing w:after="0" w:line="240" w:lineRule="auto"/>
        <w:ind w:firstLine="709"/>
        <w:jc w:val="right"/>
        <w:rPr>
          <w:rFonts w:ascii="Times New Roman" w:hAnsi="Times New Roman"/>
          <w:sz w:val="28"/>
          <w:szCs w:val="28"/>
        </w:rPr>
      </w:pPr>
    </w:p>
    <w:p w:rsidR="00AE7910" w:rsidRPr="00F12EAA" w:rsidRDefault="00AE7910" w:rsidP="00AE7910">
      <w:pPr>
        <w:spacing w:after="0" w:line="240" w:lineRule="auto"/>
        <w:ind w:firstLine="709"/>
        <w:jc w:val="center"/>
        <w:rPr>
          <w:rFonts w:ascii="Times New Roman" w:hAnsi="Times New Roman"/>
          <w:b/>
          <w:sz w:val="28"/>
          <w:szCs w:val="28"/>
          <w:shd w:val="clear" w:color="auto" w:fill="FFFFFF"/>
        </w:rPr>
      </w:pPr>
      <w:r w:rsidRPr="00F12EAA">
        <w:rPr>
          <w:rFonts w:ascii="Times New Roman" w:hAnsi="Times New Roman"/>
          <w:b/>
          <w:sz w:val="28"/>
          <w:szCs w:val="28"/>
          <w:shd w:val="clear" w:color="auto" w:fill="FFFFFF"/>
        </w:rPr>
        <w:t>Отраслевая структура заработной платы в динамике, руб.</w:t>
      </w:r>
    </w:p>
    <w:p w:rsidR="00AE7910" w:rsidRPr="00F12EAA" w:rsidRDefault="00AE7910" w:rsidP="00AE7910">
      <w:pPr>
        <w:spacing w:after="0" w:line="240" w:lineRule="auto"/>
        <w:ind w:firstLine="709"/>
        <w:jc w:val="center"/>
        <w:rPr>
          <w:rFonts w:ascii="Times New Roman" w:hAnsi="Times New Roman"/>
          <w:b/>
          <w:sz w:val="28"/>
          <w:szCs w:val="28"/>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1070"/>
        <w:gridCol w:w="1070"/>
        <w:gridCol w:w="1071"/>
        <w:gridCol w:w="1070"/>
        <w:gridCol w:w="1247"/>
      </w:tblGrid>
      <w:tr w:rsidR="00AE7910" w:rsidRPr="00AE7910" w:rsidTr="00F12EAA">
        <w:trPr>
          <w:trHeight w:val="300"/>
        </w:trPr>
        <w:tc>
          <w:tcPr>
            <w:tcW w:w="4219" w:type="dxa"/>
            <w:noWrap/>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2012</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2013</w:t>
            </w:r>
          </w:p>
        </w:tc>
        <w:tc>
          <w:tcPr>
            <w:tcW w:w="1071"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2014</w:t>
            </w:r>
          </w:p>
        </w:tc>
        <w:tc>
          <w:tcPr>
            <w:tcW w:w="1070"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2015</w:t>
            </w:r>
          </w:p>
        </w:tc>
        <w:tc>
          <w:tcPr>
            <w:tcW w:w="1247"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2016</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Обрабатывающие производства</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23538,6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34398,1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37451,1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39155,2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38811,8</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Строительство</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30362,7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38206,4</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40230,6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41433,1</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35269,5</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Финансовая деятельность</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23198,7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26451,3</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29385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30839,2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31421,1</w:t>
            </w:r>
          </w:p>
        </w:tc>
      </w:tr>
      <w:tr w:rsidR="00AE7910" w:rsidRPr="00AE7910" w:rsidTr="00F12EAA">
        <w:trPr>
          <w:trHeight w:val="675"/>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Государственное управление и обеспечение военной безопасности; социальное страхование</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27903,5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29954,1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31640,6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30464,3</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32350,2</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Сельское хозяйство, охота и лесное хозяйство</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16602</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18524,9</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19860,7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21896,4</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24454,7</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Операции с недвижимым имуществом, аренда и предоставление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16634,8</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19433,6</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20903,1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27446</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23010,5</w:t>
            </w:r>
          </w:p>
        </w:tc>
      </w:tr>
      <w:tr w:rsidR="00AE7910" w:rsidRPr="00AE7910" w:rsidTr="00F12EAA">
        <w:trPr>
          <w:trHeight w:val="675"/>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Оптовая и розничная торговля; ремонт автотранспортных средств, мотоциклов, бытовых изделий и предметов личного пользования</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17269,0</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18953,5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20699,3</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20607,2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21735,2</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Транспорт и связь</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22176,9</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21650,5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22641,4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22398,6</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21522,1</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Добыча полезных ископаемых</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20883,7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22049,8</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20365,4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19724</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21213,2</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Образование</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15720,4</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17197,5</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18553,5</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19535,1</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20155,1</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Производство и распределение электроэнергии, газа и воды</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14123,8</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16312,9</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16907,7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17616,5</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19925,5</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Здравоохранение и предоставление социальных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12664,9</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14534,6</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15610,7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17396,2</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18466,1</w:t>
            </w:r>
          </w:p>
        </w:tc>
      </w:tr>
      <w:tr w:rsidR="00AE7910" w:rsidRPr="00AE7910" w:rsidTr="00F12EAA">
        <w:trPr>
          <w:trHeight w:val="45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Предоставление прочих коммунальных, социальных и персональных услуг</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11121,6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13020,2</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15584,7</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17438,8</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17453</w:t>
            </w:r>
          </w:p>
        </w:tc>
      </w:tr>
      <w:tr w:rsidR="00AE7910" w:rsidRPr="00AE7910" w:rsidTr="00F12EAA">
        <w:trPr>
          <w:trHeight w:val="300"/>
        </w:trPr>
        <w:tc>
          <w:tcPr>
            <w:tcW w:w="4219" w:type="dxa"/>
            <w:hideMark/>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lastRenderedPageBreak/>
              <w:t>Гостиницы и рестораны</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12547,6</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 14134.1</w:t>
            </w:r>
          </w:p>
        </w:tc>
        <w:tc>
          <w:tcPr>
            <w:tcW w:w="1071"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14939,1</w:t>
            </w:r>
          </w:p>
        </w:tc>
        <w:tc>
          <w:tcPr>
            <w:tcW w:w="1070"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14896,7</w:t>
            </w:r>
          </w:p>
        </w:tc>
        <w:tc>
          <w:tcPr>
            <w:tcW w:w="1247" w:type="dxa"/>
            <w:hideMark/>
          </w:tcPr>
          <w:p w:rsidR="00AE7910" w:rsidRPr="00AE7910" w:rsidRDefault="00AE7910" w:rsidP="00AE7910">
            <w:pPr>
              <w:jc w:val="both"/>
              <w:rPr>
                <w:rFonts w:ascii="Times New Roman" w:hAnsi="Times New Roman"/>
                <w:sz w:val="24"/>
                <w:szCs w:val="24"/>
                <w:shd w:val="clear" w:color="auto" w:fill="FFFFFF"/>
              </w:rPr>
            </w:pPr>
            <w:r w:rsidRPr="00AE7910">
              <w:rPr>
                <w:rFonts w:ascii="Times New Roman" w:hAnsi="Times New Roman"/>
                <w:sz w:val="24"/>
                <w:szCs w:val="24"/>
                <w:shd w:val="clear" w:color="auto" w:fill="FFFFFF"/>
              </w:rPr>
              <w:t>16277,4</w:t>
            </w:r>
          </w:p>
        </w:tc>
      </w:tr>
      <w:tr w:rsidR="00AE7910" w:rsidRPr="00AE7910" w:rsidTr="00F12EAA">
        <w:trPr>
          <w:trHeight w:val="300"/>
        </w:trPr>
        <w:tc>
          <w:tcPr>
            <w:tcW w:w="4219" w:type="dxa"/>
          </w:tcPr>
          <w:p w:rsidR="00AE7910" w:rsidRPr="00AE7910" w:rsidRDefault="00AE7910" w:rsidP="00AE7910">
            <w:pPr>
              <w:jc w:val="both"/>
              <w:rPr>
                <w:rFonts w:ascii="Times New Roman" w:hAnsi="Times New Roman"/>
                <w:b/>
                <w:bCs/>
                <w:sz w:val="24"/>
                <w:szCs w:val="24"/>
                <w:shd w:val="clear" w:color="auto" w:fill="FFFFFF"/>
              </w:rPr>
            </w:pPr>
            <w:r w:rsidRPr="00AE7910">
              <w:rPr>
                <w:rFonts w:ascii="Times New Roman" w:hAnsi="Times New Roman"/>
                <w:b/>
                <w:bCs/>
                <w:sz w:val="24"/>
                <w:szCs w:val="24"/>
                <w:shd w:val="clear" w:color="auto" w:fill="FFFFFF"/>
              </w:rPr>
              <w:t>ВСЕГО</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н/д</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22196</w:t>
            </w:r>
          </w:p>
        </w:tc>
        <w:tc>
          <w:tcPr>
            <w:tcW w:w="1071"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24194,7</w:t>
            </w:r>
          </w:p>
        </w:tc>
        <w:tc>
          <w:tcPr>
            <w:tcW w:w="1070"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25215,6</w:t>
            </w:r>
          </w:p>
        </w:tc>
        <w:tc>
          <w:tcPr>
            <w:tcW w:w="1247" w:type="dxa"/>
          </w:tcPr>
          <w:p w:rsidR="00AE7910" w:rsidRPr="00AE7910" w:rsidRDefault="00AE7910" w:rsidP="00AE7910">
            <w:pPr>
              <w:jc w:val="both"/>
              <w:rPr>
                <w:rFonts w:ascii="Times New Roman" w:hAnsi="Times New Roman"/>
                <w:b/>
                <w:sz w:val="24"/>
                <w:szCs w:val="24"/>
                <w:shd w:val="clear" w:color="auto" w:fill="FFFFFF"/>
              </w:rPr>
            </w:pPr>
            <w:r w:rsidRPr="00AE7910">
              <w:rPr>
                <w:rFonts w:ascii="Times New Roman" w:hAnsi="Times New Roman"/>
                <w:b/>
                <w:sz w:val="24"/>
                <w:szCs w:val="24"/>
                <w:shd w:val="clear" w:color="auto" w:fill="FFFFFF"/>
              </w:rPr>
              <w:t>24818,5</w:t>
            </w:r>
          </w:p>
        </w:tc>
      </w:tr>
    </w:tbl>
    <w:p w:rsid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r w:rsidRPr="00AE7910">
        <w:rPr>
          <w:rFonts w:ascii="Times New Roman" w:hAnsi="Times New Roman"/>
          <w:sz w:val="28"/>
          <w:szCs w:val="28"/>
          <w:shd w:val="clear" w:color="auto" w:fill="FFFFFF"/>
        </w:rPr>
        <w:t>Как видим, наблюдается большой разрыв в уровне заработной платы в таких отраслях, как обрабатывающие производства, строительство, финансовая деятельность и государственное управление и других отраслях. Низкий уровень заработной платы в гостиничном и ресторанном бизнесе является сдерживающим фактором развития въездного туризма.</w:t>
      </w:r>
    </w:p>
    <w:p w:rsidR="00AE7910" w:rsidRPr="00AE7910" w:rsidRDefault="00AE7910" w:rsidP="00AE7910">
      <w:pPr>
        <w:spacing w:after="0" w:line="240" w:lineRule="auto"/>
        <w:ind w:firstLine="709"/>
        <w:jc w:val="both"/>
        <w:rPr>
          <w:rFonts w:ascii="Times New Roman" w:hAnsi="Times New Roman"/>
          <w:sz w:val="28"/>
          <w:szCs w:val="28"/>
          <w:shd w:val="clear" w:color="auto" w:fill="FFFFFF"/>
        </w:rPr>
      </w:pPr>
    </w:p>
    <w:p w:rsidR="00AE7910" w:rsidRDefault="00AE7910" w:rsidP="00F12EAA">
      <w:pPr>
        <w:pStyle w:val="3"/>
        <w:spacing w:before="0" w:after="0" w:line="240" w:lineRule="auto"/>
        <w:jc w:val="center"/>
        <w:rPr>
          <w:rFonts w:ascii="Times New Roman" w:hAnsi="Times New Roman" w:cs="Times New Roman"/>
          <w:sz w:val="28"/>
          <w:szCs w:val="28"/>
        </w:rPr>
      </w:pPr>
      <w:bookmarkStart w:id="48" w:name="_Toc499682288"/>
      <w:bookmarkStart w:id="49" w:name="_Toc38826011"/>
      <w:r w:rsidRPr="00AE7910">
        <w:rPr>
          <w:rFonts w:ascii="Times New Roman" w:hAnsi="Times New Roman" w:cs="Times New Roman"/>
          <w:sz w:val="28"/>
          <w:szCs w:val="28"/>
        </w:rPr>
        <w:t>1.4.5. Жилищная сфера</w:t>
      </w:r>
      <w:bookmarkEnd w:id="48"/>
      <w:bookmarkEnd w:id="49"/>
    </w:p>
    <w:p w:rsidR="00F12EAA" w:rsidRPr="00F12EAA" w:rsidRDefault="00F12EAA" w:rsidP="00F12EAA"/>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среднем на одного жителя района приходится 21,2 кв. м жилых помещений (2015 год – 20,9 кв. м).</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По данному показателю район занимает 37-е место среди муниципальных образований Краснодарского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последние годы темпы роста жилищного строительства несколько сокращаются (2015 г. – 0,4 кв. м на одного жителя в год, 2016 г. – 0,2 кв. м на одного жителя в год).</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итогам 2016 года  площадь ветхого и аварийного жилищного фонда  составляет 19,4 тыс. м</w:t>
      </w:r>
      <w:proofErr w:type="gramStart"/>
      <w:r w:rsidRPr="00AE7910">
        <w:rPr>
          <w:rFonts w:ascii="Times New Roman" w:eastAsia="Times New Roman" w:hAnsi="Times New Roman"/>
          <w:bCs/>
          <w:sz w:val="28"/>
          <w:szCs w:val="28"/>
          <w:vertAlign w:val="superscript"/>
          <w:lang w:eastAsia="ru-RU"/>
        </w:rPr>
        <w:t>2</w:t>
      </w:r>
      <w:proofErr w:type="gramEnd"/>
      <w:r w:rsidRPr="00AE7910">
        <w:rPr>
          <w:rFonts w:ascii="Times New Roman" w:hAnsi="Times New Roman"/>
          <w:bCs/>
          <w:sz w:val="28"/>
          <w:szCs w:val="28"/>
          <w:lang w:eastAsia="ru-RU"/>
        </w:rPr>
        <w:t>. Многоквартирные дома, признанные в установленном порядке аварийными на территории района отсутствуют.</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Среди населения, состоящего на учете в качестве нуждающегося в жилых помещениях</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в 2016 году 9,4% получили жилые помещения и улучшили жилищные условия. По данному показателю район находится на 11-м месте в крае.</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Мостовского района расположено 166 многоквартирных домов</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МКД</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Все МКД являются участниками региональной </w:t>
      </w:r>
      <w:proofErr w:type="gramStart"/>
      <w:r w:rsidRPr="00AE7910">
        <w:rPr>
          <w:rFonts w:ascii="Times New Roman" w:hAnsi="Times New Roman"/>
          <w:bCs/>
          <w:sz w:val="28"/>
          <w:szCs w:val="28"/>
          <w:lang w:eastAsia="ru-RU"/>
        </w:rPr>
        <w:t>программы капитального ремонта общего имущества  собственников помещений</w:t>
      </w:r>
      <w:proofErr w:type="gramEnd"/>
      <w:r w:rsidRPr="00AE7910">
        <w:rPr>
          <w:rFonts w:ascii="Times New Roman" w:hAnsi="Times New Roman"/>
          <w:bCs/>
          <w:sz w:val="28"/>
          <w:szCs w:val="28"/>
          <w:lang w:eastAsia="ru-RU"/>
        </w:rPr>
        <w:t xml:space="preserve"> 2014-2043 гг.</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плановому периоду 2016 года отремонтировано 4 МКД сметной стоимостью 4,1 млн. руб. По этапу 2017 года в муниципальный краткосрочный план капитального ремонта МКД включено 7 МКД сметной стоимостью 6</w:t>
      </w:r>
      <w:r w:rsidRPr="00AE7910">
        <w:rPr>
          <w:rFonts w:ascii="Times New Roman" w:eastAsia="Times New Roman" w:hAnsi="Times New Roman"/>
          <w:bCs/>
          <w:sz w:val="28"/>
          <w:szCs w:val="28"/>
          <w:lang w:eastAsia="ru-RU"/>
        </w:rPr>
        <w:t xml:space="preserve">,4 </w:t>
      </w:r>
      <w:r w:rsidRPr="00AE7910">
        <w:rPr>
          <w:rFonts w:ascii="Times New Roman" w:hAnsi="Times New Roman"/>
          <w:bCs/>
          <w:sz w:val="28"/>
          <w:szCs w:val="28"/>
          <w:lang w:eastAsia="ru-RU"/>
        </w:rPr>
        <w:t>млн. руб.</w:t>
      </w: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 xml:space="preserve">Деятельность в сфере управления многоквартирными домами осуществляет две управляющие компании: ООО УК «Домсервис» </w:t>
      </w:r>
      <w:proofErr w:type="gramStart"/>
      <w:r w:rsidRPr="00AE7910">
        <w:rPr>
          <w:rFonts w:ascii="Times New Roman" w:hAnsi="Times New Roman"/>
          <w:bCs/>
          <w:sz w:val="28"/>
          <w:szCs w:val="28"/>
          <w:lang w:eastAsia="ru-RU"/>
        </w:rPr>
        <w:t>и ООО У</w:t>
      </w:r>
      <w:proofErr w:type="gramEnd"/>
      <w:r w:rsidRPr="00AE7910">
        <w:rPr>
          <w:rFonts w:ascii="Times New Roman" w:hAnsi="Times New Roman"/>
          <w:bCs/>
          <w:sz w:val="28"/>
          <w:szCs w:val="28"/>
          <w:lang w:eastAsia="ru-RU"/>
        </w:rPr>
        <w:t>К «Теплосеть».</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Под управлением компаний находится 39 МКД, в том числе ООО УК «Домсервис» – 5 МКД, ООО УК «Теплосеть»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34 МКД.</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Остальными МКД избран непосредственный способ управления или ТСЖ.</w:t>
      </w:r>
    </w:p>
    <w:p w:rsidR="00F12EAA" w:rsidRPr="00AE7910" w:rsidRDefault="00F12EAA"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F12EAA">
      <w:pPr>
        <w:pStyle w:val="3"/>
        <w:spacing w:before="0" w:after="0" w:line="240" w:lineRule="auto"/>
        <w:jc w:val="center"/>
        <w:rPr>
          <w:rFonts w:ascii="Times New Roman" w:hAnsi="Times New Roman" w:cs="Times New Roman"/>
          <w:sz w:val="28"/>
          <w:szCs w:val="28"/>
        </w:rPr>
      </w:pPr>
      <w:bookmarkStart w:id="50" w:name="_Toc499682289"/>
      <w:bookmarkStart w:id="51" w:name="_Toc38826012"/>
      <w:r w:rsidRPr="00AE7910">
        <w:rPr>
          <w:rFonts w:ascii="Times New Roman" w:hAnsi="Times New Roman" w:cs="Times New Roman"/>
          <w:sz w:val="28"/>
          <w:szCs w:val="28"/>
        </w:rPr>
        <w:t>1.4.6. Образование</w:t>
      </w:r>
      <w:bookmarkEnd w:id="50"/>
      <w:bookmarkEnd w:id="51"/>
    </w:p>
    <w:p w:rsidR="00F12EAA" w:rsidRPr="00F12EAA" w:rsidRDefault="00F12EAA" w:rsidP="00F12EAA"/>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lastRenderedPageBreak/>
        <w:t>В районе действуют 23 дошкольных образовательных организации,</w:t>
      </w:r>
      <w:r w:rsidRPr="00AE7910">
        <w:rPr>
          <w:rFonts w:ascii="Times New Roman" w:eastAsia="Times New Roman" w:hAnsi="Times New Roman"/>
          <w:bCs/>
          <w:sz w:val="28"/>
          <w:szCs w:val="28"/>
          <w:lang w:eastAsia="ru-RU"/>
        </w:rPr>
        <w:t xml:space="preserve"> 29</w:t>
      </w:r>
      <w:r w:rsidRPr="00AE7910">
        <w:rPr>
          <w:rFonts w:ascii="Times New Roman" w:hAnsi="Times New Roman"/>
          <w:bCs/>
          <w:sz w:val="28"/>
          <w:szCs w:val="28"/>
          <w:lang w:eastAsia="ru-RU"/>
        </w:rPr>
        <w:t> общеобразовательных организаций и 4 учреждения дополнительного образования, число которых с 2009 года остается неизменным.</w:t>
      </w:r>
      <w:r w:rsidRPr="00AE7910">
        <w:rPr>
          <w:rFonts w:ascii="Times New Roman" w:eastAsia="Times New Roman" w:hAnsi="Times New Roman"/>
          <w:bCs/>
          <w:sz w:val="28"/>
          <w:szCs w:val="28"/>
          <w:lang w:eastAsia="ru-RU"/>
        </w:rPr>
        <w:t xml:space="preserve">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Численность детей в ДОУ за последние пять лет выросла на 17,7%, составив в 2016 году 3 278 человек. Соответственно, на 20,9% сократилась величина очереди в детские сады (рис.</w:t>
      </w:r>
      <w:r w:rsidRPr="00AE7910">
        <w:rPr>
          <w:rFonts w:ascii="Times New Roman" w:eastAsia="Times New Roman" w:hAnsi="Times New Roman"/>
          <w:bCs/>
          <w:sz w:val="28"/>
          <w:szCs w:val="28"/>
          <w:lang w:eastAsia="ru-RU"/>
        </w:rPr>
        <w:t>47</w:t>
      </w:r>
      <w:r w:rsidRPr="00AE7910">
        <w:rPr>
          <w:rFonts w:ascii="Times New Roman" w:hAnsi="Times New Roman"/>
          <w:bCs/>
          <w:sz w:val="28"/>
          <w:szCs w:val="28"/>
          <w:lang w:eastAsia="ru-RU"/>
        </w:rPr>
        <w:t>а и б).</w:t>
      </w:r>
    </w:p>
    <w:tbl>
      <w:tblPr>
        <w:tblW w:w="0" w:type="auto"/>
        <w:tblLook w:val="00A0" w:firstRow="1" w:lastRow="0" w:firstColumn="1" w:lastColumn="0" w:noHBand="0" w:noVBand="0"/>
      </w:tblPr>
      <w:tblGrid>
        <w:gridCol w:w="4669"/>
        <w:gridCol w:w="5053"/>
      </w:tblGrid>
      <w:tr w:rsidR="00AE7910" w:rsidRPr="00AE7910" w:rsidTr="00F40A75">
        <w:trPr>
          <w:cantSplit/>
        </w:trPr>
        <w:tc>
          <w:tcPr>
            <w:tcW w:w="4594"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2827655" cy="1700530"/>
                  <wp:effectExtent l="0" t="0" r="0" b="0"/>
                  <wp:docPr id="107" name="Диаграмма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c>
          <w:tcPr>
            <w:tcW w:w="4977"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3071495" cy="1700530"/>
                  <wp:effectExtent l="0" t="0" r="0" b="0"/>
                  <wp:docPr id="108" name="Диаграмма 6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AE7910" w:rsidRPr="00AE7910" w:rsidTr="00F40A75">
        <w:trPr>
          <w:cantSplit/>
        </w:trPr>
        <w:tc>
          <w:tcPr>
            <w:tcW w:w="4594"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Рис.47а. Число детей в ДОУ, чел.</w:t>
            </w:r>
          </w:p>
        </w:tc>
        <w:tc>
          <w:tcPr>
            <w:tcW w:w="4977"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Рис.47б. Величина очереди в ДОУ, чел.</w:t>
            </w:r>
          </w:p>
          <w:p w:rsidR="00AE7910" w:rsidRPr="00AE7910" w:rsidRDefault="00AE7910" w:rsidP="00AE7910">
            <w:pPr>
              <w:spacing w:after="0" w:line="240" w:lineRule="auto"/>
              <w:jc w:val="center"/>
              <w:rPr>
                <w:rFonts w:ascii="Times New Roman" w:hAnsi="Times New Roman"/>
                <w:sz w:val="28"/>
                <w:szCs w:val="28"/>
              </w:rPr>
            </w:pPr>
          </w:p>
        </w:tc>
      </w:tr>
    </w:tbl>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Доля детей в возрасте 1-6 лет, стоящих на учете для определения в муниципальные дошкольные образовательные учреждения,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в 2016 году составила 17,4%. Это 26-я позиция в рейтинге муниципальных образований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состоянию на 2016 год в районе 8,7% зданий МДОУ находятся в аварийном состоянии или требуют капитального ремонта (2015 год – 13% зданий). По данному показателю Мостовской район находится на высоких позициях рейтинга, уступая лишь пяти муниципальным образованиям Краснодарского края.</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учащихся в последнее время резко возрастает, что связано с миграционными процессами.</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Число выпускников в данный момент времени снижается, однако имеет потенциал роста (рис.</w:t>
      </w:r>
      <w:r w:rsidRPr="00AE7910">
        <w:rPr>
          <w:rFonts w:ascii="Times New Roman" w:eastAsia="Times New Roman" w:hAnsi="Times New Roman"/>
          <w:bCs/>
          <w:sz w:val="28"/>
          <w:szCs w:val="28"/>
          <w:lang w:eastAsia="ru-RU"/>
        </w:rPr>
        <w:t>48</w:t>
      </w:r>
      <w:r w:rsidRPr="00AE7910">
        <w:rPr>
          <w:rFonts w:ascii="Times New Roman" w:hAnsi="Times New Roman"/>
          <w:bCs/>
          <w:sz w:val="28"/>
          <w:szCs w:val="28"/>
          <w:lang w:eastAsia="ru-RU"/>
        </w:rPr>
        <w:t>а и б</w:t>
      </w:r>
      <w:r w:rsidRPr="00AE7910">
        <w:rPr>
          <w:rFonts w:ascii="Times New Roman" w:eastAsia="Times New Roman" w:hAnsi="Times New Roman"/>
          <w:bCs/>
          <w:sz w:val="28"/>
          <w:szCs w:val="28"/>
          <w:lang w:eastAsia="ru-RU"/>
        </w:rPr>
        <w:t>).</w:t>
      </w:r>
    </w:p>
    <w:tbl>
      <w:tblPr>
        <w:tblW w:w="0" w:type="auto"/>
        <w:tblLook w:val="00A0" w:firstRow="1" w:lastRow="0" w:firstColumn="1" w:lastColumn="0" w:noHBand="0" w:noVBand="0"/>
      </w:tblPr>
      <w:tblGrid>
        <w:gridCol w:w="4525"/>
        <w:gridCol w:w="5046"/>
      </w:tblGrid>
      <w:tr w:rsidR="00AE7910" w:rsidRPr="00AE7910" w:rsidTr="00F40A75">
        <w:trPr>
          <w:cantSplit/>
        </w:trPr>
        <w:tc>
          <w:tcPr>
            <w:tcW w:w="4525"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2703195" cy="1642745"/>
                  <wp:effectExtent l="0" t="0" r="1905" b="0"/>
                  <wp:docPr id="109" name="Диаграмма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c>
          <w:tcPr>
            <w:tcW w:w="5046" w:type="dxa"/>
          </w:tcPr>
          <w:p w:rsidR="00AE7910" w:rsidRPr="00AE7910" w:rsidRDefault="00AE7910" w:rsidP="00AE7910">
            <w:pPr>
              <w:spacing w:after="0" w:line="240" w:lineRule="auto"/>
              <w:jc w:val="both"/>
              <w:rPr>
                <w:rFonts w:ascii="Times New Roman" w:hAnsi="Times New Roman"/>
                <w:sz w:val="28"/>
                <w:szCs w:val="28"/>
              </w:rPr>
            </w:pPr>
            <w:r w:rsidRPr="00AE7910">
              <w:rPr>
                <w:rFonts w:ascii="Times New Roman" w:hAnsi="Times New Roman"/>
                <w:noProof/>
                <w:sz w:val="28"/>
                <w:szCs w:val="28"/>
                <w:lang w:eastAsia="ru-RU"/>
              </w:rPr>
              <w:drawing>
                <wp:inline distT="0" distB="0" distL="0" distR="0">
                  <wp:extent cx="3067050" cy="1676400"/>
                  <wp:effectExtent l="0" t="0" r="0" b="0"/>
                  <wp:docPr id="100" name="Диаграмма 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AE7910" w:rsidRPr="00AE7910" w:rsidTr="00F40A75">
        <w:trPr>
          <w:cantSplit/>
        </w:trPr>
        <w:tc>
          <w:tcPr>
            <w:tcW w:w="452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Рис.48а. Число учащихся</w:t>
            </w:r>
          </w:p>
        </w:tc>
        <w:tc>
          <w:tcPr>
            <w:tcW w:w="504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Рис.48б. Число выпускников</w:t>
            </w:r>
          </w:p>
        </w:tc>
      </w:tr>
    </w:tbl>
    <w:p w:rsidR="00AE7910" w:rsidRDefault="00AE7910" w:rsidP="00AE7910">
      <w:pPr>
        <w:spacing w:after="0" w:line="240" w:lineRule="auto"/>
        <w:ind w:firstLine="709"/>
        <w:jc w:val="both"/>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sz w:val="28"/>
          <w:szCs w:val="28"/>
        </w:rPr>
        <w:t>Доля детей, обучающихся во вторую смену, на протяжении последних пяти лет колеблется в пределах 6-7%. Для улучшения данного показателя необходимо строительство школы в пгт. </w:t>
      </w:r>
      <w:proofErr w:type="gramStart"/>
      <w:r w:rsidRPr="00AE7910">
        <w:rPr>
          <w:rFonts w:ascii="Times New Roman" w:hAnsi="Times New Roman"/>
          <w:sz w:val="28"/>
          <w:szCs w:val="28"/>
        </w:rPr>
        <w:t>Мостовском</w:t>
      </w:r>
      <w:proofErr w:type="gramEnd"/>
      <w:r w:rsidRPr="00AE7910">
        <w:rPr>
          <w:rFonts w:ascii="Times New Roman" w:hAnsi="Times New Roman"/>
          <w:sz w:val="28"/>
          <w:szCs w:val="28"/>
        </w:rPr>
        <w:t xml:space="preserve"> и капитальный ремонт отдельно стоящего здания школы в ст. Ярославской.</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lastRenderedPageBreak/>
        <w:t>Число учителей относительно стабильно, вакансии на протяжении последних лет отсутствуют</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Опережающими темпами растет доля учителей, имеющих категории (рис.</w:t>
      </w:r>
      <w:r w:rsidRPr="00AE7910">
        <w:rPr>
          <w:rFonts w:ascii="Times New Roman" w:eastAsia="Times New Roman" w:hAnsi="Times New Roman"/>
          <w:bCs/>
          <w:sz w:val="28"/>
          <w:szCs w:val="28"/>
          <w:lang w:eastAsia="ru-RU"/>
        </w:rPr>
        <w:t>49).</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extent cx="4179570" cy="1778635"/>
            <wp:effectExtent l="0" t="0" r="0" b="0"/>
            <wp:docPr id="110" name="Диаграмма 6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AE7910" w:rsidRDefault="00AE7910" w:rsidP="00AE7910">
      <w:pPr>
        <w:spacing w:after="0" w:line="240" w:lineRule="auto"/>
        <w:ind w:firstLine="709"/>
        <w:jc w:val="center"/>
        <w:rPr>
          <w:rFonts w:ascii="Times New Roman" w:hAnsi="Times New Roman"/>
          <w:sz w:val="28"/>
          <w:szCs w:val="28"/>
        </w:rPr>
      </w:pPr>
      <w:bookmarkStart w:id="52" w:name="_Toc499682290"/>
      <w:r w:rsidRPr="00AE7910">
        <w:rPr>
          <w:rFonts w:ascii="Times New Roman" w:hAnsi="Times New Roman"/>
          <w:sz w:val="28"/>
          <w:szCs w:val="28"/>
        </w:rPr>
        <w:t>Рис.49. Характеристики педагогического состава Мостовского района</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состоянию на 2016 год 17 учителей имеют почетное звание «Заслуженный учитель Кубани», 9 – нагрудный знак «Почетный работник общего образования»</w:t>
      </w:r>
      <w:r w:rsidRPr="00AE7910">
        <w:rPr>
          <w:rFonts w:ascii="Times New Roman" w:eastAsia="Times New Roman" w:hAnsi="Times New Roman"/>
          <w:bCs/>
          <w:sz w:val="28"/>
          <w:szCs w:val="28"/>
          <w:lang w:eastAsia="ru-RU"/>
        </w:rPr>
        <w:t xml:space="preserve">, 8 – </w:t>
      </w:r>
      <w:r w:rsidRPr="00AE7910">
        <w:rPr>
          <w:rFonts w:ascii="Times New Roman" w:hAnsi="Times New Roman"/>
          <w:bCs/>
          <w:sz w:val="28"/>
          <w:szCs w:val="28"/>
          <w:lang w:eastAsia="ru-RU"/>
        </w:rPr>
        <w:t>нагрудный знак «Отличник народного просвещения», 16 – награждены почетными грамотами Министерства образования и науки РФ.</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Отрасль дополнительного образования в районе динамично развивается, о чем свидетельствует увеличение числа детей и подростков 5-18 лет, занимающихся в кружках и секциях, с 3049 в 2012 году до 3263 в 2016 году и 3531 в 2017 году. На сегодняшний день реализуются следующие направления допобразования:</w:t>
      </w:r>
    </w:p>
    <w:p w:rsidR="00AE7910" w:rsidRPr="00F12EAA" w:rsidRDefault="00AE7910" w:rsidP="00F12EAA">
      <w:pPr>
        <w:spacing w:after="0" w:line="240" w:lineRule="auto"/>
        <w:jc w:val="both"/>
        <w:rPr>
          <w:rFonts w:ascii="Times New Roman" w:eastAsia="Times New Roman" w:hAnsi="Times New Roman"/>
          <w:bCs/>
          <w:sz w:val="28"/>
          <w:szCs w:val="28"/>
          <w:lang w:eastAsia="ru-RU"/>
        </w:rPr>
      </w:pPr>
      <w:r w:rsidRPr="00F12EAA">
        <w:rPr>
          <w:rFonts w:ascii="Times New Roman" w:hAnsi="Times New Roman"/>
          <w:bCs/>
          <w:sz w:val="28"/>
          <w:szCs w:val="28"/>
          <w:lang w:eastAsia="ru-RU"/>
        </w:rPr>
        <w:t>художественное;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туристко-краеведческое;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proofErr w:type="gramStart"/>
      <w:r w:rsidRPr="00AE7910">
        <w:rPr>
          <w:rFonts w:ascii="Times New Roman" w:hAnsi="Times New Roman"/>
          <w:bCs/>
          <w:sz w:val="28"/>
          <w:szCs w:val="28"/>
          <w:lang w:eastAsia="ru-RU"/>
        </w:rPr>
        <w:t>естественно-научное</w:t>
      </w:r>
      <w:proofErr w:type="gramEnd"/>
      <w:r w:rsidRPr="00AE7910">
        <w:rPr>
          <w:rFonts w:ascii="Times New Roman" w:hAnsi="Times New Roman"/>
          <w:bCs/>
          <w:sz w:val="28"/>
          <w:szCs w:val="28"/>
          <w:lang w:eastAsia="ru-RU"/>
        </w:rPr>
        <w:t>;</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физкультурно-спортивное;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социально-педагогическое;</w:t>
      </w:r>
    </w:p>
    <w:p w:rsidR="00AE7910" w:rsidRPr="00AE7910" w:rsidRDefault="00AE7910" w:rsidP="00F12EAA">
      <w:pPr>
        <w:pStyle w:val="a3"/>
        <w:spacing w:after="0" w:line="240" w:lineRule="auto"/>
        <w:ind w:left="0"/>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техническое.</w:t>
      </w:r>
    </w:p>
    <w:p w:rsid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Единственным в Мостовском районе учреждением среднего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профессионального образования является филиал Лабинского аграрного техникума, в котором в 2016 году обучалось 137 студентов, на 01.11.2017 – 188 студентов</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За последние пять лет число студентов обнаруживает нелинейную динамику (рис.</w:t>
      </w:r>
      <w:r w:rsidRPr="00AE7910">
        <w:rPr>
          <w:rFonts w:ascii="Times New Roman" w:eastAsia="Times New Roman" w:hAnsi="Times New Roman"/>
          <w:bCs/>
          <w:sz w:val="28"/>
          <w:szCs w:val="28"/>
          <w:lang w:eastAsia="ru-RU"/>
        </w:rPr>
        <w:t>50).</w:t>
      </w:r>
    </w:p>
    <w:p w:rsidR="00F12EAA" w:rsidRPr="00AE7910" w:rsidRDefault="00F12EAA" w:rsidP="00AE7910">
      <w:pPr>
        <w:spacing w:after="0" w:line="240" w:lineRule="auto"/>
        <w:ind w:firstLine="709"/>
        <w:jc w:val="both"/>
        <w:rPr>
          <w:rFonts w:ascii="Times New Roman" w:eastAsia="Times New Roman" w:hAnsi="Times New Roman"/>
          <w:bCs/>
          <w:sz w:val="28"/>
          <w:szCs w:val="28"/>
          <w:lang w:eastAsia="ru-RU"/>
        </w:rPr>
      </w:pPr>
    </w:p>
    <w:p w:rsidR="00AE7910" w:rsidRPr="00AE7910" w:rsidRDefault="00AE7910" w:rsidP="00AE7910">
      <w:pPr>
        <w:spacing w:after="0" w:line="240" w:lineRule="auto"/>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extent cx="3607435" cy="1560830"/>
            <wp:effectExtent l="0" t="0" r="0" b="1270"/>
            <wp:docPr id="111" name="Диаграмма 6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lastRenderedPageBreak/>
        <w:t>Рис.50. Число студентов учреждения среднего профессионального образования, чел.</w:t>
      </w:r>
    </w:p>
    <w:p w:rsidR="00AE7910" w:rsidRPr="00AE7910" w:rsidRDefault="00AE7910" w:rsidP="00AE7910">
      <w:pPr>
        <w:spacing w:after="0" w:line="240" w:lineRule="auto"/>
        <w:ind w:firstLine="709"/>
        <w:jc w:val="center"/>
        <w:rPr>
          <w:rFonts w:ascii="Times New Roman" w:hAnsi="Times New Roman"/>
          <w:sz w:val="28"/>
          <w:szCs w:val="28"/>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целом в сфере образования наметились отдельные позитивные тенденции, которые нуждаются в подкреплении управленческими мерами.</w:t>
      </w:r>
    </w:p>
    <w:p w:rsidR="00AE7910" w:rsidRDefault="00AE7910" w:rsidP="00F12EAA">
      <w:pPr>
        <w:pStyle w:val="3"/>
        <w:spacing w:before="0" w:after="0" w:line="240" w:lineRule="auto"/>
        <w:jc w:val="center"/>
        <w:rPr>
          <w:rFonts w:ascii="Times New Roman" w:hAnsi="Times New Roman" w:cs="Times New Roman"/>
          <w:sz w:val="28"/>
          <w:szCs w:val="28"/>
        </w:rPr>
      </w:pPr>
      <w:bookmarkStart w:id="53" w:name="_Toc38826013"/>
      <w:r w:rsidRPr="00AE7910">
        <w:rPr>
          <w:rFonts w:ascii="Times New Roman" w:hAnsi="Times New Roman" w:cs="Times New Roman"/>
          <w:sz w:val="28"/>
          <w:szCs w:val="28"/>
        </w:rPr>
        <w:t>1.4.7. Здравоохранение</w:t>
      </w:r>
      <w:bookmarkEnd w:id="52"/>
      <w:bookmarkEnd w:id="53"/>
    </w:p>
    <w:p w:rsidR="00F12EAA" w:rsidRPr="00F12EAA" w:rsidRDefault="00F12EAA" w:rsidP="00F12EAA"/>
    <w:p w:rsidR="00AE7910" w:rsidRPr="00AE7910" w:rsidRDefault="00AE7910" w:rsidP="00AE7910">
      <w:pPr>
        <w:spacing w:after="0" w:line="240" w:lineRule="auto"/>
        <w:ind w:firstLine="709"/>
        <w:jc w:val="both"/>
        <w:rPr>
          <w:rFonts w:ascii="Times New Roman" w:hAnsi="Times New Roman"/>
          <w:sz w:val="28"/>
          <w:szCs w:val="28"/>
        </w:rPr>
      </w:pPr>
      <w:r w:rsidRPr="00AE7910">
        <w:rPr>
          <w:rFonts w:ascii="Times New Roman" w:hAnsi="Times New Roman"/>
          <w:sz w:val="28"/>
          <w:szCs w:val="28"/>
        </w:rPr>
        <w:t>Здравоохранение муниципального образования представлено МБУЗ «Мостовская центральная районная больница» с подразделениями в населенных пунктах, с общим коечным фондом (на 2016 год) – 555 коек, из них круглосуточных – 327 коек, в дневных стационарах – 228 коек. Мощность амбулаторно-поликлинических учреждений – 1579 посещений в смену.</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Отделение скорой медицинской помощи управляется централизованной диспетчерской и имеет в своем составе 7 выездных фельдшерских бригад. Автомобилей скорой медицинской помощи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7, старше 5-ти лет – 1 (класс «В»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5, класс «С»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2), все автомобили радиофицированы и оснащены бортовой аппаратурой спутниковой навигации «ГЛОНАСС»</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Среднее время доезда бригад на вызовы составляет до 20 мин. – 82,0%, доезд на ДТП – 12 мин.</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района действуют 7 кабинетов (офисов) врача общей практики. В 9 фельдшерско-акушерских пунктах оказывается доврачебная медицинская помощь.</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Населению Мостовского района оказывается медицинская помощь в</w:t>
      </w:r>
      <w:r w:rsidRPr="00AE7910">
        <w:rPr>
          <w:rFonts w:ascii="Times New Roman" w:eastAsia="Times New Roman" w:hAnsi="Times New Roman"/>
          <w:bCs/>
          <w:sz w:val="28"/>
          <w:szCs w:val="28"/>
          <w:lang w:eastAsia="ru-RU"/>
        </w:rPr>
        <w:t> </w:t>
      </w:r>
      <w:r w:rsidRPr="00AE7910">
        <w:rPr>
          <w:rFonts w:ascii="Times New Roman" w:hAnsi="Times New Roman"/>
          <w:bCs/>
          <w:sz w:val="28"/>
          <w:szCs w:val="28"/>
          <w:lang w:eastAsia="ru-RU"/>
        </w:rPr>
        <w:t>первичном сосудистом отделении и травматологическом центре МБУЗ МО Лабинский район «ЦРБ» – отдаленность 28 км, время доезда – 34 мин.</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 итогам 2016</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г. в Мостовском</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районе работали 129 врачей (2015</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г. </w:t>
      </w:r>
      <w:r w:rsidRPr="00AE7910">
        <w:rPr>
          <w:rFonts w:ascii="Times New Roman" w:eastAsia="Times New Roman" w:hAnsi="Times New Roman"/>
          <w:bCs/>
          <w:sz w:val="28"/>
          <w:szCs w:val="28"/>
          <w:lang w:eastAsia="ru-RU"/>
        </w:rPr>
        <w:t>–</w:t>
      </w:r>
      <w:r w:rsidRPr="00AE7910">
        <w:rPr>
          <w:rFonts w:ascii="Times New Roman" w:hAnsi="Times New Roman"/>
          <w:bCs/>
          <w:sz w:val="28"/>
          <w:szCs w:val="28"/>
          <w:lang w:eastAsia="ru-RU"/>
        </w:rPr>
        <w:t xml:space="preserve"> 114) и 426 средних медработников (2015</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г. </w:t>
      </w:r>
      <w:r w:rsidRPr="00AE7910">
        <w:rPr>
          <w:rFonts w:ascii="Times New Roman" w:eastAsia="Times New Roman" w:hAnsi="Times New Roman"/>
          <w:bCs/>
          <w:sz w:val="28"/>
          <w:szCs w:val="28"/>
          <w:lang w:eastAsia="ru-RU"/>
        </w:rPr>
        <w:t xml:space="preserve">– 433).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Укомплектованность:</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врачами – 51,6% (при среднем показателе по МО – 62,5%), в</w:t>
      </w:r>
      <w:r w:rsidRPr="00AE7910">
        <w:rPr>
          <w:rFonts w:ascii="Times New Roman" w:eastAsia="Times New Roman" w:hAnsi="Times New Roman"/>
          <w:bCs/>
          <w:sz w:val="28"/>
          <w:szCs w:val="28"/>
          <w:lang w:eastAsia="ru-RU"/>
        </w:rPr>
        <w:t> 2015 </w:t>
      </w:r>
      <w:r w:rsidRPr="00AE7910">
        <w:rPr>
          <w:rFonts w:ascii="Times New Roman" w:hAnsi="Times New Roman"/>
          <w:bCs/>
          <w:sz w:val="28"/>
          <w:szCs w:val="28"/>
          <w:lang w:eastAsia="ru-RU"/>
        </w:rPr>
        <w:t xml:space="preserve">году – 48,0%; </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средними медицинскими работниками – 81,5% (при среднем показателе по МО – 73,0%), в 2015 году – 82,6%.</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Обеспеченность:</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врачами – 18,3 на 10 тыс. населения, что ниже среднего по МО (23,4) на 21,8%; </w:t>
      </w:r>
    </w:p>
    <w:p w:rsidR="00AE7910" w:rsidRPr="00AE7910" w:rsidRDefault="00AE7910" w:rsidP="00F12EAA">
      <w:pPr>
        <w:pStyle w:val="a3"/>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средним медицинским персоналом – 60,3 на 10 тыс. населения и выше среднего по МО (56,6) на 6,5%.</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roofErr w:type="gramStart"/>
      <w:r w:rsidRPr="00AE7910">
        <w:rPr>
          <w:rFonts w:ascii="Times New Roman" w:hAnsi="Times New Roman"/>
          <w:bCs/>
          <w:sz w:val="28"/>
          <w:szCs w:val="28"/>
          <w:lang w:eastAsia="ru-RU"/>
        </w:rPr>
        <w:t>Наиболее дефицитные специальности: анестезиологи-реаниматологи –4, педиатры – 11, хирург детский – 1, психиатры-наркологи – 2, неонатологи – 4, физиотерапевты – 2, терапевты – 6, врачи скорой медицинской помощи – 5, врач общей практики (семейный врач) – 1, онколог – 1, фтизиатр участковый – 1, ультразвуковой диагностики – 2, функциональной диагностики</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xml:space="preserve"> 1, уролог-андролог – 1, травматолог-ортопед – 1, неврологи – 2, врач по лечебной физкультуре и спортивной медицине</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 1, акушеры-гинекологи</w:t>
      </w:r>
      <w:r w:rsidRPr="00AE7910">
        <w:rPr>
          <w:rFonts w:ascii="Times New Roman" w:eastAsia="Times New Roman" w:hAnsi="Times New Roman"/>
          <w:bCs/>
          <w:sz w:val="28"/>
          <w:szCs w:val="28"/>
          <w:lang w:eastAsia="ru-RU"/>
        </w:rPr>
        <w:t xml:space="preserve"> – 4.</w:t>
      </w:r>
      <w:proofErr w:type="gramEnd"/>
    </w:p>
    <w:p w:rsidR="00AE7910" w:rsidRPr="00AE7910" w:rsidRDefault="00AE7910" w:rsidP="00AE7910">
      <w:pPr>
        <w:spacing w:after="0" w:line="240" w:lineRule="auto"/>
        <w:ind w:firstLine="900"/>
        <w:jc w:val="both"/>
        <w:rPr>
          <w:rFonts w:ascii="Times New Roman" w:hAnsi="Times New Roman"/>
          <w:sz w:val="28"/>
          <w:szCs w:val="28"/>
        </w:rPr>
      </w:pPr>
      <w:r w:rsidRPr="00AE7910">
        <w:rPr>
          <w:rFonts w:ascii="Times New Roman" w:hAnsi="Times New Roman"/>
          <w:sz w:val="28"/>
          <w:szCs w:val="28"/>
        </w:rPr>
        <w:lastRenderedPageBreak/>
        <w:t>В целях привлечения врачебных кадров реализуются следующие меры:</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 по государственной программе «Развитие здравоохранения», подпрограмма «Кадровое обеспечение», обучаются в КубГМУ –  4 человека;</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 по целевому приему за счет федеральных средств в КубГМУ обучается 9 человек, из них поступило на 1 курс в 2016 году 2 человека;</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 по программе «Земский доктор» в районе заключены договоры с 49 врачами, из них в 2016 году – 23 врача (2012 год – 18 врачей, 2013 год – 4 врача, 2015 год – 4 врача). В 2017 году – заявка на 8 врачей.</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В 2013-2016 гг. предоставлено служебное жилье – 2 квартиры.</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За счет муниципальных средств МБУЗ Мостовская ЦРБ в 2016 году заключен 1 договор на целевое обучение в интернатуре с КубГМУ по специальности «Терапия».</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Компенсационные выплаты за аренду жилья выделены 35 врачам.</w:t>
      </w:r>
    </w:p>
    <w:p w:rsidR="00AE7910" w:rsidRPr="00AE7910" w:rsidRDefault="00AE7910" w:rsidP="001258F1">
      <w:pPr>
        <w:spacing w:after="0" w:line="240" w:lineRule="auto"/>
        <w:ind w:firstLine="709"/>
        <w:jc w:val="both"/>
        <w:rPr>
          <w:rFonts w:ascii="Times New Roman" w:hAnsi="Times New Roman"/>
          <w:sz w:val="28"/>
          <w:szCs w:val="28"/>
        </w:rPr>
      </w:pPr>
      <w:r w:rsidRPr="00AE7910">
        <w:rPr>
          <w:rFonts w:ascii="Times New Roman" w:hAnsi="Times New Roman"/>
          <w:sz w:val="28"/>
          <w:szCs w:val="28"/>
        </w:rPr>
        <w:t>Компенсация расходов на оплату жилищно-коммунальных услуг предоставлена 60 врачам и 303 средним медицинским работникам.</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1258F1">
      <w:pPr>
        <w:pStyle w:val="3"/>
        <w:spacing w:before="0" w:after="0" w:line="240" w:lineRule="auto"/>
        <w:jc w:val="center"/>
        <w:rPr>
          <w:rFonts w:ascii="Times New Roman" w:hAnsi="Times New Roman" w:cs="Times New Roman"/>
          <w:sz w:val="28"/>
          <w:szCs w:val="28"/>
        </w:rPr>
      </w:pPr>
      <w:bookmarkStart w:id="54" w:name="_Toc499682291"/>
      <w:bookmarkStart w:id="55" w:name="_Toc38826014"/>
      <w:r w:rsidRPr="00AE7910">
        <w:rPr>
          <w:rFonts w:ascii="Times New Roman" w:hAnsi="Times New Roman" w:cs="Times New Roman"/>
          <w:sz w:val="28"/>
          <w:szCs w:val="28"/>
        </w:rPr>
        <w:t>1.4.8. Культура</w:t>
      </w:r>
      <w:bookmarkEnd w:id="54"/>
      <w:bookmarkEnd w:id="55"/>
    </w:p>
    <w:p w:rsidR="001258F1" w:rsidRPr="001258F1" w:rsidRDefault="001258F1" w:rsidP="001258F1"/>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В Мостовском районе функционирует 51 учреждение культуры, включая 25 библиотек, 25 клубных учреждений и 1 кинотеатр. Число учреждений культуры в последние пять лет остается неизменным.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2016 году на территории района проведено 5 295 культурных мероприятий, в том числе 32,0% на платной основе. Число проведенных мероприятий в последний год возросло по сравнению с двумя предшествующими годами, но осталось практически на одном и том же уровне в среднесрочной перспективе (рис.</w:t>
      </w:r>
      <w:r w:rsidRPr="00AE7910">
        <w:rPr>
          <w:rFonts w:ascii="Times New Roman" w:eastAsia="Times New Roman" w:hAnsi="Times New Roman"/>
          <w:bCs/>
          <w:sz w:val="28"/>
          <w:szCs w:val="28"/>
          <w:lang w:eastAsia="ru-RU"/>
        </w:rPr>
        <w:t>51</w:t>
      </w:r>
      <w:r w:rsidRPr="00AE7910">
        <w:rPr>
          <w:rFonts w:ascii="Times New Roman" w:hAnsi="Times New Roman"/>
          <w:bCs/>
          <w:sz w:val="28"/>
          <w:szCs w:val="28"/>
          <w:lang w:eastAsia="ru-RU"/>
        </w:rPr>
        <w:t>а). Число посещений культурных мероприятий резко увеличилось в 2012-2013 годах, а затем несколько снизилось (рис.</w:t>
      </w:r>
      <w:r w:rsidRPr="00AE7910">
        <w:rPr>
          <w:rFonts w:ascii="Times New Roman" w:eastAsia="Times New Roman" w:hAnsi="Times New Roman"/>
          <w:bCs/>
          <w:sz w:val="28"/>
          <w:szCs w:val="28"/>
          <w:lang w:eastAsia="ru-RU"/>
        </w:rPr>
        <w:t>51</w:t>
      </w:r>
      <w:r w:rsidRPr="00AE7910">
        <w:rPr>
          <w:rFonts w:ascii="Times New Roman" w:hAnsi="Times New Roman"/>
          <w:bCs/>
          <w:sz w:val="28"/>
          <w:szCs w:val="28"/>
          <w:lang w:eastAsia="ru-RU"/>
        </w:rPr>
        <w:t>б).</w:t>
      </w:r>
    </w:p>
    <w:p w:rsidR="00AE7910" w:rsidRPr="00AE7910" w:rsidRDefault="00AE7910" w:rsidP="00AE7910">
      <w:pPr>
        <w:spacing w:after="0" w:line="240" w:lineRule="auto"/>
        <w:ind w:firstLine="709"/>
        <w:jc w:val="both"/>
        <w:rPr>
          <w:rFonts w:ascii="Times New Roman" w:hAnsi="Times New Roman"/>
          <w:spacing w:val="-2"/>
          <w:sz w:val="28"/>
          <w:szCs w:val="28"/>
          <w:shd w:val="clear" w:color="auto" w:fill="FFFFFF"/>
        </w:rPr>
      </w:pPr>
    </w:p>
    <w:tbl>
      <w:tblPr>
        <w:tblW w:w="0" w:type="auto"/>
        <w:tblLook w:val="00A0" w:firstRow="1" w:lastRow="0" w:firstColumn="1" w:lastColumn="0" w:noHBand="0" w:noVBand="0"/>
      </w:tblPr>
      <w:tblGrid>
        <w:gridCol w:w="4476"/>
        <w:gridCol w:w="5095"/>
      </w:tblGrid>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2693035" cy="1711325"/>
                  <wp:effectExtent l="0" t="0" r="0" b="3175"/>
                  <wp:docPr id="112"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509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2806700" cy="1711325"/>
                  <wp:effectExtent l="0" t="0" r="0" b="3175"/>
                  <wp:docPr id="113" name="Диаграм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Рис.51а. Число культурно-массовых мероприятий всего, единиц</w:t>
            </w:r>
          </w:p>
        </w:tc>
        <w:tc>
          <w:tcPr>
            <w:tcW w:w="5095"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Рис.51б. Число посещений культурно-массовых мероприятий всего, тыс. человек</w:t>
            </w:r>
          </w:p>
        </w:tc>
      </w:tr>
    </w:tbl>
    <w:p w:rsidR="00AE7910" w:rsidRDefault="00AE7910" w:rsidP="00AE7910">
      <w:pPr>
        <w:spacing w:after="0" w:line="240" w:lineRule="auto"/>
        <w:ind w:firstLine="709"/>
        <w:jc w:val="both"/>
        <w:rPr>
          <w:rFonts w:ascii="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Среди культурно-массовых мероприятий 30,8% </w:t>
      </w:r>
      <w:proofErr w:type="gramStart"/>
      <w:r w:rsidRPr="00AE7910">
        <w:rPr>
          <w:rFonts w:ascii="Times New Roman" w:hAnsi="Times New Roman"/>
          <w:bCs/>
          <w:sz w:val="28"/>
          <w:szCs w:val="28"/>
          <w:lang w:eastAsia="ru-RU"/>
        </w:rPr>
        <w:t>проведены</w:t>
      </w:r>
      <w:proofErr w:type="gramEnd"/>
      <w:r w:rsidRPr="00AE7910">
        <w:rPr>
          <w:rFonts w:ascii="Times New Roman" w:hAnsi="Times New Roman"/>
          <w:bCs/>
          <w:sz w:val="28"/>
          <w:szCs w:val="28"/>
          <w:lang w:eastAsia="ru-RU"/>
        </w:rPr>
        <w:t xml:space="preserve"> в городских поселениях, 69,2% – в сельских поселениях. Среди сельских поселений </w:t>
      </w:r>
      <w:r w:rsidRPr="00AE7910">
        <w:rPr>
          <w:rFonts w:ascii="Times New Roman" w:hAnsi="Times New Roman"/>
          <w:bCs/>
          <w:sz w:val="28"/>
          <w:szCs w:val="28"/>
          <w:lang w:eastAsia="ru-RU"/>
        </w:rPr>
        <w:lastRenderedPageBreak/>
        <w:t>наиболее активными в этом плане являлись Андрюковское, Унароковское и Краснокутское с/</w:t>
      </w:r>
      <w:proofErr w:type="gramStart"/>
      <w:r w:rsidRPr="00AE7910">
        <w:rPr>
          <w:rFonts w:ascii="Times New Roman" w:hAnsi="Times New Roman"/>
          <w:bCs/>
          <w:sz w:val="28"/>
          <w:szCs w:val="28"/>
          <w:lang w:eastAsia="ru-RU"/>
        </w:rPr>
        <w:t>п</w:t>
      </w:r>
      <w:proofErr w:type="gramEnd"/>
      <w:r w:rsidRPr="00AE7910">
        <w:rPr>
          <w:rFonts w:ascii="Times New Roman" w:hAnsi="Times New Roman"/>
          <w:bCs/>
          <w:sz w:val="28"/>
          <w:szCs w:val="28"/>
          <w:lang w:eastAsia="ru-RU"/>
        </w:rPr>
        <w:t>, в каждом из которых проведено более 8% мероприятий.</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Число клубных формирований на территории района за последние пять лет увеличилось на 13,9%, соответственно, на 15,9% выросло и число их участников (рис.</w:t>
      </w:r>
      <w:r w:rsidRPr="00AE7910">
        <w:rPr>
          <w:rFonts w:ascii="Times New Roman" w:eastAsia="Times New Roman" w:hAnsi="Times New Roman"/>
          <w:bCs/>
          <w:sz w:val="28"/>
          <w:szCs w:val="28"/>
          <w:lang w:eastAsia="ru-RU"/>
        </w:rPr>
        <w:t>52</w:t>
      </w:r>
      <w:r w:rsidRPr="00AE7910">
        <w:rPr>
          <w:rFonts w:ascii="Times New Roman" w:hAnsi="Times New Roman"/>
          <w:bCs/>
          <w:sz w:val="28"/>
          <w:szCs w:val="28"/>
          <w:lang w:eastAsia="ru-RU"/>
        </w:rPr>
        <w:t>а и б).</w:t>
      </w:r>
    </w:p>
    <w:tbl>
      <w:tblPr>
        <w:tblW w:w="0" w:type="auto"/>
        <w:tblLook w:val="00A0" w:firstRow="1" w:lastRow="0" w:firstColumn="1" w:lastColumn="0" w:noHBand="0" w:noVBand="0"/>
      </w:tblPr>
      <w:tblGrid>
        <w:gridCol w:w="4476"/>
        <w:gridCol w:w="5095"/>
      </w:tblGrid>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2693035" cy="1654175"/>
                  <wp:effectExtent l="0" t="0" r="0" b="3175"/>
                  <wp:docPr id="114"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c>
          <w:tcPr>
            <w:tcW w:w="509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2889885" cy="1654175"/>
                  <wp:effectExtent l="0" t="0" r="5715" b="3175"/>
                  <wp:docPr id="115"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AE7910" w:rsidRPr="00AE7910" w:rsidTr="00F40A75">
        <w:trPr>
          <w:cantSplit/>
        </w:trPr>
        <w:tc>
          <w:tcPr>
            <w:tcW w:w="447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Рис.52а. Число клубных формирований всего, единиц</w:t>
            </w:r>
          </w:p>
        </w:tc>
        <w:tc>
          <w:tcPr>
            <w:tcW w:w="5095"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Рис.52б. Число человек, участвующих в деятельности клубных формирований</w:t>
            </w:r>
          </w:p>
          <w:p w:rsidR="00AE7910" w:rsidRPr="00AE7910" w:rsidRDefault="00AE7910" w:rsidP="00AE7910">
            <w:pPr>
              <w:spacing w:after="0" w:line="240" w:lineRule="auto"/>
              <w:jc w:val="center"/>
              <w:rPr>
                <w:rFonts w:ascii="Times New Roman" w:hAnsi="Times New Roman"/>
                <w:sz w:val="28"/>
                <w:szCs w:val="28"/>
              </w:rPr>
            </w:pPr>
          </w:p>
        </w:tc>
      </w:tr>
    </w:tbl>
    <w:p w:rsidR="00AE7910" w:rsidRDefault="00AE7910" w:rsidP="00AE7910">
      <w:pPr>
        <w:spacing w:after="0" w:line="240" w:lineRule="auto"/>
        <w:ind w:firstLine="709"/>
        <w:jc w:val="both"/>
        <w:rPr>
          <w:rFonts w:ascii="Times New Roman" w:eastAsia="Times New Roman" w:hAnsi="Times New Roman"/>
          <w:color w:val="000000"/>
          <w:sz w:val="28"/>
          <w:szCs w:val="28"/>
          <w:lang w:eastAsia="ru-RU"/>
        </w:rPr>
      </w:pPr>
      <w:r w:rsidRPr="00AE7910">
        <w:rPr>
          <w:rFonts w:ascii="Times New Roman" w:hAnsi="Times New Roman"/>
          <w:bCs/>
          <w:sz w:val="28"/>
          <w:szCs w:val="28"/>
          <w:lang w:eastAsia="ru-RU"/>
        </w:rPr>
        <w:t>Число пользователей муниципальных библиотек на протяжении пяти последних лет сохраняется практически на одном и том же уровне (2016 год – 29 131 человек), равно как число посещений библиотек (</w:t>
      </w:r>
      <w:r w:rsidRPr="00AE7910">
        <w:rPr>
          <w:rFonts w:ascii="Times New Roman" w:eastAsia="Times New Roman" w:hAnsi="Times New Roman"/>
          <w:color w:val="000000"/>
          <w:sz w:val="28"/>
          <w:szCs w:val="28"/>
          <w:lang w:eastAsia="ru-RU"/>
        </w:rPr>
        <w:t>259</w:t>
      </w:r>
      <w:r w:rsidRPr="00AE7910">
        <w:rPr>
          <w:rFonts w:ascii="Times New Roman" w:hAnsi="Times New Roman"/>
          <w:color w:val="000000"/>
          <w:sz w:val="28"/>
          <w:szCs w:val="28"/>
          <w:lang w:eastAsia="ru-RU"/>
        </w:rPr>
        <w:t>,7 тыс. посещений) и число книговыдач (</w:t>
      </w:r>
      <w:r w:rsidRPr="00AE7910">
        <w:rPr>
          <w:rFonts w:ascii="Times New Roman" w:eastAsia="Times New Roman" w:hAnsi="Times New Roman"/>
          <w:color w:val="000000"/>
          <w:sz w:val="28"/>
          <w:szCs w:val="28"/>
          <w:lang w:eastAsia="ru-RU"/>
        </w:rPr>
        <w:t>598,7</w:t>
      </w:r>
      <w:r w:rsidRPr="00AE7910">
        <w:rPr>
          <w:rFonts w:ascii="Times New Roman" w:hAnsi="Times New Roman"/>
          <w:color w:val="000000"/>
          <w:sz w:val="28"/>
          <w:szCs w:val="28"/>
          <w:lang w:eastAsia="ru-RU"/>
        </w:rPr>
        <w:t xml:space="preserve"> тыс. единиц). При этом библиотеки достаточно активно работают в части проведения мероприятий, число которых увеличилось на 29,7% (рис.</w:t>
      </w:r>
      <w:r w:rsidRPr="00AE7910">
        <w:rPr>
          <w:rFonts w:ascii="Times New Roman" w:eastAsia="Times New Roman" w:hAnsi="Times New Roman"/>
          <w:color w:val="000000"/>
          <w:sz w:val="28"/>
          <w:szCs w:val="28"/>
          <w:lang w:eastAsia="ru-RU"/>
        </w:rPr>
        <w:t>53).</w:t>
      </w:r>
    </w:p>
    <w:p w:rsidR="001258F1" w:rsidRPr="00AE7910" w:rsidRDefault="001258F1" w:rsidP="00AE7910">
      <w:pPr>
        <w:spacing w:after="0" w:line="240" w:lineRule="auto"/>
        <w:ind w:firstLine="709"/>
        <w:jc w:val="both"/>
        <w:rPr>
          <w:rFonts w:ascii="Times New Roman" w:eastAsia="Times New Roman" w:hAnsi="Times New Roman"/>
          <w:color w:val="000000"/>
          <w:sz w:val="28"/>
          <w:szCs w:val="28"/>
          <w:lang w:eastAsia="ru-RU"/>
        </w:rPr>
      </w:pP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extent cx="2806700" cy="1550670"/>
            <wp:effectExtent l="0" t="0" r="0" b="0"/>
            <wp:docPr id="116"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Рис.53. Число массовых мероприятий, проведенных библиотеками</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В целом сохранение стабильной системы учреждений и оптимального управленческого механизма приводит к позитивной динамике сферы культуры.</w:t>
      </w:r>
    </w:p>
    <w:p w:rsidR="001258F1" w:rsidRPr="00AE7910" w:rsidRDefault="001258F1" w:rsidP="00AE7910">
      <w:pPr>
        <w:spacing w:after="0" w:line="240" w:lineRule="auto"/>
        <w:ind w:firstLine="709"/>
        <w:jc w:val="both"/>
        <w:rPr>
          <w:rFonts w:ascii="Times New Roman" w:eastAsia="Times New Roman" w:hAnsi="Times New Roman"/>
          <w:bCs/>
          <w:sz w:val="28"/>
          <w:szCs w:val="28"/>
          <w:lang w:eastAsia="ru-RU"/>
        </w:rPr>
      </w:pPr>
    </w:p>
    <w:p w:rsidR="00AE7910" w:rsidRDefault="00AE7910" w:rsidP="001258F1">
      <w:pPr>
        <w:pStyle w:val="3"/>
        <w:spacing w:before="0" w:after="0" w:line="240" w:lineRule="auto"/>
        <w:jc w:val="center"/>
        <w:rPr>
          <w:rFonts w:ascii="Times New Roman" w:hAnsi="Times New Roman" w:cs="Times New Roman"/>
          <w:sz w:val="28"/>
          <w:szCs w:val="28"/>
        </w:rPr>
      </w:pPr>
      <w:bookmarkStart w:id="56" w:name="_Toc499682292"/>
      <w:bookmarkStart w:id="57" w:name="_Toc38826015"/>
      <w:r w:rsidRPr="00AE7910">
        <w:rPr>
          <w:rFonts w:ascii="Times New Roman" w:hAnsi="Times New Roman" w:cs="Times New Roman"/>
          <w:sz w:val="28"/>
          <w:szCs w:val="28"/>
        </w:rPr>
        <w:t>1.4.9. Физическая культура и спорт</w:t>
      </w:r>
      <w:bookmarkEnd w:id="56"/>
      <w:bookmarkEnd w:id="57"/>
    </w:p>
    <w:p w:rsidR="001258F1" w:rsidRPr="001258F1" w:rsidRDefault="001258F1" w:rsidP="001258F1"/>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По большинству показателей сферы спорта наблюдается положительная динамика, что свидетельствует о развитии данной сферы. </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По состоянию на 2016 год в районе функционировало 123 </w:t>
      </w:r>
      <w:proofErr w:type="gramStart"/>
      <w:r w:rsidRPr="00AE7910">
        <w:rPr>
          <w:rFonts w:ascii="Times New Roman" w:hAnsi="Times New Roman"/>
          <w:bCs/>
          <w:sz w:val="28"/>
          <w:szCs w:val="28"/>
          <w:lang w:eastAsia="ru-RU"/>
        </w:rPr>
        <w:t>спортивных</w:t>
      </w:r>
      <w:proofErr w:type="gramEnd"/>
      <w:r w:rsidRPr="00AE7910">
        <w:rPr>
          <w:rFonts w:ascii="Times New Roman" w:hAnsi="Times New Roman"/>
          <w:bCs/>
          <w:sz w:val="28"/>
          <w:szCs w:val="28"/>
          <w:lang w:eastAsia="ru-RU"/>
        </w:rPr>
        <w:t xml:space="preserve"> сооружения, в том числе 1 стадион, 64 плоскостных сооружения и 43 спортивных зала. Динамика роста числа спортивных сооружений отражена на рис.</w:t>
      </w:r>
      <w:r w:rsidRPr="00AE7910">
        <w:rPr>
          <w:rFonts w:ascii="Times New Roman" w:eastAsia="Times New Roman" w:hAnsi="Times New Roman"/>
          <w:bCs/>
          <w:sz w:val="28"/>
          <w:szCs w:val="28"/>
          <w:lang w:eastAsia="ru-RU"/>
        </w:rPr>
        <w:t>54.</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noProof/>
          <w:sz w:val="28"/>
          <w:szCs w:val="28"/>
          <w:lang w:eastAsia="ru-RU"/>
        </w:rPr>
        <w:lastRenderedPageBreak/>
        <w:drawing>
          <wp:inline distT="0" distB="0" distL="0" distR="0">
            <wp:extent cx="5541010" cy="2740025"/>
            <wp:effectExtent l="0" t="0" r="2540" b="3175"/>
            <wp:docPr id="117"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Рис.54. Число спортивных сооружений, ед.</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Количество занимающихся спортом за четыре года выросло на 19,9%, достигнув 29,4 тыс. человек.</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Соответственно, число штатных работников физической культуры и спорта увеличилось на 3,8%, (2016 год – 132 человека) (рис.</w:t>
      </w:r>
      <w:r w:rsidRPr="00AE7910">
        <w:rPr>
          <w:rFonts w:ascii="Times New Roman" w:eastAsia="Times New Roman" w:hAnsi="Times New Roman"/>
          <w:bCs/>
          <w:sz w:val="28"/>
          <w:szCs w:val="28"/>
          <w:lang w:eastAsia="ru-RU"/>
        </w:rPr>
        <w:t>55</w:t>
      </w:r>
      <w:r w:rsidRPr="00AE7910">
        <w:rPr>
          <w:rFonts w:ascii="Times New Roman" w:hAnsi="Times New Roman"/>
          <w:bCs/>
          <w:sz w:val="28"/>
          <w:szCs w:val="28"/>
          <w:lang w:eastAsia="ru-RU"/>
        </w:rPr>
        <w:t>а и б</w:t>
      </w:r>
      <w:r w:rsidRPr="00AE7910">
        <w:rPr>
          <w:rFonts w:ascii="Times New Roman" w:eastAsia="Times New Roman" w:hAnsi="Times New Roman"/>
          <w:bCs/>
          <w:sz w:val="28"/>
          <w:szCs w:val="28"/>
          <w:lang w:eastAsia="ru-RU"/>
        </w:rPr>
        <w:t xml:space="preserve">). </w:t>
      </w:r>
    </w:p>
    <w:tbl>
      <w:tblPr>
        <w:tblW w:w="0" w:type="auto"/>
        <w:tblLook w:val="00A0" w:firstRow="1" w:lastRow="0" w:firstColumn="1" w:lastColumn="0" w:noHBand="0" w:noVBand="0"/>
      </w:tblPr>
      <w:tblGrid>
        <w:gridCol w:w="4746"/>
        <w:gridCol w:w="5027"/>
      </w:tblGrid>
      <w:tr w:rsidR="00AE7910" w:rsidRPr="00AE7910" w:rsidTr="00F40A75">
        <w:trPr>
          <w:cantSplit/>
        </w:trPr>
        <w:tc>
          <w:tcPr>
            <w:tcW w:w="4746"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2823210" cy="1570355"/>
                  <wp:effectExtent l="0" t="0" r="0" b="0"/>
                  <wp:docPr id="118" name="Диаграмма 7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c>
          <w:tcPr>
            <w:tcW w:w="4825" w:type="dxa"/>
          </w:tcPr>
          <w:p w:rsidR="00AE7910" w:rsidRPr="00AE7910" w:rsidRDefault="00AE7910" w:rsidP="00AE7910">
            <w:pPr>
              <w:spacing w:after="0" w:line="240" w:lineRule="auto"/>
              <w:jc w:val="center"/>
              <w:rPr>
                <w:rFonts w:ascii="Times New Roman" w:hAnsi="Times New Roman"/>
                <w:b/>
                <w:sz w:val="28"/>
                <w:szCs w:val="28"/>
              </w:rPr>
            </w:pPr>
            <w:r w:rsidRPr="00AE7910">
              <w:rPr>
                <w:rFonts w:ascii="Times New Roman" w:hAnsi="Times New Roman"/>
                <w:noProof/>
                <w:sz w:val="28"/>
                <w:szCs w:val="28"/>
                <w:lang w:eastAsia="ru-RU"/>
              </w:rPr>
              <w:drawing>
                <wp:inline distT="0" distB="0" distL="0" distR="0">
                  <wp:extent cx="3054985" cy="1570355"/>
                  <wp:effectExtent l="0" t="0" r="0" b="0"/>
                  <wp:docPr id="119" name="Диаграмма 7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r w:rsidR="00AE7910" w:rsidRPr="00AE7910" w:rsidTr="00F40A75">
        <w:trPr>
          <w:cantSplit/>
        </w:trPr>
        <w:tc>
          <w:tcPr>
            <w:tcW w:w="4746" w:type="dxa"/>
          </w:tcPr>
          <w:p w:rsidR="00AE7910" w:rsidRP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Рис.55а. Количество занимающихся спортом, тыс. чел.</w:t>
            </w:r>
          </w:p>
        </w:tc>
        <w:tc>
          <w:tcPr>
            <w:tcW w:w="4825" w:type="dxa"/>
          </w:tcPr>
          <w:p w:rsidR="00AE7910" w:rsidRDefault="00AE7910" w:rsidP="00AE7910">
            <w:pPr>
              <w:spacing w:after="0" w:line="240" w:lineRule="auto"/>
              <w:jc w:val="center"/>
              <w:rPr>
                <w:rFonts w:ascii="Times New Roman" w:hAnsi="Times New Roman"/>
                <w:sz w:val="28"/>
                <w:szCs w:val="28"/>
              </w:rPr>
            </w:pPr>
            <w:r w:rsidRPr="00AE7910">
              <w:rPr>
                <w:rFonts w:ascii="Times New Roman" w:hAnsi="Times New Roman"/>
                <w:sz w:val="28"/>
                <w:szCs w:val="28"/>
              </w:rPr>
              <w:t>Рис.55б. Число человек, участвующих в деятельности клубных формирований</w:t>
            </w:r>
          </w:p>
          <w:p w:rsidR="00AE7910" w:rsidRPr="00AE7910" w:rsidRDefault="00AE7910" w:rsidP="00AE7910">
            <w:pPr>
              <w:spacing w:after="0" w:line="240" w:lineRule="auto"/>
              <w:jc w:val="center"/>
              <w:rPr>
                <w:rFonts w:ascii="Times New Roman" w:hAnsi="Times New Roman"/>
                <w:sz w:val="28"/>
                <w:szCs w:val="28"/>
              </w:rPr>
            </w:pPr>
          </w:p>
        </w:tc>
      </w:tr>
    </w:tbl>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На территории района действует 3 детско-юношеские спортивные школы (до 2013 года было 2 ДЮСШ).</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С увеличением числа школ можно связать и увеличение числа занимающихся в них (рис.</w:t>
      </w:r>
      <w:r w:rsidRPr="00AE7910">
        <w:rPr>
          <w:rFonts w:ascii="Times New Roman" w:eastAsia="Times New Roman" w:hAnsi="Times New Roman"/>
          <w:bCs/>
          <w:sz w:val="28"/>
          <w:szCs w:val="28"/>
          <w:lang w:eastAsia="ru-RU"/>
        </w:rPr>
        <w:t>56):</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r w:rsidRPr="00AE7910">
        <w:rPr>
          <w:rFonts w:ascii="Times New Roman" w:hAnsi="Times New Roman"/>
          <w:noProof/>
          <w:sz w:val="28"/>
          <w:szCs w:val="28"/>
          <w:lang w:eastAsia="ru-RU"/>
        </w:rPr>
        <w:drawing>
          <wp:inline distT="0" distB="0" distL="0" distR="0">
            <wp:extent cx="3769995" cy="1760220"/>
            <wp:effectExtent l="0" t="0" r="1905" b="0"/>
            <wp:docPr id="120"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AE7910" w:rsidRDefault="00AE7910" w:rsidP="00AE7910">
      <w:pPr>
        <w:spacing w:after="0" w:line="240" w:lineRule="auto"/>
        <w:ind w:firstLine="709"/>
        <w:jc w:val="center"/>
        <w:rPr>
          <w:rFonts w:ascii="Times New Roman" w:hAnsi="Times New Roman"/>
          <w:sz w:val="28"/>
          <w:szCs w:val="28"/>
        </w:rPr>
      </w:pPr>
      <w:r w:rsidRPr="00AE7910">
        <w:rPr>
          <w:rFonts w:ascii="Times New Roman" w:hAnsi="Times New Roman"/>
          <w:sz w:val="28"/>
          <w:szCs w:val="28"/>
        </w:rPr>
        <w:t>Рис.56. Численность занимающихся в детско-юношеских спортивных школах, чел.</w:t>
      </w:r>
    </w:p>
    <w:p w:rsidR="00AE7910" w:rsidRPr="00AE7910" w:rsidRDefault="00AE7910" w:rsidP="00AE7910">
      <w:pPr>
        <w:spacing w:after="0" w:line="240" w:lineRule="auto"/>
        <w:ind w:firstLine="709"/>
        <w:jc w:val="center"/>
        <w:rPr>
          <w:rFonts w:ascii="Times New Roman" w:eastAsia="Times New Roman" w:hAnsi="Times New Roman"/>
          <w:bCs/>
          <w:sz w:val="28"/>
          <w:szCs w:val="28"/>
          <w:lang w:eastAsia="ru-RU"/>
        </w:rPr>
      </w:pP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 xml:space="preserve">Среди видов </w:t>
      </w:r>
      <w:proofErr w:type="gramStart"/>
      <w:r w:rsidRPr="00AE7910">
        <w:rPr>
          <w:rFonts w:ascii="Times New Roman" w:hAnsi="Times New Roman"/>
          <w:bCs/>
          <w:sz w:val="28"/>
          <w:szCs w:val="28"/>
          <w:lang w:eastAsia="ru-RU"/>
        </w:rPr>
        <w:t>спорта</w:t>
      </w:r>
      <w:proofErr w:type="gramEnd"/>
      <w:r w:rsidRPr="00AE7910">
        <w:rPr>
          <w:rFonts w:ascii="Times New Roman" w:hAnsi="Times New Roman"/>
          <w:bCs/>
          <w:sz w:val="28"/>
          <w:szCs w:val="28"/>
          <w:lang w:eastAsia="ru-RU"/>
        </w:rPr>
        <w:t xml:space="preserve"> по числу занимающихся в Мостовском районе лидируют футбол (3367 чел.), волейбол (1066 чел.), баскетбол (906 чел.), спортивный туризм (885 чел.).</w:t>
      </w:r>
    </w:p>
    <w:p w:rsidR="00AE7910" w:rsidRPr="00AE7910" w:rsidRDefault="00AE7910" w:rsidP="00AE7910">
      <w:pPr>
        <w:spacing w:after="0" w:line="240" w:lineRule="auto"/>
        <w:ind w:firstLine="709"/>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В районе активно проходят спортивные события российского и международного уровня.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Проводятся</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либо планируются к проведению следующие достаточно крупные мероприятия:</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Европы по велоспорту и маунтинбайку (Псебайское г/п)</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Юношеские соревнования по мотобайку.</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России по рафтингу (Псебайское г/</w:t>
      </w:r>
      <w:proofErr w:type="gramStart"/>
      <w:r w:rsidRPr="00AE7910">
        <w:rPr>
          <w:rFonts w:ascii="Times New Roman" w:hAnsi="Times New Roman"/>
          <w:bCs/>
          <w:sz w:val="28"/>
          <w:szCs w:val="28"/>
          <w:lang w:eastAsia="ru-RU"/>
        </w:rPr>
        <w:t>п</w:t>
      </w:r>
      <w:proofErr w:type="gramEnd"/>
      <w:r w:rsidRPr="00AE7910">
        <w:rPr>
          <w:rFonts w:ascii="Times New Roman" w:hAnsi="Times New Roman"/>
          <w:bCs/>
          <w:sz w:val="28"/>
          <w:szCs w:val="28"/>
          <w:lang w:eastAsia="ru-RU"/>
        </w:rPr>
        <w:t>, река Малая Лаба)</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Чемпионат Мостовского района (Кубок федерации рыболовного спорта Краснодарского края) по рыбной ловле спиннингом с берега (Псебайское г/п)</w:t>
      </w:r>
      <w:r w:rsidRPr="00AE7910">
        <w:rPr>
          <w:rFonts w:ascii="Times New Roman" w:eastAsia="Times New Roman" w:hAnsi="Times New Roman"/>
          <w:bCs/>
          <w:sz w:val="28"/>
          <w:szCs w:val="28"/>
          <w:lang w:eastAsia="ru-RU"/>
        </w:rPr>
        <w:t>.</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Фестиваль спортивной и туристической авиации (Андрюковское с/п).</w:t>
      </w:r>
    </w:p>
    <w:p w:rsidR="00AE7910" w:rsidRPr="00AE7910" w:rsidRDefault="00AE7910" w:rsidP="0059372D">
      <w:pPr>
        <w:pStyle w:val="a3"/>
        <w:numPr>
          <w:ilvl w:val="0"/>
          <w:numId w:val="10"/>
        </w:numPr>
        <w:tabs>
          <w:tab w:val="left" w:pos="1134"/>
        </w:tabs>
        <w:spacing w:after="0" w:line="240" w:lineRule="auto"/>
        <w:ind w:left="0" w:firstLine="709"/>
        <w:contextualSpacing w:val="0"/>
        <w:jc w:val="both"/>
        <w:rPr>
          <w:rFonts w:ascii="Times New Roman" w:eastAsia="Times New Roman" w:hAnsi="Times New Roman"/>
          <w:bCs/>
          <w:sz w:val="28"/>
          <w:szCs w:val="28"/>
          <w:lang w:eastAsia="ru-RU"/>
        </w:rPr>
      </w:pPr>
      <w:r w:rsidRPr="00AE7910">
        <w:rPr>
          <w:rFonts w:ascii="Times New Roman" w:hAnsi="Times New Roman"/>
          <w:bCs/>
          <w:sz w:val="28"/>
          <w:szCs w:val="28"/>
          <w:lang w:eastAsia="ru-RU"/>
        </w:rPr>
        <w:t>Поединки среди поселенческих команд по самбо, дзюдо и другим единоборствам.</w:t>
      </w:r>
    </w:p>
    <w:p w:rsidR="00AE7910" w:rsidRDefault="00AE7910" w:rsidP="00AE7910">
      <w:pPr>
        <w:spacing w:after="0" w:line="240" w:lineRule="auto"/>
        <w:ind w:firstLine="709"/>
        <w:jc w:val="both"/>
        <w:rPr>
          <w:rFonts w:ascii="Times New Roman" w:hAnsi="Times New Roman"/>
          <w:bCs/>
          <w:sz w:val="28"/>
          <w:szCs w:val="28"/>
          <w:lang w:eastAsia="ru-RU"/>
        </w:rPr>
      </w:pPr>
      <w:r w:rsidRPr="00AE7910">
        <w:rPr>
          <w:rFonts w:ascii="Times New Roman" w:hAnsi="Times New Roman"/>
          <w:bCs/>
          <w:sz w:val="28"/>
          <w:szCs w:val="28"/>
          <w:lang w:eastAsia="ru-RU"/>
        </w:rPr>
        <w:t>Дальнейшее развитие спортивного</w:t>
      </w:r>
      <w:r w:rsidRPr="00AE7910">
        <w:rPr>
          <w:rFonts w:ascii="Times New Roman" w:eastAsia="Times New Roman" w:hAnsi="Times New Roman"/>
          <w:bCs/>
          <w:sz w:val="28"/>
          <w:szCs w:val="28"/>
          <w:lang w:eastAsia="ru-RU"/>
        </w:rPr>
        <w:t xml:space="preserve"> </w:t>
      </w:r>
      <w:r w:rsidRPr="00AE7910">
        <w:rPr>
          <w:rFonts w:ascii="Times New Roman" w:hAnsi="Times New Roman"/>
          <w:bCs/>
          <w:sz w:val="28"/>
          <w:szCs w:val="28"/>
          <w:lang w:eastAsia="ru-RU"/>
        </w:rPr>
        <w:t>движения сдерживается отсутствием достаточной спортивной и туристско-рекреационной инфраструктуры.</w:t>
      </w:r>
    </w:p>
    <w:p w:rsidR="001258F1" w:rsidRPr="00AE7910" w:rsidRDefault="001258F1" w:rsidP="00AE7910">
      <w:pPr>
        <w:spacing w:after="0" w:line="240" w:lineRule="auto"/>
        <w:ind w:firstLine="709"/>
        <w:jc w:val="both"/>
        <w:rPr>
          <w:rFonts w:ascii="Times New Roman" w:eastAsia="Times New Roman" w:hAnsi="Times New Roman"/>
          <w:bCs/>
          <w:sz w:val="28"/>
          <w:szCs w:val="28"/>
          <w:lang w:eastAsia="ru-RU"/>
        </w:rPr>
      </w:pPr>
    </w:p>
    <w:p w:rsidR="000901A8" w:rsidRDefault="000901A8" w:rsidP="0059372D">
      <w:pPr>
        <w:pStyle w:val="2"/>
        <w:numPr>
          <w:ilvl w:val="1"/>
          <w:numId w:val="2"/>
        </w:numPr>
        <w:spacing w:before="0" w:line="240" w:lineRule="auto"/>
        <w:jc w:val="center"/>
        <w:rPr>
          <w:rFonts w:ascii="Times New Roman" w:hAnsi="Times New Roman"/>
          <w:iCs/>
          <w:color w:val="auto"/>
          <w:sz w:val="28"/>
          <w:szCs w:val="28"/>
        </w:rPr>
      </w:pPr>
      <w:bookmarkStart w:id="58" w:name="_Toc499682309"/>
      <w:bookmarkStart w:id="59" w:name="_Toc38826016"/>
      <w:r w:rsidRPr="00692D7E">
        <w:rPr>
          <w:rFonts w:ascii="Times New Roman" w:hAnsi="Times New Roman"/>
          <w:iCs/>
          <w:color w:val="auto"/>
          <w:sz w:val="28"/>
          <w:szCs w:val="28"/>
        </w:rPr>
        <w:t>УПРАВЛЕНИЕ</w:t>
      </w:r>
      <w:bookmarkEnd w:id="58"/>
      <w:r w:rsidRPr="00692D7E">
        <w:rPr>
          <w:rFonts w:ascii="Times New Roman" w:hAnsi="Times New Roman"/>
          <w:iCs/>
          <w:color w:val="auto"/>
          <w:sz w:val="28"/>
          <w:szCs w:val="28"/>
        </w:rPr>
        <w:t xml:space="preserve"> И САМОУПРАВЛЕНИЕ</w:t>
      </w:r>
      <w:bookmarkEnd w:id="59"/>
    </w:p>
    <w:p w:rsidR="00692D7E" w:rsidRPr="00692D7E" w:rsidRDefault="00692D7E" w:rsidP="00692D7E">
      <w:pPr>
        <w:pStyle w:val="a3"/>
        <w:ind w:left="525"/>
      </w:pPr>
    </w:p>
    <w:p w:rsidR="000901A8" w:rsidRDefault="000901A8" w:rsidP="001258F1">
      <w:pPr>
        <w:pStyle w:val="3"/>
        <w:numPr>
          <w:ilvl w:val="2"/>
          <w:numId w:val="2"/>
        </w:numPr>
        <w:spacing w:before="0" w:after="0" w:line="240" w:lineRule="auto"/>
        <w:jc w:val="center"/>
        <w:rPr>
          <w:rFonts w:ascii="Times New Roman" w:hAnsi="Times New Roman" w:cs="Times New Roman"/>
          <w:sz w:val="28"/>
          <w:szCs w:val="28"/>
        </w:rPr>
      </w:pPr>
      <w:bookmarkStart w:id="60" w:name="_Toc499682310"/>
      <w:bookmarkStart w:id="61" w:name="_Toc38826017"/>
      <w:r w:rsidRPr="00692D7E">
        <w:rPr>
          <w:rFonts w:ascii="Times New Roman" w:hAnsi="Times New Roman" w:cs="Times New Roman"/>
          <w:sz w:val="28"/>
          <w:szCs w:val="28"/>
        </w:rPr>
        <w:t>Муниципальная служба</w:t>
      </w:r>
      <w:bookmarkEnd w:id="60"/>
      <w:bookmarkEnd w:id="61"/>
    </w:p>
    <w:p w:rsidR="001258F1" w:rsidRPr="001258F1" w:rsidRDefault="001258F1" w:rsidP="001258F1">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sz w:val="28"/>
          <w:szCs w:val="28"/>
        </w:rPr>
        <w:t xml:space="preserve">По состоянию </w:t>
      </w:r>
      <w:proofErr w:type="gramStart"/>
      <w:r w:rsidRPr="00692D7E">
        <w:rPr>
          <w:rFonts w:ascii="Times New Roman" w:hAnsi="Times New Roman"/>
          <w:sz w:val="28"/>
          <w:szCs w:val="28"/>
        </w:rPr>
        <w:t>на конец</w:t>
      </w:r>
      <w:proofErr w:type="gramEnd"/>
      <w:r w:rsidRPr="00692D7E">
        <w:rPr>
          <w:rFonts w:ascii="Times New Roman" w:hAnsi="Times New Roman"/>
          <w:sz w:val="28"/>
          <w:szCs w:val="28"/>
        </w:rPr>
        <w:t xml:space="preserve"> 2016 года в муниципальном образовании Мостовский район было замещено 16 муниципальных должностей и 159 должностей муниципальной службы, из них в городских и сельских поселениях района – 14 муниципальных должностей и 52 должности муниципальной службы.</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последние годы наблюдается тенденция к сокращению штатной численности муниципальных служащих. Так, по состоянию на 31 декабря 2012 года администрация района насчитывала 120 штатных единиц, администрации поселений – 162 штатных единицы.</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Общая численность муниципальных служащих в районе в 2016 году составила 162 человека.</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Среди муниципальных служащих преобладают женщины – 76,5%.</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Доля служащих предпенсионного и пенсионного возраста составляет 19,8%, что говорит об объеме перспективной кадровой потребности.</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Распределение муниципальных служащих по стажу представлено на рис. </w:t>
      </w:r>
      <w:r w:rsidRPr="00692D7E">
        <w:rPr>
          <w:rFonts w:ascii="Times New Roman" w:eastAsia="Times New Roman" w:hAnsi="Times New Roman"/>
          <w:bCs/>
          <w:sz w:val="28"/>
          <w:szCs w:val="28"/>
          <w:lang w:eastAsia="ru-RU"/>
        </w:rPr>
        <w:t>57.</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lastRenderedPageBreak/>
        <w:drawing>
          <wp:inline distT="0" distB="0" distL="0" distR="0">
            <wp:extent cx="3827780" cy="2199005"/>
            <wp:effectExtent l="0" t="0" r="1270" b="0"/>
            <wp:docPr id="121"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692D7E">
        <w:rPr>
          <w:rFonts w:ascii="Times New Roman" w:hAnsi="Times New Roman"/>
          <w:sz w:val="28"/>
          <w:szCs w:val="28"/>
        </w:rPr>
        <w:t>Рис.57. Распределение муниципальных служащих по стажу</w:t>
      </w:r>
    </w:p>
    <w:p w:rsidR="00692D7E" w:rsidRPr="00692D7E" w:rsidRDefault="00692D7E"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Высшее образование имеют 92,0% служащих. В 2016 году 27</w:t>
      </w:r>
      <w:r w:rsidRPr="00692D7E">
        <w:rPr>
          <w:rFonts w:ascii="Times New Roman" w:eastAsia="Times New Roman" w:hAnsi="Times New Roman"/>
          <w:bCs/>
          <w:sz w:val="28"/>
          <w:szCs w:val="28"/>
          <w:lang w:eastAsia="ru-RU"/>
        </w:rPr>
        <w:t> </w:t>
      </w:r>
      <w:r w:rsidRPr="00692D7E">
        <w:rPr>
          <w:rFonts w:ascii="Times New Roman" w:hAnsi="Times New Roman"/>
          <w:bCs/>
          <w:sz w:val="28"/>
          <w:szCs w:val="28"/>
          <w:lang w:eastAsia="ru-RU"/>
        </w:rPr>
        <w:t>служащих прошли повышение квалификации.</w:t>
      </w:r>
    </w:p>
    <w:p w:rsidR="000901A8"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В целом кадровый корпус муниципальных служащих Мостовского района достаточно стабилен, текучесть кадров низкая, что открывает возможности постановки и решения стратегических задач.</w:t>
      </w:r>
    </w:p>
    <w:p w:rsidR="001258F1" w:rsidRPr="00692D7E" w:rsidRDefault="001258F1"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1258F1">
      <w:pPr>
        <w:pStyle w:val="3"/>
        <w:numPr>
          <w:ilvl w:val="2"/>
          <w:numId w:val="2"/>
        </w:numPr>
        <w:spacing w:before="0" w:after="0" w:line="240" w:lineRule="auto"/>
        <w:jc w:val="center"/>
        <w:rPr>
          <w:rFonts w:ascii="Times New Roman" w:hAnsi="Times New Roman" w:cs="Times New Roman"/>
          <w:sz w:val="28"/>
          <w:szCs w:val="28"/>
        </w:rPr>
      </w:pPr>
      <w:bookmarkStart w:id="62" w:name="_Toc499682311"/>
      <w:bookmarkStart w:id="63" w:name="_Toc38826018"/>
      <w:r w:rsidRPr="00692D7E">
        <w:rPr>
          <w:rFonts w:ascii="Times New Roman" w:hAnsi="Times New Roman" w:cs="Times New Roman"/>
          <w:sz w:val="28"/>
          <w:szCs w:val="28"/>
        </w:rPr>
        <w:t>Бюджетная система</w:t>
      </w:r>
      <w:bookmarkEnd w:id="62"/>
      <w:bookmarkEnd w:id="63"/>
    </w:p>
    <w:p w:rsidR="001258F1" w:rsidRPr="001258F1" w:rsidRDefault="001258F1" w:rsidP="001258F1">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Общая величина доходов бюджета муниципального образования Мостовский район в 2016 году составила 1 350,7 млн. руб. В последнее время наблюдается положительная динамика роста доходов (рис.</w:t>
      </w:r>
      <w:r w:rsidRPr="00692D7E">
        <w:rPr>
          <w:rFonts w:ascii="Times New Roman" w:eastAsia="Times New Roman" w:hAnsi="Times New Roman"/>
          <w:bCs/>
          <w:sz w:val="28"/>
          <w:szCs w:val="28"/>
          <w:lang w:eastAsia="ru-RU"/>
        </w:rPr>
        <w:t>58).</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extent cx="4568825" cy="2150110"/>
            <wp:effectExtent l="0" t="0" r="3175" b="2540"/>
            <wp:docPr id="122"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692D7E">
        <w:rPr>
          <w:rFonts w:ascii="Times New Roman" w:hAnsi="Times New Roman"/>
          <w:sz w:val="28"/>
          <w:szCs w:val="28"/>
        </w:rPr>
        <w:t>Рис.58. Доходы местного бюджета, фактически исполненные, млн. руб.</w:t>
      </w:r>
    </w:p>
    <w:p w:rsidR="00692D7E" w:rsidRPr="00692D7E" w:rsidRDefault="00692D7E"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структуре доходов местного бюджета собственные доходы составляют 566,8 млн. руб., или 41,9%. Среди собственных доходов наибольшую долю, 40,5%, занимают поступления от налога на доходы физических лиц.</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Наибольшую динамику роста по сравнению с 2015 годом составляют доходы от использования имущества, находящегося в муниципальной собственности (38,2%), а также доходы от продажи материальных активов (47,9%).</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Структура и динамика безвозмездных поступлений представлена в таблице</w:t>
      </w:r>
      <w:r w:rsidRPr="00692D7E">
        <w:rPr>
          <w:rFonts w:ascii="Times New Roman" w:eastAsia="Times New Roman" w:hAnsi="Times New Roman"/>
          <w:bCs/>
          <w:sz w:val="28"/>
          <w:szCs w:val="28"/>
          <w:lang w:eastAsia="ru-RU"/>
        </w:rPr>
        <w:t xml:space="preserve"> 30.</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30</w:t>
      </w:r>
    </w:p>
    <w:p w:rsidR="00692D7E" w:rsidRPr="00692D7E" w:rsidRDefault="00692D7E" w:rsidP="00692D7E">
      <w:pPr>
        <w:spacing w:after="0" w:line="240" w:lineRule="auto"/>
        <w:ind w:firstLine="709"/>
        <w:jc w:val="right"/>
        <w:rPr>
          <w:rFonts w:ascii="Times New Roman" w:hAnsi="Times New Roman"/>
          <w:sz w:val="28"/>
          <w:szCs w:val="28"/>
        </w:rPr>
      </w:pPr>
    </w:p>
    <w:p w:rsidR="000901A8" w:rsidRPr="001258F1" w:rsidRDefault="000901A8" w:rsidP="00692D7E">
      <w:pPr>
        <w:spacing w:after="0" w:line="240" w:lineRule="auto"/>
        <w:ind w:firstLine="709"/>
        <w:jc w:val="center"/>
        <w:rPr>
          <w:rFonts w:ascii="Times New Roman" w:hAnsi="Times New Roman"/>
          <w:b/>
          <w:bCs/>
          <w:sz w:val="28"/>
          <w:szCs w:val="28"/>
          <w:lang w:eastAsia="ru-RU"/>
        </w:rPr>
      </w:pPr>
      <w:r w:rsidRPr="001258F1">
        <w:rPr>
          <w:rFonts w:ascii="Times New Roman" w:hAnsi="Times New Roman"/>
          <w:b/>
          <w:bCs/>
          <w:sz w:val="28"/>
          <w:szCs w:val="28"/>
          <w:lang w:eastAsia="ru-RU"/>
        </w:rPr>
        <w:t>Структура безвозмездных поступлений в бюджет муниципального образования Мостовский район, млн. руб.</w:t>
      </w:r>
    </w:p>
    <w:p w:rsidR="00692D7E" w:rsidRPr="00692D7E" w:rsidRDefault="00692D7E"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4581"/>
        <w:gridCol w:w="848"/>
        <w:gridCol w:w="876"/>
        <w:gridCol w:w="876"/>
        <w:gridCol w:w="847"/>
        <w:gridCol w:w="1035"/>
      </w:tblGrid>
      <w:tr w:rsidR="000901A8" w:rsidRPr="00692D7E" w:rsidTr="001258F1">
        <w:tc>
          <w:tcPr>
            <w:tcW w:w="5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hAnsi="Times New Roman"/>
                <w:b/>
                <w:bCs/>
                <w:sz w:val="24"/>
                <w:szCs w:val="24"/>
              </w:rPr>
              <w:t>№</w:t>
            </w:r>
          </w:p>
        </w:tc>
        <w:tc>
          <w:tcPr>
            <w:tcW w:w="4581"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hAnsi="Times New Roman"/>
                <w:b/>
                <w:bCs/>
                <w:sz w:val="24"/>
                <w:szCs w:val="24"/>
              </w:rPr>
              <w:t>Виды безвозмездных поступлений</w:t>
            </w:r>
          </w:p>
        </w:tc>
        <w:tc>
          <w:tcPr>
            <w:tcW w:w="848"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2012</w:t>
            </w:r>
          </w:p>
        </w:tc>
        <w:tc>
          <w:tcPr>
            <w:tcW w:w="8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2013</w:t>
            </w:r>
          </w:p>
        </w:tc>
        <w:tc>
          <w:tcPr>
            <w:tcW w:w="876"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2014</w:t>
            </w:r>
          </w:p>
        </w:tc>
        <w:tc>
          <w:tcPr>
            <w:tcW w:w="847"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2015</w:t>
            </w:r>
          </w:p>
        </w:tc>
        <w:tc>
          <w:tcPr>
            <w:tcW w:w="1035" w:type="dxa"/>
            <w:shd w:val="clear" w:color="auto" w:fill="DDD9C3" w:themeFill="background2" w:themeFillShade="E6"/>
          </w:tcPr>
          <w:p w:rsidR="000901A8" w:rsidRPr="001258F1" w:rsidRDefault="000901A8" w:rsidP="001258F1">
            <w:pPr>
              <w:jc w:val="center"/>
              <w:rPr>
                <w:rFonts w:ascii="Times New Roman" w:eastAsia="Times New Roman" w:hAnsi="Times New Roman"/>
                <w:b/>
                <w:bCs/>
                <w:sz w:val="24"/>
                <w:szCs w:val="24"/>
              </w:rPr>
            </w:pPr>
            <w:r w:rsidRPr="001258F1">
              <w:rPr>
                <w:rFonts w:ascii="Times New Roman" w:eastAsia="Times New Roman" w:hAnsi="Times New Roman"/>
                <w:b/>
                <w:bCs/>
                <w:sz w:val="24"/>
                <w:szCs w:val="24"/>
              </w:rPr>
              <w:t>2016</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1</w:t>
            </w:r>
            <w:r w:rsidR="001258F1">
              <w:rPr>
                <w:rFonts w:ascii="Times New Roman" w:eastAsia="Times New Roman" w:hAnsi="Times New Roman"/>
                <w:bCs/>
                <w:sz w:val="24"/>
                <w:szCs w:val="24"/>
              </w:rPr>
              <w:t>.</w:t>
            </w:r>
          </w:p>
        </w:tc>
        <w:tc>
          <w:tcPr>
            <w:tcW w:w="4581" w:type="dxa"/>
            <w:vAlign w:val="center"/>
          </w:tcPr>
          <w:p w:rsidR="000901A8" w:rsidRPr="00692D7E" w:rsidRDefault="000901A8" w:rsidP="00692D7E">
            <w:pPr>
              <w:rPr>
                <w:rFonts w:ascii="Times New Roman" w:hAnsi="Times New Roman"/>
                <w:iCs/>
                <w:color w:val="000000"/>
                <w:sz w:val="24"/>
                <w:szCs w:val="24"/>
              </w:rPr>
            </w:pPr>
            <w:r w:rsidRPr="00692D7E">
              <w:rPr>
                <w:rFonts w:ascii="Times New Roman" w:hAnsi="Times New Roman"/>
                <w:iCs/>
                <w:color w:val="000000"/>
                <w:sz w:val="24"/>
                <w:szCs w:val="24"/>
              </w:rPr>
              <w:t>Безвозмездные поступления от других бюджетов бюджетной системы Российской Федерации, в том числе:</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851,6</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1001,9</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1043,2</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977,3</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1018,6</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2</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Д</w:t>
            </w:r>
            <w:r w:rsidR="000901A8" w:rsidRPr="00692D7E">
              <w:rPr>
                <w:rFonts w:ascii="Times New Roman" w:hAnsi="Times New Roman"/>
                <w:sz w:val="24"/>
                <w:szCs w:val="24"/>
              </w:rPr>
              <w:t>отации бюджетам бюджетной системы Российской Федерации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54,0</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112,6</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68,0</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78,7</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86,4</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3</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С</w:t>
            </w:r>
            <w:r w:rsidR="000901A8" w:rsidRPr="00692D7E">
              <w:rPr>
                <w:rFonts w:ascii="Times New Roman" w:hAnsi="Times New Roman"/>
                <w:sz w:val="24"/>
                <w:szCs w:val="24"/>
              </w:rPr>
              <w:t>убсидии бюджетам бюджетной системы Российской Федерации (межбюджетные субсидии)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177,9</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236,7</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120,4</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55,5</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53,2</w:t>
            </w:r>
          </w:p>
        </w:tc>
      </w:tr>
      <w:tr w:rsidR="000901A8" w:rsidRPr="00692D7E" w:rsidTr="001258F1">
        <w:tc>
          <w:tcPr>
            <w:tcW w:w="576" w:type="dxa"/>
          </w:tcPr>
          <w:p w:rsidR="000901A8" w:rsidRPr="00692D7E" w:rsidRDefault="00692D7E" w:rsidP="00BA5B9B">
            <w:pPr>
              <w:pStyle w:val="a3"/>
              <w:ind w:left="0"/>
              <w:contextualSpacing w:val="0"/>
              <w:jc w:val="center"/>
              <w:rPr>
                <w:rFonts w:ascii="Times New Roman" w:eastAsia="Times New Roman" w:hAnsi="Times New Roman"/>
                <w:bCs/>
                <w:sz w:val="24"/>
                <w:szCs w:val="24"/>
              </w:rPr>
            </w:pPr>
            <w:r>
              <w:rPr>
                <w:rFonts w:ascii="Times New Roman" w:eastAsia="Times New Roman" w:hAnsi="Times New Roman"/>
                <w:bCs/>
                <w:sz w:val="24"/>
                <w:szCs w:val="24"/>
              </w:rPr>
              <w:t>4</w:t>
            </w:r>
            <w:r w:rsidR="001258F1">
              <w:rPr>
                <w:rFonts w:ascii="Times New Roman" w:eastAsia="Times New Roman" w:hAnsi="Times New Roman"/>
                <w:bCs/>
                <w:sz w:val="24"/>
                <w:szCs w:val="24"/>
              </w:rPr>
              <w:t>.</w:t>
            </w:r>
          </w:p>
        </w:tc>
        <w:tc>
          <w:tcPr>
            <w:tcW w:w="4581" w:type="dxa"/>
          </w:tcPr>
          <w:p w:rsidR="000901A8" w:rsidRPr="00692D7E" w:rsidRDefault="00BA5B9B" w:rsidP="00692D7E">
            <w:pPr>
              <w:jc w:val="both"/>
              <w:rPr>
                <w:rFonts w:ascii="Times New Roman" w:hAnsi="Times New Roman"/>
                <w:sz w:val="24"/>
                <w:szCs w:val="24"/>
              </w:rPr>
            </w:pPr>
            <w:r>
              <w:rPr>
                <w:rFonts w:ascii="Times New Roman" w:hAnsi="Times New Roman"/>
                <w:sz w:val="24"/>
                <w:szCs w:val="24"/>
              </w:rPr>
              <w:t>С</w:t>
            </w:r>
            <w:r w:rsidR="000901A8" w:rsidRPr="00692D7E">
              <w:rPr>
                <w:rFonts w:ascii="Times New Roman" w:hAnsi="Times New Roman"/>
                <w:sz w:val="24"/>
                <w:szCs w:val="24"/>
              </w:rPr>
              <w:t>убвенции бюджетам бюджетной системы Российской Федерации</w:t>
            </w:r>
          </w:p>
        </w:tc>
        <w:tc>
          <w:tcPr>
            <w:tcW w:w="848"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522,7</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571,3</w:t>
            </w:r>
          </w:p>
        </w:tc>
        <w:tc>
          <w:tcPr>
            <w:tcW w:w="876"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769,8</w:t>
            </w:r>
          </w:p>
        </w:tc>
        <w:tc>
          <w:tcPr>
            <w:tcW w:w="847"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745,5</w:t>
            </w:r>
          </w:p>
        </w:tc>
        <w:tc>
          <w:tcPr>
            <w:tcW w:w="1035" w:type="dxa"/>
            <w:vAlign w:val="bottom"/>
          </w:tcPr>
          <w:p w:rsidR="000901A8" w:rsidRPr="00692D7E" w:rsidRDefault="000901A8" w:rsidP="00692D7E">
            <w:pPr>
              <w:jc w:val="right"/>
              <w:rPr>
                <w:rFonts w:ascii="Times New Roman" w:hAnsi="Times New Roman"/>
                <w:color w:val="000000"/>
                <w:sz w:val="24"/>
                <w:szCs w:val="24"/>
              </w:rPr>
            </w:pPr>
            <w:r w:rsidRPr="00692D7E">
              <w:rPr>
                <w:rFonts w:ascii="Times New Roman" w:hAnsi="Times New Roman"/>
                <w:color w:val="000000"/>
                <w:sz w:val="24"/>
                <w:szCs w:val="24"/>
              </w:rPr>
              <w:t>784,1</w:t>
            </w:r>
          </w:p>
        </w:tc>
      </w:tr>
    </w:tbl>
    <w:p w:rsidR="00692D7E" w:rsidRDefault="00692D7E" w:rsidP="00692D7E">
      <w:pPr>
        <w:spacing w:after="0" w:line="240" w:lineRule="auto"/>
        <w:ind w:firstLine="709"/>
        <w:jc w:val="both"/>
        <w:rPr>
          <w:rFonts w:ascii="Times New Roman" w:hAnsi="Times New Roman"/>
          <w:bCs/>
          <w:sz w:val="28"/>
          <w:szCs w:val="28"/>
          <w:lang w:eastAsia="ru-RU"/>
        </w:rPr>
      </w:pPr>
    </w:p>
    <w:p w:rsidR="000901A8"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 результатам 2016 финансового года бюджет муниципального образования Мостовский район был исполнен с профицитом, тогда как на протяжении ряда предшествующих лет сохранялась устойчивая тенденция сохранения бюджетного дефицита (рис.</w:t>
      </w:r>
      <w:r w:rsidRPr="00692D7E">
        <w:rPr>
          <w:rFonts w:ascii="Times New Roman" w:eastAsia="Times New Roman" w:hAnsi="Times New Roman"/>
          <w:bCs/>
          <w:sz w:val="28"/>
          <w:szCs w:val="28"/>
          <w:lang w:eastAsia="ru-RU"/>
        </w:rPr>
        <w:t>59).</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extent cx="4568825" cy="2740025"/>
            <wp:effectExtent l="0" t="0" r="3175" b="3175"/>
            <wp:docPr id="123"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Рис.59. Дефицит / профицит местного бюджета, млн. руб.</w:t>
      </w:r>
    </w:p>
    <w:p w:rsidR="00997607" w:rsidRPr="00997607" w:rsidRDefault="00997607" w:rsidP="00692D7E">
      <w:pPr>
        <w:spacing w:after="0" w:line="240" w:lineRule="auto"/>
        <w:ind w:firstLine="709"/>
        <w:jc w:val="center"/>
        <w:rPr>
          <w:rFonts w:ascii="Times New Roman" w:hAnsi="Times New Roman"/>
          <w:sz w:val="28"/>
          <w:szCs w:val="28"/>
        </w:rPr>
      </w:pPr>
    </w:p>
    <w:p w:rsidR="000901A8"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Фактически исполненные расходы местного бюджета в 2016 году составили 1 333, 6 млн. руб., что на 1</w:t>
      </w:r>
      <w:r w:rsidRPr="00692D7E">
        <w:rPr>
          <w:rFonts w:ascii="Times New Roman" w:eastAsia="Times New Roman" w:hAnsi="Times New Roman"/>
          <w:bCs/>
          <w:sz w:val="28"/>
          <w:szCs w:val="28"/>
          <w:lang w:eastAsia="ru-RU"/>
        </w:rPr>
        <w:t>7,9</w:t>
      </w:r>
      <w:r w:rsidRPr="00692D7E">
        <w:rPr>
          <w:rFonts w:ascii="Times New Roman" w:hAnsi="Times New Roman"/>
          <w:bCs/>
          <w:sz w:val="28"/>
          <w:szCs w:val="28"/>
          <w:lang w:eastAsia="ru-RU"/>
        </w:rPr>
        <w:t>% выше уровня 2012 года и на</w:t>
      </w:r>
      <w:r w:rsidRPr="00692D7E">
        <w:rPr>
          <w:rFonts w:ascii="Times New Roman" w:eastAsia="Times New Roman" w:hAnsi="Times New Roman"/>
          <w:bCs/>
          <w:sz w:val="28"/>
          <w:szCs w:val="28"/>
          <w:lang w:eastAsia="ru-RU"/>
        </w:rPr>
        <w:t xml:space="preserve"> 84.5</w:t>
      </w:r>
      <w:r w:rsidRPr="00692D7E">
        <w:rPr>
          <w:rFonts w:ascii="Times New Roman" w:hAnsi="Times New Roman"/>
          <w:bCs/>
          <w:sz w:val="28"/>
          <w:szCs w:val="28"/>
          <w:lang w:eastAsia="ru-RU"/>
        </w:rPr>
        <w:t>% выше уровня 2010 года (рис.60</w:t>
      </w:r>
      <w:r w:rsidRPr="00692D7E">
        <w:rPr>
          <w:rFonts w:ascii="Times New Roman" w:eastAsia="Times New Roman" w:hAnsi="Times New Roman"/>
          <w:bCs/>
          <w:sz w:val="28"/>
          <w:szCs w:val="28"/>
          <w:lang w:eastAsia="ru-RU"/>
        </w:rPr>
        <w:t>).</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extent cx="4195445" cy="2586990"/>
            <wp:effectExtent l="0" t="0" r="0" b="3810"/>
            <wp:docPr id="124"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Рис.60. Динамика уровня расходов местного бюджета, млн. руб.</w:t>
      </w:r>
    </w:p>
    <w:p w:rsidR="00997607" w:rsidRPr="00997607" w:rsidRDefault="00997607"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Структура расходов местного бюджета определяется объемом полномочий органов местного самоуправления. В структуре расходов бюджета муниципального образования Мостовский район за 2016 год основную долю (62,</w:t>
      </w:r>
      <w:r w:rsidRPr="00692D7E">
        <w:rPr>
          <w:rFonts w:ascii="Times New Roman" w:eastAsia="Times New Roman" w:hAnsi="Times New Roman"/>
          <w:bCs/>
          <w:sz w:val="28"/>
          <w:szCs w:val="28"/>
          <w:lang w:eastAsia="ru-RU"/>
        </w:rPr>
        <w:t>5</w:t>
      </w:r>
      <w:r w:rsidRPr="00692D7E">
        <w:rPr>
          <w:rFonts w:ascii="Times New Roman" w:hAnsi="Times New Roman"/>
          <w:bCs/>
          <w:sz w:val="28"/>
          <w:szCs w:val="28"/>
          <w:lang w:eastAsia="ru-RU"/>
        </w:rPr>
        <w:t xml:space="preserve">%) составляют расходы на образование, на втором месте – общегосударственные вопросы и расходы на культуру (по 8,0%), на третьем – расходы на здравоохранение (6,4%). Далее следуют расходы на социальную политику (4,4%), физическую культуру и </w:t>
      </w:r>
      <w:proofErr w:type="gramStart"/>
      <w:r w:rsidRPr="00692D7E">
        <w:rPr>
          <w:rFonts w:ascii="Times New Roman" w:hAnsi="Times New Roman"/>
          <w:bCs/>
          <w:sz w:val="28"/>
          <w:szCs w:val="28"/>
          <w:lang w:eastAsia="ru-RU"/>
        </w:rPr>
        <w:t>спорт</w:t>
      </w:r>
      <w:proofErr w:type="gramEnd"/>
      <w:r w:rsidRPr="00692D7E">
        <w:rPr>
          <w:rFonts w:ascii="Times New Roman" w:hAnsi="Times New Roman"/>
          <w:bCs/>
          <w:sz w:val="28"/>
          <w:szCs w:val="28"/>
          <w:lang w:eastAsia="ru-RU"/>
        </w:rPr>
        <w:t xml:space="preserve"> и экономику (по 2,5%).</w:t>
      </w:r>
    </w:p>
    <w:p w:rsidR="000901A8" w:rsidRPr="00692D7E" w:rsidRDefault="000901A8" w:rsidP="00997607">
      <w:pPr>
        <w:spacing w:after="0" w:line="240" w:lineRule="auto"/>
        <w:jc w:val="both"/>
        <w:rPr>
          <w:rFonts w:ascii="Times New Roman" w:eastAsia="Times New Roman" w:hAnsi="Times New Roman"/>
          <w:bCs/>
          <w:sz w:val="28"/>
          <w:szCs w:val="28"/>
          <w:lang w:eastAsia="ru-RU"/>
        </w:rPr>
      </w:pPr>
    </w:p>
    <w:p w:rsidR="000901A8" w:rsidRDefault="000901A8" w:rsidP="00BA5B9B">
      <w:pPr>
        <w:spacing w:after="0" w:line="240" w:lineRule="auto"/>
        <w:ind w:firstLine="709"/>
        <w:jc w:val="center"/>
        <w:rPr>
          <w:rFonts w:ascii="Times New Roman" w:hAnsi="Times New Roman"/>
          <w:b/>
          <w:bCs/>
          <w:sz w:val="28"/>
          <w:szCs w:val="28"/>
          <w:lang w:eastAsia="ru-RU"/>
        </w:rPr>
      </w:pPr>
      <w:r w:rsidRPr="00997607">
        <w:rPr>
          <w:rFonts w:ascii="Times New Roman" w:hAnsi="Times New Roman"/>
          <w:b/>
          <w:bCs/>
          <w:sz w:val="28"/>
          <w:szCs w:val="28"/>
          <w:lang w:eastAsia="ru-RU"/>
        </w:rPr>
        <w:t>Финансовая сфера</w:t>
      </w:r>
    </w:p>
    <w:p w:rsidR="00BA5B9B" w:rsidRPr="00997607" w:rsidRDefault="00BA5B9B" w:rsidP="00BA5B9B">
      <w:pPr>
        <w:spacing w:after="0" w:line="240" w:lineRule="auto"/>
        <w:ind w:firstLine="709"/>
        <w:jc w:val="center"/>
        <w:rPr>
          <w:rFonts w:ascii="Times New Roman" w:eastAsia="Times New Roman" w:hAnsi="Times New Roman"/>
          <w:b/>
          <w:bCs/>
          <w:sz w:val="28"/>
          <w:szCs w:val="28"/>
          <w:lang w:eastAsia="ru-RU"/>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 xml:space="preserve">На территории района осуществляют деятельность четыре структурных подразделения банков, две микрофинансовых организации и два кредитных потребительских кооператива (таблицы </w:t>
      </w:r>
      <w:r w:rsidRPr="00692D7E">
        <w:rPr>
          <w:rFonts w:ascii="Times New Roman" w:eastAsia="Times New Roman" w:hAnsi="Times New Roman"/>
          <w:bCs/>
          <w:sz w:val="28"/>
          <w:szCs w:val="28"/>
          <w:lang w:eastAsia="ru-RU"/>
        </w:rPr>
        <w:t>31</w:t>
      </w:r>
      <w:r w:rsidRPr="00692D7E">
        <w:rPr>
          <w:rFonts w:ascii="Times New Roman" w:hAnsi="Times New Roman"/>
          <w:bCs/>
          <w:sz w:val="28"/>
          <w:szCs w:val="28"/>
          <w:lang w:eastAsia="ru-RU"/>
        </w:rPr>
        <w:t xml:space="preserve"> а, </w:t>
      </w:r>
      <w:proofErr w:type="gramStart"/>
      <w:r w:rsidRPr="00692D7E">
        <w:rPr>
          <w:rFonts w:ascii="Times New Roman" w:hAnsi="Times New Roman"/>
          <w:bCs/>
          <w:sz w:val="28"/>
          <w:szCs w:val="28"/>
          <w:lang w:eastAsia="ru-RU"/>
        </w:rPr>
        <w:t>б</w:t>
      </w:r>
      <w:proofErr w:type="gramEnd"/>
      <w:r w:rsidRPr="00692D7E">
        <w:rPr>
          <w:rFonts w:ascii="Times New Roman" w:hAnsi="Times New Roman"/>
          <w:bCs/>
          <w:sz w:val="28"/>
          <w:szCs w:val="28"/>
          <w:lang w:eastAsia="ru-RU"/>
        </w:rPr>
        <w:t>, в</w:t>
      </w:r>
      <w:r w:rsidRPr="00692D7E">
        <w:rPr>
          <w:rFonts w:ascii="Times New Roman" w:eastAsia="Times New Roman" w:hAnsi="Times New Roman"/>
          <w:bCs/>
          <w:sz w:val="28"/>
          <w:szCs w:val="28"/>
          <w:lang w:eastAsia="ru-RU"/>
        </w:rPr>
        <w:t>).</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31а</w:t>
      </w:r>
    </w:p>
    <w:p w:rsidR="00997607" w:rsidRPr="00692D7E" w:rsidRDefault="00997607" w:rsidP="00692D7E">
      <w:pPr>
        <w:spacing w:after="0" w:line="240" w:lineRule="auto"/>
        <w:ind w:firstLine="709"/>
        <w:jc w:val="right"/>
        <w:rPr>
          <w:rFonts w:ascii="Times New Roman" w:hAnsi="Times New Roman"/>
          <w:sz w:val="28"/>
          <w:szCs w:val="28"/>
        </w:rPr>
      </w:pPr>
    </w:p>
    <w:p w:rsidR="000901A8"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Филиалы кредитных организаций Мостовского района</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4395"/>
        <w:gridCol w:w="4677"/>
      </w:tblGrid>
      <w:tr w:rsidR="000901A8" w:rsidRPr="00997607" w:rsidTr="00BA5B9B">
        <w:tc>
          <w:tcPr>
            <w:tcW w:w="56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w:t>
            </w:r>
          </w:p>
        </w:tc>
        <w:tc>
          <w:tcPr>
            <w:tcW w:w="4395"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Наименование</w:t>
            </w:r>
          </w:p>
        </w:tc>
        <w:tc>
          <w:tcPr>
            <w:tcW w:w="467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Место нахождения</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ПАО Сбербанк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Дополнительный офис №8619/0664</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352572, пгт. Мостовской, ул. Кирова, 47</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ПАО Сбербанк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Дополнительный офис №8619/0665</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352571, пгт. Мостовской, ул. </w:t>
            </w:r>
            <w:proofErr w:type="gramStart"/>
            <w:r w:rsidRPr="00997607">
              <w:rPr>
                <w:rFonts w:ascii="Times New Roman" w:hAnsi="Times New Roman"/>
                <w:bCs/>
                <w:sz w:val="24"/>
                <w:szCs w:val="24"/>
              </w:rPr>
              <w:t>Заводская</w:t>
            </w:r>
            <w:proofErr w:type="gramEnd"/>
            <w:r w:rsidRPr="00997607">
              <w:rPr>
                <w:rFonts w:ascii="Times New Roman" w:hAnsi="Times New Roman"/>
                <w:bCs/>
                <w:sz w:val="24"/>
                <w:szCs w:val="24"/>
              </w:rPr>
              <w:t>, 1</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lastRenderedPageBreak/>
              <w:t>3.</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Почта 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Клиентский центр в отделении Почты России</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 xml:space="preserve">пгт. Мостовской, ул. </w:t>
            </w:r>
            <w:proofErr w:type="gramStart"/>
            <w:r w:rsidRPr="00997607">
              <w:rPr>
                <w:rFonts w:ascii="Times New Roman" w:hAnsi="Times New Roman"/>
                <w:bCs/>
                <w:sz w:val="24"/>
                <w:szCs w:val="24"/>
              </w:rPr>
              <w:t>Октябрьская</w:t>
            </w:r>
            <w:proofErr w:type="gramEnd"/>
            <w:r w:rsidRPr="00997607">
              <w:rPr>
                <w:rFonts w:ascii="Times New Roman" w:hAnsi="Times New Roman"/>
                <w:bCs/>
                <w:sz w:val="24"/>
                <w:szCs w:val="24"/>
              </w:rPr>
              <w:t>, д. 61</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4.</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Совкомбанк</w:t>
            </w:r>
          </w:p>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Мини-офис №086</w:t>
            </w:r>
          </w:p>
        </w:tc>
        <w:tc>
          <w:tcPr>
            <w:tcW w:w="4677"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bCs/>
                <w:sz w:val="24"/>
                <w:szCs w:val="24"/>
              </w:rPr>
              <w:t>пгт. Мостовской, ул. Кирова, 47</w:t>
            </w: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5.</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Юг Инвест</w:t>
            </w:r>
          </w:p>
        </w:tc>
        <w:tc>
          <w:tcPr>
            <w:tcW w:w="4677" w:type="dxa"/>
          </w:tcPr>
          <w:p w:rsidR="000901A8" w:rsidRPr="00997607" w:rsidRDefault="000901A8" w:rsidP="00692D7E">
            <w:pPr>
              <w:rPr>
                <w:rFonts w:ascii="Times New Roman" w:eastAsia="Times New Roman" w:hAnsi="Times New Roman"/>
                <w:bCs/>
                <w:sz w:val="24"/>
                <w:szCs w:val="24"/>
              </w:rPr>
            </w:pP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6.</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Крайинвестбанк</w:t>
            </w:r>
          </w:p>
        </w:tc>
        <w:tc>
          <w:tcPr>
            <w:tcW w:w="4677" w:type="dxa"/>
          </w:tcPr>
          <w:p w:rsidR="000901A8" w:rsidRPr="00997607" w:rsidRDefault="000901A8" w:rsidP="00692D7E">
            <w:pPr>
              <w:rPr>
                <w:rFonts w:ascii="Times New Roman" w:eastAsia="Times New Roman" w:hAnsi="Times New Roman"/>
                <w:bCs/>
                <w:sz w:val="24"/>
                <w:szCs w:val="24"/>
              </w:rPr>
            </w:pPr>
          </w:p>
        </w:tc>
      </w:tr>
      <w:tr w:rsidR="000901A8" w:rsidRPr="00997607" w:rsidTr="00BA5B9B">
        <w:tc>
          <w:tcPr>
            <w:tcW w:w="56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7.</w:t>
            </w:r>
          </w:p>
        </w:tc>
        <w:tc>
          <w:tcPr>
            <w:tcW w:w="439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bCs/>
                <w:sz w:val="24"/>
                <w:szCs w:val="24"/>
              </w:rPr>
              <w:t>Кубанькредит</w:t>
            </w:r>
          </w:p>
        </w:tc>
        <w:tc>
          <w:tcPr>
            <w:tcW w:w="4677" w:type="dxa"/>
          </w:tcPr>
          <w:p w:rsidR="000901A8" w:rsidRPr="00997607" w:rsidRDefault="000901A8" w:rsidP="00692D7E">
            <w:pPr>
              <w:rPr>
                <w:rFonts w:ascii="Times New Roman" w:eastAsia="Times New Roman" w:hAnsi="Times New Roman"/>
                <w:bCs/>
                <w:sz w:val="24"/>
                <w:szCs w:val="24"/>
              </w:rPr>
            </w:pPr>
          </w:p>
        </w:tc>
      </w:tr>
    </w:tbl>
    <w:p w:rsidR="000901A8" w:rsidRPr="00692D7E" w:rsidRDefault="000901A8" w:rsidP="00692D7E">
      <w:pPr>
        <w:spacing w:after="0" w:line="240" w:lineRule="auto"/>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31б</w:t>
      </w:r>
    </w:p>
    <w:p w:rsidR="00997607" w:rsidRPr="00692D7E" w:rsidRDefault="00997607" w:rsidP="00692D7E">
      <w:pPr>
        <w:spacing w:after="0" w:line="240" w:lineRule="auto"/>
        <w:ind w:firstLine="709"/>
        <w:jc w:val="right"/>
        <w:rPr>
          <w:rFonts w:ascii="Times New Roman" w:hAnsi="Times New Roman"/>
          <w:sz w:val="28"/>
          <w:szCs w:val="28"/>
        </w:rPr>
      </w:pPr>
    </w:p>
    <w:p w:rsidR="00997607"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 xml:space="preserve">Микрофинансовые организации, зарегистрированные </w:t>
      </w:r>
      <w:proofErr w:type="gramStart"/>
      <w:r w:rsidRPr="00BA5B9B">
        <w:rPr>
          <w:rFonts w:ascii="Times New Roman" w:hAnsi="Times New Roman"/>
          <w:b/>
          <w:sz w:val="28"/>
          <w:szCs w:val="28"/>
        </w:rPr>
        <w:t>в</w:t>
      </w:r>
      <w:proofErr w:type="gramEnd"/>
      <w:r w:rsidRPr="00BA5B9B">
        <w:rPr>
          <w:rFonts w:ascii="Times New Roman" w:hAnsi="Times New Roman"/>
          <w:b/>
          <w:sz w:val="28"/>
          <w:szCs w:val="28"/>
        </w:rPr>
        <w:t xml:space="preserve"> </w:t>
      </w:r>
    </w:p>
    <w:p w:rsidR="000901A8" w:rsidRPr="00BA5B9B" w:rsidRDefault="000901A8" w:rsidP="00692D7E">
      <w:pPr>
        <w:spacing w:after="0" w:line="240" w:lineRule="auto"/>
        <w:ind w:firstLine="709"/>
        <w:jc w:val="center"/>
        <w:rPr>
          <w:rFonts w:ascii="Times New Roman" w:hAnsi="Times New Roman"/>
          <w:b/>
          <w:sz w:val="28"/>
          <w:szCs w:val="28"/>
        </w:rPr>
      </w:pPr>
      <w:proofErr w:type="gramStart"/>
      <w:r w:rsidRPr="00BA5B9B">
        <w:rPr>
          <w:rFonts w:ascii="Times New Roman" w:hAnsi="Times New Roman"/>
          <w:b/>
          <w:sz w:val="28"/>
          <w:szCs w:val="28"/>
        </w:rPr>
        <w:t>Мостовском</w:t>
      </w:r>
      <w:proofErr w:type="gramEnd"/>
      <w:r w:rsidRPr="00BA5B9B">
        <w:rPr>
          <w:rFonts w:ascii="Times New Roman" w:hAnsi="Times New Roman"/>
          <w:b/>
          <w:sz w:val="28"/>
          <w:szCs w:val="28"/>
        </w:rPr>
        <w:t xml:space="preserve"> районе</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2239"/>
        <w:gridCol w:w="2505"/>
        <w:gridCol w:w="2103"/>
        <w:gridCol w:w="2207"/>
      </w:tblGrid>
      <w:tr w:rsidR="000901A8" w:rsidRPr="00997607" w:rsidTr="00BA5B9B">
        <w:tc>
          <w:tcPr>
            <w:tcW w:w="585" w:type="dxa"/>
            <w:shd w:val="clear" w:color="auto" w:fill="DDD9C3" w:themeFill="background2" w:themeFillShade="E6"/>
          </w:tcPr>
          <w:p w:rsidR="000901A8" w:rsidRPr="00997607" w:rsidRDefault="000901A8" w:rsidP="00692D7E">
            <w:pPr>
              <w:jc w:val="both"/>
              <w:rPr>
                <w:rFonts w:ascii="Times New Roman" w:eastAsia="Times New Roman" w:hAnsi="Times New Roman"/>
                <w:b/>
                <w:bCs/>
                <w:sz w:val="24"/>
                <w:szCs w:val="24"/>
              </w:rPr>
            </w:pPr>
            <w:r w:rsidRPr="00997607">
              <w:rPr>
                <w:rFonts w:ascii="Times New Roman" w:hAnsi="Times New Roman"/>
                <w:b/>
                <w:bCs/>
                <w:sz w:val="24"/>
                <w:szCs w:val="24"/>
              </w:rPr>
              <w:t>№</w:t>
            </w:r>
          </w:p>
        </w:tc>
        <w:tc>
          <w:tcPr>
            <w:tcW w:w="2239"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Полное наименование</w:t>
            </w:r>
          </w:p>
        </w:tc>
        <w:tc>
          <w:tcPr>
            <w:tcW w:w="2505"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Сокращенное наименование</w:t>
            </w:r>
          </w:p>
        </w:tc>
        <w:tc>
          <w:tcPr>
            <w:tcW w:w="2103"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Юридический адрес</w:t>
            </w:r>
          </w:p>
        </w:tc>
        <w:tc>
          <w:tcPr>
            <w:tcW w:w="2207" w:type="dxa"/>
            <w:shd w:val="clear" w:color="auto" w:fill="DDD9C3" w:themeFill="background2" w:themeFillShade="E6"/>
          </w:tcPr>
          <w:p w:rsidR="000901A8" w:rsidRPr="00997607" w:rsidRDefault="000901A8" w:rsidP="00692D7E">
            <w:pPr>
              <w:rPr>
                <w:rFonts w:ascii="Times New Roman" w:hAnsi="Times New Roman"/>
                <w:b/>
                <w:sz w:val="24"/>
                <w:szCs w:val="24"/>
              </w:rPr>
            </w:pPr>
            <w:r w:rsidRPr="00997607">
              <w:rPr>
                <w:rFonts w:ascii="Times New Roman" w:hAnsi="Times New Roman"/>
                <w:b/>
                <w:sz w:val="24"/>
                <w:szCs w:val="24"/>
              </w:rPr>
              <w:t>Дата внесения сведений в гос. реестр</w:t>
            </w:r>
          </w:p>
        </w:tc>
      </w:tr>
      <w:tr w:rsidR="000901A8" w:rsidRPr="00997607" w:rsidTr="00BA5B9B">
        <w:tc>
          <w:tcPr>
            <w:tcW w:w="58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2239"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Общество с ограниченной ответственностью Микрофинансовая организация «ФинЗаймСервис»</w:t>
            </w:r>
          </w:p>
        </w:tc>
        <w:tc>
          <w:tcPr>
            <w:tcW w:w="250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ООО МФО «ФинЗаймСервис»</w:t>
            </w:r>
          </w:p>
        </w:tc>
        <w:tc>
          <w:tcPr>
            <w:tcW w:w="2103"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 xml:space="preserve">352570, Краснодарский край, Мостовский район, пгт Мостовской, ул. </w:t>
            </w:r>
            <w:proofErr w:type="gramStart"/>
            <w:r w:rsidRPr="00997607">
              <w:rPr>
                <w:rFonts w:ascii="Times New Roman" w:hAnsi="Times New Roman"/>
                <w:sz w:val="24"/>
                <w:szCs w:val="24"/>
              </w:rPr>
              <w:t>Садовая</w:t>
            </w:r>
            <w:proofErr w:type="gramEnd"/>
            <w:r w:rsidRPr="00997607">
              <w:rPr>
                <w:rFonts w:ascii="Times New Roman" w:hAnsi="Times New Roman"/>
                <w:sz w:val="24"/>
                <w:szCs w:val="24"/>
              </w:rPr>
              <w:t>, д. 33</w:t>
            </w:r>
          </w:p>
        </w:tc>
        <w:tc>
          <w:tcPr>
            <w:tcW w:w="2207"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21.04.2015</w:t>
            </w:r>
          </w:p>
        </w:tc>
      </w:tr>
      <w:tr w:rsidR="000901A8" w:rsidRPr="00997607" w:rsidTr="00BA5B9B">
        <w:tc>
          <w:tcPr>
            <w:tcW w:w="585"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2239"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Общество с ограниченной ответственностью «Скорость Финанс»</w:t>
            </w:r>
          </w:p>
        </w:tc>
        <w:tc>
          <w:tcPr>
            <w:tcW w:w="2505" w:type="dxa"/>
          </w:tcPr>
          <w:p w:rsidR="000901A8" w:rsidRPr="00997607" w:rsidRDefault="000901A8" w:rsidP="00692D7E">
            <w:pPr>
              <w:jc w:val="both"/>
              <w:rPr>
                <w:rFonts w:ascii="Times New Roman" w:hAnsi="Times New Roman"/>
                <w:sz w:val="24"/>
                <w:szCs w:val="24"/>
              </w:rPr>
            </w:pPr>
          </w:p>
        </w:tc>
        <w:tc>
          <w:tcPr>
            <w:tcW w:w="210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 xml:space="preserve">352570, Краснодарский край, Мостовский р-н, пос. Мостовской, ул. </w:t>
            </w:r>
            <w:proofErr w:type="gramStart"/>
            <w:r w:rsidRPr="00997607">
              <w:rPr>
                <w:rFonts w:ascii="Times New Roman" w:hAnsi="Times New Roman"/>
                <w:sz w:val="24"/>
                <w:szCs w:val="24"/>
              </w:rPr>
              <w:t>Кооперативная</w:t>
            </w:r>
            <w:proofErr w:type="gramEnd"/>
            <w:r w:rsidRPr="00997607">
              <w:rPr>
                <w:rFonts w:ascii="Times New Roman" w:hAnsi="Times New Roman"/>
                <w:sz w:val="24"/>
                <w:szCs w:val="24"/>
              </w:rPr>
              <w:t>, 7</w:t>
            </w:r>
          </w:p>
        </w:tc>
        <w:tc>
          <w:tcPr>
            <w:tcW w:w="2207" w:type="dxa"/>
          </w:tcPr>
          <w:p w:rsidR="000901A8" w:rsidRPr="00997607" w:rsidRDefault="000901A8" w:rsidP="00692D7E">
            <w:pPr>
              <w:rPr>
                <w:rFonts w:ascii="Times New Roman" w:hAnsi="Times New Roman"/>
                <w:sz w:val="24"/>
                <w:szCs w:val="24"/>
              </w:rPr>
            </w:pPr>
          </w:p>
        </w:tc>
      </w:tr>
    </w:tbl>
    <w:p w:rsidR="000901A8" w:rsidRPr="00692D7E" w:rsidRDefault="000901A8" w:rsidP="00692D7E">
      <w:pPr>
        <w:spacing w:after="0" w:line="240" w:lineRule="auto"/>
        <w:ind w:firstLine="709"/>
        <w:rPr>
          <w:rFonts w:ascii="Times New Roman" w:hAnsi="Times New Roman"/>
          <w:sz w:val="28"/>
          <w:szCs w:val="28"/>
        </w:rPr>
      </w:pPr>
    </w:p>
    <w:p w:rsidR="00997607" w:rsidRDefault="00997607"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BA5B9B"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lastRenderedPageBreak/>
        <w:t>Таблица 31в</w:t>
      </w:r>
    </w:p>
    <w:p w:rsidR="00997607" w:rsidRDefault="00997607" w:rsidP="00692D7E">
      <w:pPr>
        <w:spacing w:after="0" w:line="240" w:lineRule="auto"/>
        <w:ind w:firstLine="709"/>
        <w:jc w:val="right"/>
        <w:rPr>
          <w:rFonts w:ascii="Times New Roman" w:hAnsi="Times New Roman"/>
          <w:sz w:val="28"/>
          <w:szCs w:val="28"/>
        </w:rPr>
      </w:pPr>
    </w:p>
    <w:p w:rsidR="00BA5B9B" w:rsidRPr="00692D7E"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rPr>
        <w:t xml:space="preserve">Кредитные потребительские кооперативы, зарегистрированные </w:t>
      </w:r>
      <w:proofErr w:type="gramStart"/>
      <w:r w:rsidRPr="00BA5B9B">
        <w:rPr>
          <w:rFonts w:ascii="Times New Roman" w:hAnsi="Times New Roman"/>
          <w:b/>
          <w:sz w:val="28"/>
          <w:szCs w:val="28"/>
        </w:rPr>
        <w:t>Мостовском</w:t>
      </w:r>
      <w:proofErr w:type="gramEnd"/>
      <w:r w:rsidRPr="00BA5B9B">
        <w:rPr>
          <w:rFonts w:ascii="Times New Roman" w:hAnsi="Times New Roman"/>
          <w:b/>
          <w:sz w:val="28"/>
          <w:szCs w:val="28"/>
        </w:rPr>
        <w:t xml:space="preserve"> районе</w:t>
      </w:r>
    </w:p>
    <w:p w:rsidR="00997607" w:rsidRPr="00692D7E" w:rsidRDefault="00997607" w:rsidP="00692D7E">
      <w:pPr>
        <w:spacing w:after="0" w:line="240" w:lineRule="auto"/>
        <w:ind w:firstLine="709"/>
        <w:jc w:val="center"/>
        <w:rPr>
          <w:rFonts w:ascii="Times New Roman" w:eastAsia="Times New Roman" w:hAnsi="Times New Roman"/>
          <w:bCs/>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596"/>
        <w:gridCol w:w="2693"/>
        <w:gridCol w:w="2268"/>
        <w:gridCol w:w="2375"/>
      </w:tblGrid>
      <w:tr w:rsidR="000901A8" w:rsidRPr="00997607" w:rsidTr="00BA5B9B">
        <w:tc>
          <w:tcPr>
            <w:tcW w:w="817" w:type="dxa"/>
            <w:shd w:val="clear" w:color="auto" w:fill="DDD9C3" w:themeFill="background2" w:themeFillShade="E6"/>
          </w:tcPr>
          <w:p w:rsidR="000901A8" w:rsidRPr="00997607" w:rsidRDefault="000901A8" w:rsidP="00BA5B9B">
            <w:pPr>
              <w:jc w:val="center"/>
              <w:rPr>
                <w:rFonts w:ascii="Times New Roman" w:eastAsia="Times New Roman" w:hAnsi="Times New Roman"/>
                <w:b/>
                <w:bCs/>
                <w:sz w:val="24"/>
                <w:szCs w:val="24"/>
              </w:rPr>
            </w:pPr>
            <w:r w:rsidRPr="00997607">
              <w:rPr>
                <w:rFonts w:ascii="Times New Roman" w:hAnsi="Times New Roman"/>
                <w:b/>
                <w:bCs/>
                <w:sz w:val="24"/>
                <w:szCs w:val="24"/>
              </w:rPr>
              <w:t>№</w:t>
            </w:r>
          </w:p>
        </w:tc>
        <w:tc>
          <w:tcPr>
            <w:tcW w:w="1418"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Дата регистрации</w:t>
            </w:r>
          </w:p>
        </w:tc>
        <w:tc>
          <w:tcPr>
            <w:tcW w:w="2693"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Полное наименование</w:t>
            </w:r>
          </w:p>
        </w:tc>
        <w:tc>
          <w:tcPr>
            <w:tcW w:w="2268"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Сокращенное наименование</w:t>
            </w:r>
          </w:p>
        </w:tc>
        <w:tc>
          <w:tcPr>
            <w:tcW w:w="2375" w:type="dxa"/>
            <w:shd w:val="clear" w:color="auto" w:fill="DDD9C3" w:themeFill="background2" w:themeFillShade="E6"/>
          </w:tcPr>
          <w:p w:rsidR="000901A8" w:rsidRPr="00997607" w:rsidRDefault="000901A8" w:rsidP="00BA5B9B">
            <w:pPr>
              <w:jc w:val="center"/>
              <w:rPr>
                <w:rFonts w:ascii="Times New Roman" w:hAnsi="Times New Roman"/>
                <w:b/>
                <w:sz w:val="24"/>
                <w:szCs w:val="24"/>
              </w:rPr>
            </w:pPr>
            <w:r w:rsidRPr="00997607">
              <w:rPr>
                <w:rFonts w:ascii="Times New Roman" w:hAnsi="Times New Roman"/>
                <w:b/>
                <w:sz w:val="24"/>
                <w:szCs w:val="24"/>
              </w:rPr>
              <w:t>Адрес местонахождения</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1.</w:t>
            </w:r>
          </w:p>
        </w:tc>
        <w:tc>
          <w:tcPr>
            <w:tcW w:w="141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17.12.2004</w:t>
            </w: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Кредитный потребительский кооперативный союз граждан «Весна»</w:t>
            </w:r>
          </w:p>
        </w:tc>
        <w:tc>
          <w:tcPr>
            <w:tcW w:w="226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КПКСГ «ВЕСНА»</w:t>
            </w:r>
          </w:p>
        </w:tc>
        <w:tc>
          <w:tcPr>
            <w:tcW w:w="237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352570, Краснодарский край, Мостовский р-н, пгт Мостовской, ул. Горького, д. 142</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2.</w:t>
            </w:r>
          </w:p>
        </w:tc>
        <w:tc>
          <w:tcPr>
            <w:tcW w:w="1418"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09.06.2005</w:t>
            </w:r>
          </w:p>
        </w:tc>
        <w:tc>
          <w:tcPr>
            <w:tcW w:w="2693"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Кредитный потребительский кооператив "ПРОГРЕСС"</w:t>
            </w:r>
          </w:p>
        </w:tc>
        <w:tc>
          <w:tcPr>
            <w:tcW w:w="2268" w:type="dxa"/>
          </w:tcPr>
          <w:p w:rsidR="000901A8" w:rsidRPr="00997607" w:rsidRDefault="000901A8" w:rsidP="00692D7E">
            <w:pPr>
              <w:jc w:val="both"/>
              <w:rPr>
                <w:rFonts w:ascii="Times New Roman" w:eastAsia="Times New Roman" w:hAnsi="Times New Roman"/>
                <w:bCs/>
                <w:sz w:val="24"/>
                <w:szCs w:val="24"/>
              </w:rPr>
            </w:pPr>
            <w:r w:rsidRPr="00997607">
              <w:rPr>
                <w:rFonts w:ascii="Times New Roman" w:hAnsi="Times New Roman"/>
                <w:sz w:val="24"/>
                <w:szCs w:val="24"/>
              </w:rPr>
              <w:t>КПК «ПРОГРЕСС»</w:t>
            </w:r>
          </w:p>
        </w:tc>
        <w:tc>
          <w:tcPr>
            <w:tcW w:w="2375" w:type="dxa"/>
          </w:tcPr>
          <w:p w:rsidR="000901A8" w:rsidRPr="00997607" w:rsidRDefault="000901A8" w:rsidP="00692D7E">
            <w:pPr>
              <w:rPr>
                <w:rFonts w:ascii="Times New Roman" w:eastAsia="Times New Roman" w:hAnsi="Times New Roman"/>
                <w:bCs/>
                <w:sz w:val="24"/>
                <w:szCs w:val="24"/>
              </w:rPr>
            </w:pPr>
            <w:r w:rsidRPr="00997607">
              <w:rPr>
                <w:rFonts w:ascii="Times New Roman" w:hAnsi="Times New Roman"/>
                <w:sz w:val="24"/>
                <w:szCs w:val="24"/>
              </w:rPr>
              <w:t>352570, Краснодарский край, Мостовский р-н, пгт Мостовской, ул. Горького, д. 63</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3.</w:t>
            </w:r>
          </w:p>
        </w:tc>
        <w:tc>
          <w:tcPr>
            <w:tcW w:w="1418"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13.12.2006</w:t>
            </w: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Губский сельхозкооператив</w:t>
            </w:r>
          </w:p>
        </w:tc>
        <w:tc>
          <w:tcPr>
            <w:tcW w:w="2268" w:type="dxa"/>
          </w:tcPr>
          <w:p w:rsidR="000901A8" w:rsidRPr="00997607" w:rsidRDefault="000901A8" w:rsidP="00692D7E">
            <w:pPr>
              <w:jc w:val="both"/>
              <w:rPr>
                <w:rFonts w:ascii="Times New Roman" w:hAnsi="Times New Roman"/>
                <w:sz w:val="24"/>
                <w:szCs w:val="24"/>
              </w:rPr>
            </w:pPr>
          </w:p>
        </w:tc>
        <w:tc>
          <w:tcPr>
            <w:tcW w:w="2375" w:type="dxa"/>
          </w:tcPr>
          <w:p w:rsidR="000901A8" w:rsidRPr="00997607" w:rsidRDefault="000901A8" w:rsidP="00692D7E">
            <w:pPr>
              <w:rPr>
                <w:rFonts w:ascii="Times New Roman" w:hAnsi="Times New Roman"/>
                <w:sz w:val="24"/>
                <w:szCs w:val="24"/>
              </w:rPr>
            </w:pPr>
            <w:r w:rsidRPr="00997607">
              <w:rPr>
                <w:rFonts w:ascii="Times New Roman" w:hAnsi="Times New Roman"/>
                <w:sz w:val="24"/>
                <w:szCs w:val="24"/>
              </w:rPr>
              <w:t>352570, Краснодарский край, ст. Гуская, ул. Мира</w:t>
            </w:r>
            <w:proofErr w:type="gramStart"/>
            <w:r w:rsidRPr="00997607">
              <w:rPr>
                <w:rFonts w:ascii="Times New Roman" w:hAnsi="Times New Roman"/>
                <w:sz w:val="24"/>
                <w:szCs w:val="24"/>
              </w:rPr>
              <w:t>.</w:t>
            </w:r>
            <w:proofErr w:type="gramEnd"/>
            <w:r w:rsidRPr="00997607">
              <w:rPr>
                <w:rFonts w:ascii="Times New Roman" w:hAnsi="Times New Roman"/>
                <w:sz w:val="24"/>
                <w:szCs w:val="24"/>
              </w:rPr>
              <w:t xml:space="preserve"> </w:t>
            </w:r>
            <w:proofErr w:type="gramStart"/>
            <w:r w:rsidRPr="00997607">
              <w:rPr>
                <w:rFonts w:ascii="Times New Roman" w:hAnsi="Times New Roman"/>
                <w:sz w:val="24"/>
                <w:szCs w:val="24"/>
              </w:rPr>
              <w:t>д</w:t>
            </w:r>
            <w:proofErr w:type="gramEnd"/>
            <w:r w:rsidRPr="00997607">
              <w:rPr>
                <w:rFonts w:ascii="Times New Roman" w:hAnsi="Times New Roman"/>
                <w:sz w:val="24"/>
                <w:szCs w:val="24"/>
              </w:rPr>
              <w:t xml:space="preserve">. 100 </w:t>
            </w:r>
          </w:p>
        </w:tc>
      </w:tr>
      <w:tr w:rsidR="000901A8" w:rsidRPr="00997607" w:rsidTr="00BA5B9B">
        <w:tc>
          <w:tcPr>
            <w:tcW w:w="817" w:type="dxa"/>
          </w:tcPr>
          <w:p w:rsidR="000901A8" w:rsidRPr="00997607" w:rsidRDefault="000901A8" w:rsidP="00BA5B9B">
            <w:pPr>
              <w:jc w:val="center"/>
              <w:rPr>
                <w:rFonts w:ascii="Times New Roman" w:eastAsia="Times New Roman" w:hAnsi="Times New Roman"/>
                <w:bCs/>
                <w:sz w:val="24"/>
                <w:szCs w:val="24"/>
              </w:rPr>
            </w:pPr>
            <w:r w:rsidRPr="00997607">
              <w:rPr>
                <w:rFonts w:ascii="Times New Roman" w:eastAsia="Times New Roman" w:hAnsi="Times New Roman"/>
                <w:bCs/>
                <w:sz w:val="24"/>
                <w:szCs w:val="24"/>
              </w:rPr>
              <w:t>4.</w:t>
            </w:r>
          </w:p>
        </w:tc>
        <w:tc>
          <w:tcPr>
            <w:tcW w:w="1418" w:type="dxa"/>
          </w:tcPr>
          <w:p w:rsidR="000901A8" w:rsidRPr="00997607" w:rsidRDefault="000901A8" w:rsidP="00692D7E">
            <w:pPr>
              <w:jc w:val="both"/>
              <w:rPr>
                <w:rFonts w:ascii="Times New Roman" w:hAnsi="Times New Roman"/>
                <w:sz w:val="24"/>
                <w:szCs w:val="24"/>
              </w:rPr>
            </w:pPr>
          </w:p>
        </w:tc>
        <w:tc>
          <w:tcPr>
            <w:tcW w:w="2693" w:type="dxa"/>
          </w:tcPr>
          <w:p w:rsidR="000901A8" w:rsidRPr="00997607" w:rsidRDefault="000901A8" w:rsidP="00692D7E">
            <w:pPr>
              <w:jc w:val="both"/>
              <w:rPr>
                <w:rFonts w:ascii="Times New Roman" w:hAnsi="Times New Roman"/>
                <w:sz w:val="24"/>
                <w:szCs w:val="24"/>
              </w:rPr>
            </w:pPr>
            <w:r w:rsidRPr="00997607">
              <w:rPr>
                <w:rFonts w:ascii="Times New Roman" w:hAnsi="Times New Roman"/>
                <w:sz w:val="24"/>
                <w:szCs w:val="24"/>
              </w:rPr>
              <w:t>СКПК «Сельхозпром»</w:t>
            </w:r>
          </w:p>
        </w:tc>
        <w:tc>
          <w:tcPr>
            <w:tcW w:w="2268" w:type="dxa"/>
          </w:tcPr>
          <w:p w:rsidR="000901A8" w:rsidRPr="00997607" w:rsidRDefault="000901A8" w:rsidP="00692D7E">
            <w:pPr>
              <w:jc w:val="both"/>
              <w:rPr>
                <w:rFonts w:ascii="Times New Roman" w:hAnsi="Times New Roman"/>
                <w:sz w:val="24"/>
                <w:szCs w:val="24"/>
              </w:rPr>
            </w:pPr>
          </w:p>
        </w:tc>
        <w:tc>
          <w:tcPr>
            <w:tcW w:w="2375" w:type="dxa"/>
          </w:tcPr>
          <w:p w:rsidR="000901A8" w:rsidRPr="00997607" w:rsidRDefault="000901A8" w:rsidP="00692D7E">
            <w:pPr>
              <w:rPr>
                <w:rFonts w:ascii="Times New Roman" w:hAnsi="Times New Roman"/>
                <w:sz w:val="24"/>
                <w:szCs w:val="24"/>
              </w:rPr>
            </w:pPr>
          </w:p>
        </w:tc>
      </w:tr>
    </w:tbl>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BA5B9B">
      <w:pPr>
        <w:pStyle w:val="3"/>
        <w:numPr>
          <w:ilvl w:val="2"/>
          <w:numId w:val="2"/>
        </w:numPr>
        <w:spacing w:before="0" w:after="0" w:line="240" w:lineRule="auto"/>
        <w:jc w:val="center"/>
        <w:rPr>
          <w:rFonts w:ascii="Times New Roman" w:hAnsi="Times New Roman" w:cs="Times New Roman"/>
          <w:sz w:val="28"/>
          <w:szCs w:val="28"/>
        </w:rPr>
      </w:pPr>
      <w:bookmarkStart w:id="64" w:name="_Toc499682308"/>
      <w:bookmarkStart w:id="65" w:name="_Toc38826019"/>
      <w:bookmarkStart w:id="66" w:name="_Toc499682313"/>
      <w:r w:rsidRPr="00692D7E">
        <w:rPr>
          <w:rFonts w:ascii="Times New Roman" w:hAnsi="Times New Roman" w:cs="Times New Roman"/>
          <w:sz w:val="28"/>
          <w:szCs w:val="28"/>
        </w:rPr>
        <w:t>Общественная безопасность</w:t>
      </w:r>
      <w:bookmarkEnd w:id="64"/>
      <w:bookmarkEnd w:id="65"/>
    </w:p>
    <w:p w:rsidR="00BA5B9B" w:rsidRPr="00BA5B9B" w:rsidRDefault="00BA5B9B" w:rsidP="00BA5B9B"/>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 протяжении последних пяти лет число зарегистрированных преступлений увеличивалось, однако в последний год пошло на снижение (рис.</w:t>
      </w:r>
      <w:r w:rsidRPr="00692D7E">
        <w:rPr>
          <w:rFonts w:ascii="Times New Roman" w:eastAsia="Times New Roman" w:hAnsi="Times New Roman"/>
          <w:bCs/>
          <w:sz w:val="28"/>
          <w:szCs w:val="28"/>
          <w:lang w:eastAsia="ru-RU"/>
        </w:rPr>
        <w:t xml:space="preserve">61). </w:t>
      </w:r>
    </w:p>
    <w:p w:rsidR="000901A8" w:rsidRPr="00692D7E" w:rsidRDefault="000901A8" w:rsidP="00692D7E">
      <w:pPr>
        <w:spacing w:after="0" w:line="240" w:lineRule="auto"/>
        <w:ind w:firstLine="709"/>
        <w:jc w:val="center"/>
        <w:rPr>
          <w:rFonts w:ascii="Times New Roman" w:eastAsia="Times New Roman" w:hAnsi="Times New Roman"/>
          <w:bCs/>
          <w:sz w:val="28"/>
          <w:szCs w:val="28"/>
          <w:lang w:eastAsia="ru-RU"/>
        </w:rPr>
      </w:pPr>
      <w:r w:rsidRPr="00692D7E">
        <w:rPr>
          <w:rFonts w:ascii="Times New Roman" w:hAnsi="Times New Roman"/>
          <w:noProof/>
          <w:sz w:val="28"/>
          <w:szCs w:val="28"/>
          <w:lang w:eastAsia="ru-RU"/>
        </w:rPr>
        <w:drawing>
          <wp:inline distT="0" distB="0" distL="0" distR="0" wp14:anchorId="762B4841" wp14:editId="757FE9A2">
            <wp:extent cx="3267075" cy="1490980"/>
            <wp:effectExtent l="0" t="0" r="0" b="0"/>
            <wp:docPr id="125" name="Диаграмма 6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0901A8" w:rsidRDefault="000901A8" w:rsidP="00692D7E">
      <w:pPr>
        <w:spacing w:after="0" w:line="240" w:lineRule="auto"/>
        <w:ind w:firstLine="709"/>
        <w:jc w:val="center"/>
        <w:rPr>
          <w:rFonts w:ascii="Times New Roman" w:hAnsi="Times New Roman"/>
          <w:sz w:val="28"/>
          <w:szCs w:val="28"/>
        </w:rPr>
      </w:pPr>
      <w:r w:rsidRPr="00997607">
        <w:rPr>
          <w:rFonts w:ascii="Times New Roman" w:hAnsi="Times New Roman"/>
          <w:sz w:val="28"/>
          <w:szCs w:val="28"/>
        </w:rPr>
        <w:t>Рис.61. Число зарегистрированных преступлений, ед.</w:t>
      </w:r>
    </w:p>
    <w:p w:rsidR="00997607" w:rsidRPr="00997607" w:rsidRDefault="00997607" w:rsidP="00692D7E">
      <w:pPr>
        <w:spacing w:after="0" w:line="240" w:lineRule="auto"/>
        <w:ind w:firstLine="709"/>
        <w:jc w:val="center"/>
        <w:rPr>
          <w:rFonts w:ascii="Times New Roman" w:hAnsi="Times New Roman"/>
          <w:sz w:val="28"/>
          <w:szCs w:val="28"/>
        </w:rPr>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Среди всех преступлений 20%</w:t>
      </w:r>
      <w:r w:rsidRPr="00692D7E">
        <w:rPr>
          <w:rFonts w:ascii="Times New Roman" w:eastAsia="Times New Roman" w:hAnsi="Times New Roman"/>
          <w:bCs/>
          <w:sz w:val="28"/>
          <w:szCs w:val="28"/>
          <w:lang w:eastAsia="ru-RU"/>
        </w:rPr>
        <w:t xml:space="preserve"> </w:t>
      </w:r>
      <w:proofErr w:type="gramStart"/>
      <w:r w:rsidRPr="00692D7E">
        <w:rPr>
          <w:rFonts w:ascii="Times New Roman" w:hAnsi="Times New Roman"/>
          <w:bCs/>
          <w:sz w:val="28"/>
          <w:szCs w:val="28"/>
          <w:lang w:eastAsia="ru-RU"/>
        </w:rPr>
        <w:t>совершены</w:t>
      </w:r>
      <w:proofErr w:type="gramEnd"/>
      <w:r w:rsidRPr="00692D7E">
        <w:rPr>
          <w:rFonts w:ascii="Times New Roman" w:hAnsi="Times New Roman"/>
          <w:bCs/>
          <w:sz w:val="28"/>
          <w:szCs w:val="28"/>
          <w:lang w:eastAsia="ru-RU"/>
        </w:rPr>
        <w:t xml:space="preserve"> в общественных местах (доля остается неизменной на протяжении четырех лет).</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lastRenderedPageBreak/>
        <w:t xml:space="preserve">Среди преступлений, совершенных в общественных местах, 70% </w:t>
      </w:r>
      <w:proofErr w:type="gramStart"/>
      <w:r w:rsidRPr="00692D7E">
        <w:rPr>
          <w:rFonts w:ascii="Times New Roman" w:hAnsi="Times New Roman"/>
          <w:bCs/>
          <w:sz w:val="28"/>
          <w:szCs w:val="28"/>
          <w:lang w:eastAsia="ru-RU"/>
        </w:rPr>
        <w:t>совершены</w:t>
      </w:r>
      <w:proofErr w:type="gramEnd"/>
      <w:r w:rsidRPr="00692D7E">
        <w:rPr>
          <w:rFonts w:ascii="Times New Roman" w:hAnsi="Times New Roman"/>
          <w:bCs/>
          <w:sz w:val="28"/>
          <w:szCs w:val="28"/>
          <w:lang w:eastAsia="ru-RU"/>
        </w:rPr>
        <w:t xml:space="preserve"> на улицах.</w:t>
      </w:r>
    </w:p>
    <w:p w:rsidR="000901A8" w:rsidRDefault="000901A8" w:rsidP="00692D7E">
      <w:pPr>
        <w:spacing w:after="0" w:line="240" w:lineRule="auto"/>
        <w:ind w:firstLine="709"/>
        <w:jc w:val="both"/>
        <w:rPr>
          <w:rFonts w:ascii="Times New Roman" w:hAnsi="Times New Roman"/>
          <w:bCs/>
          <w:sz w:val="28"/>
          <w:szCs w:val="28"/>
          <w:lang w:eastAsia="ru-RU"/>
        </w:rPr>
      </w:pPr>
      <w:r w:rsidRPr="00692D7E">
        <w:rPr>
          <w:rFonts w:ascii="Times New Roman" w:hAnsi="Times New Roman"/>
          <w:bCs/>
          <w:sz w:val="28"/>
          <w:szCs w:val="28"/>
          <w:lang w:eastAsia="ru-RU"/>
        </w:rPr>
        <w:t>В целом уровень уличной преступности остается относительно высоким.</w:t>
      </w:r>
    </w:p>
    <w:p w:rsidR="00BA5B9B" w:rsidRPr="00692D7E" w:rsidRDefault="00BA5B9B" w:rsidP="00692D7E">
      <w:pPr>
        <w:spacing w:after="0" w:line="240" w:lineRule="auto"/>
        <w:ind w:firstLine="709"/>
        <w:jc w:val="both"/>
        <w:rPr>
          <w:rFonts w:ascii="Times New Roman" w:eastAsia="Times New Roman" w:hAnsi="Times New Roman"/>
          <w:bCs/>
          <w:sz w:val="28"/>
          <w:szCs w:val="28"/>
          <w:lang w:eastAsia="ru-RU"/>
        </w:rPr>
      </w:pPr>
    </w:p>
    <w:p w:rsidR="000901A8" w:rsidRDefault="000901A8" w:rsidP="00BA5B9B">
      <w:pPr>
        <w:pStyle w:val="3"/>
        <w:numPr>
          <w:ilvl w:val="2"/>
          <w:numId w:val="2"/>
        </w:numPr>
        <w:spacing w:before="0" w:after="0" w:line="240" w:lineRule="auto"/>
        <w:jc w:val="center"/>
        <w:rPr>
          <w:rFonts w:ascii="Times New Roman" w:hAnsi="Times New Roman" w:cs="Times New Roman"/>
          <w:sz w:val="28"/>
          <w:szCs w:val="28"/>
        </w:rPr>
      </w:pPr>
      <w:bookmarkStart w:id="67" w:name="_Toc38826020"/>
      <w:r w:rsidRPr="00692D7E">
        <w:rPr>
          <w:rFonts w:ascii="Times New Roman" w:hAnsi="Times New Roman" w:cs="Times New Roman"/>
          <w:sz w:val="28"/>
          <w:szCs w:val="28"/>
        </w:rPr>
        <w:t>Общественные и некоммерческие организации. Развитие общественного самоуправления</w:t>
      </w:r>
      <w:bookmarkEnd w:id="66"/>
      <w:bookmarkEnd w:id="67"/>
    </w:p>
    <w:p w:rsidR="00BA5B9B" w:rsidRPr="00BA5B9B" w:rsidRDefault="00BA5B9B" w:rsidP="00BA5B9B">
      <w:pPr>
        <w:pStyle w:val="a3"/>
      </w:pP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районе действуют три отделения политических партий, одна молодежная организация – Мостовское местное отделение Краснодарского регионального отделения Всероссийская общественная организация «Молодая Гвардия Единой России» численностью 125 человек, 8 общественных объединений ветеранов и инвалидов, а также три иных общественных организации:</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Мостовской Пушкинский дом «Зеленая лампа».</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Мостовское районное отделение Краснодарской региональной общественной организации межрегиональной общественной организации (КРООМОО) «Союз Советских офицеров».</w:t>
      </w:r>
    </w:p>
    <w:p w:rsidR="000901A8" w:rsidRPr="00692D7E" w:rsidRDefault="000901A8" w:rsidP="00BA5B9B">
      <w:pPr>
        <w:pStyle w:val="a3"/>
        <w:tabs>
          <w:tab w:val="left" w:pos="1134"/>
        </w:tabs>
        <w:spacing w:after="0" w:line="240" w:lineRule="auto"/>
        <w:ind w:left="709"/>
        <w:contextualSpacing w:val="0"/>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Общероссийская организация «Союз Армян России».</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На территории поселений района создан 101 ТОС (квартальный комитет)</w:t>
      </w:r>
      <w:r w:rsidRPr="00692D7E">
        <w:rPr>
          <w:rFonts w:ascii="Times New Roman" w:eastAsia="Times New Roman" w:hAnsi="Times New Roman"/>
          <w:bCs/>
          <w:sz w:val="28"/>
          <w:szCs w:val="28"/>
          <w:lang w:eastAsia="ru-RU"/>
        </w:rPr>
        <w:t>.</w:t>
      </w:r>
      <w:r w:rsidRPr="00692D7E">
        <w:rPr>
          <w:rFonts w:ascii="Times New Roman" w:hAnsi="Times New Roman"/>
          <w:bCs/>
          <w:sz w:val="28"/>
          <w:szCs w:val="28"/>
          <w:lang w:eastAsia="ru-RU"/>
        </w:rPr>
        <w:t xml:space="preserve"> Территориальное</w:t>
      </w:r>
      <w:r w:rsidRPr="00692D7E">
        <w:rPr>
          <w:rFonts w:ascii="Times New Roman" w:eastAsia="Times New Roman" w:hAnsi="Times New Roman"/>
          <w:bCs/>
          <w:sz w:val="28"/>
          <w:szCs w:val="28"/>
          <w:lang w:eastAsia="ru-RU"/>
        </w:rPr>
        <w:t xml:space="preserve"> </w:t>
      </w:r>
      <w:r w:rsidRPr="00692D7E">
        <w:rPr>
          <w:rFonts w:ascii="Times New Roman" w:hAnsi="Times New Roman"/>
          <w:bCs/>
          <w:sz w:val="28"/>
          <w:szCs w:val="28"/>
          <w:lang w:eastAsia="ru-RU"/>
        </w:rPr>
        <w:t>общественное самоуправление</w:t>
      </w:r>
      <w:r w:rsidRPr="00692D7E">
        <w:rPr>
          <w:rFonts w:ascii="Times New Roman" w:eastAsia="Times New Roman" w:hAnsi="Times New Roman"/>
          <w:bCs/>
          <w:sz w:val="28"/>
          <w:szCs w:val="28"/>
          <w:lang w:eastAsia="ru-RU"/>
        </w:rPr>
        <w:t xml:space="preserve"> </w:t>
      </w:r>
      <w:r w:rsidRPr="00692D7E">
        <w:rPr>
          <w:rFonts w:ascii="Times New Roman" w:hAnsi="Times New Roman"/>
          <w:bCs/>
          <w:sz w:val="28"/>
          <w:szCs w:val="28"/>
          <w:lang w:eastAsia="ru-RU"/>
        </w:rPr>
        <w:t>играет роль связующего звена между администрациями муниципальных образований и населением. Многие сельские ТОСы выполняют функцию интеграторов общественно-политической жизни в населенных пунктах, не являющихся центрами поселений.</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соответствии с уставом, ТОСы реализуют следующие направления деятельности:</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proofErr w:type="gramStart"/>
      <w:r w:rsidRPr="00692D7E">
        <w:rPr>
          <w:rFonts w:ascii="Times New Roman" w:hAnsi="Times New Roman"/>
          <w:bCs/>
          <w:sz w:val="28"/>
          <w:szCs w:val="28"/>
          <w:lang w:eastAsia="ru-RU"/>
        </w:rPr>
        <w:t>контроль за</w:t>
      </w:r>
      <w:proofErr w:type="gramEnd"/>
      <w:r w:rsidRPr="00692D7E">
        <w:rPr>
          <w:rFonts w:ascii="Times New Roman" w:hAnsi="Times New Roman"/>
          <w:bCs/>
          <w:sz w:val="28"/>
          <w:szCs w:val="28"/>
          <w:lang w:eastAsia="ru-RU"/>
        </w:rPr>
        <w:t xml:space="preserve"> сохранностью и ремонтом жилищного фонда;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поддержание чистоты и порядка в границах своей территории;</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охрана зеленых насаждений;</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создание детских площадок, мест отдыха и досуга;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поддержание в порядке дорог и тротуаров, иных объектов благоустройства и коммунального хозяйства;</w:t>
      </w:r>
    </w:p>
    <w:p w:rsidR="000901A8" w:rsidRPr="00692D7E" w:rsidRDefault="000901A8" w:rsidP="00BA5B9B">
      <w:pPr>
        <w:tabs>
          <w:tab w:val="left" w:pos="1134"/>
        </w:tabs>
        <w:spacing w:after="0" w:line="240" w:lineRule="auto"/>
        <w:ind w:left="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организация кружков и клубов по интересам с учетом возрастных особенностей населения.</w:t>
      </w:r>
    </w:p>
    <w:p w:rsidR="000901A8" w:rsidRPr="00692D7E" w:rsidRDefault="000901A8" w:rsidP="00692D7E">
      <w:pPr>
        <w:spacing w:after="0" w:line="240" w:lineRule="auto"/>
        <w:ind w:firstLine="709"/>
        <w:jc w:val="both"/>
        <w:rPr>
          <w:rFonts w:ascii="Times New Roman" w:eastAsia="Times New Roman" w:hAnsi="Times New Roman"/>
          <w:bCs/>
          <w:sz w:val="28"/>
          <w:szCs w:val="28"/>
          <w:lang w:eastAsia="ru-RU"/>
        </w:rPr>
      </w:pPr>
      <w:r w:rsidRPr="00692D7E">
        <w:rPr>
          <w:rFonts w:ascii="Times New Roman" w:hAnsi="Times New Roman"/>
          <w:bCs/>
          <w:sz w:val="28"/>
          <w:szCs w:val="28"/>
          <w:lang w:eastAsia="ru-RU"/>
        </w:rPr>
        <w:t>В целом общественный сектор развит недостаточно, практически полностью отсутствуют некоммерческие организации, которые могли бы получить статус социально-ориентированных (СОНКО) и стать лидерами в оказании общественно-значимых услуг.</w:t>
      </w:r>
    </w:p>
    <w:p w:rsidR="000901A8" w:rsidRPr="00692D7E" w:rsidRDefault="000901A8" w:rsidP="00692D7E">
      <w:pPr>
        <w:spacing w:after="0" w:line="240" w:lineRule="auto"/>
        <w:rPr>
          <w:rFonts w:ascii="Times New Roman" w:hAnsi="Times New Roman"/>
          <w:b/>
          <w:bCs/>
          <w:sz w:val="28"/>
          <w:szCs w:val="28"/>
        </w:rPr>
      </w:pPr>
      <w:bookmarkStart w:id="68" w:name="_Toc499682314"/>
    </w:p>
    <w:p w:rsidR="000901A8" w:rsidRPr="00997607" w:rsidRDefault="000901A8" w:rsidP="00997607">
      <w:pPr>
        <w:pStyle w:val="2"/>
        <w:spacing w:before="0" w:line="240" w:lineRule="auto"/>
        <w:jc w:val="center"/>
        <w:rPr>
          <w:rFonts w:ascii="Times New Roman" w:hAnsi="Times New Roman"/>
          <w:iCs/>
          <w:color w:val="auto"/>
          <w:sz w:val="28"/>
          <w:szCs w:val="28"/>
        </w:rPr>
      </w:pPr>
      <w:bookmarkStart w:id="69" w:name="_Toc38826021"/>
      <w:bookmarkStart w:id="70" w:name="_Hlk22081350"/>
      <w:r w:rsidRPr="00997607">
        <w:rPr>
          <w:rFonts w:ascii="Times New Roman" w:hAnsi="Times New Roman"/>
          <w:iCs/>
          <w:color w:val="auto"/>
          <w:sz w:val="28"/>
          <w:szCs w:val="28"/>
        </w:rPr>
        <w:t>1.6. ОЦЕНКА ИМЕЮЩЕГОСЯ ПОТЕНЦИАЛА РАЙОНА</w:t>
      </w:r>
      <w:bookmarkEnd w:id="68"/>
      <w:bookmarkEnd w:id="69"/>
    </w:p>
    <w:bookmarkEnd w:id="70"/>
    <w:p w:rsidR="000901A8" w:rsidRPr="00692D7E" w:rsidRDefault="000901A8" w:rsidP="00692D7E">
      <w:pPr>
        <w:spacing w:after="0" w:line="240" w:lineRule="auto"/>
        <w:rPr>
          <w:rFonts w:ascii="Times New Roman" w:hAnsi="Times New Roman"/>
          <w:sz w:val="28"/>
          <w:szCs w:val="28"/>
        </w:rPr>
      </w:pP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 xml:space="preserve">Основу социально-экономического потенциала Мостовского района будет составлять его природно-ресурсный потенциал в сочетании с </w:t>
      </w:r>
      <w:r w:rsidRPr="00692D7E">
        <w:rPr>
          <w:rFonts w:ascii="Times New Roman" w:hAnsi="Times New Roman"/>
          <w:sz w:val="28"/>
          <w:szCs w:val="28"/>
        </w:rPr>
        <w:lastRenderedPageBreak/>
        <w:t>административно-управленческим ресурсом местного самоуправления и бизнеса, а также социальной активностью населения.</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Специфика хозяйствования определяется тем, что район относится к Предгорной экономической зоне Краснодарского края – это предопределяет развитие лесопромышленной и добывающей отраслей, а также многообразие видов туризма. В то же время для северной части района характерным является равнинный ландшафт, что также определяет возможности хозяйственного освоения, в частности развитие агросектора. Горный ландшафт южной части района перспективен для развития туристско-рекреационного направления: горнолыжного и экстремального туризма, строительства реабилитационных центров и т.д.</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В силу малочисленности крупных производств, обеспечивающих участие Мостовского района в разделении труда, местная экономика в основном обслуживает локальные потребности населения и хозяйствующих субъектов, т.е. носит социально-ориентированный характер.</w:t>
      </w:r>
    </w:p>
    <w:p w:rsidR="000901A8" w:rsidRPr="00692D7E" w:rsidRDefault="000901A8" w:rsidP="00692D7E">
      <w:pPr>
        <w:spacing w:after="0" w:line="240" w:lineRule="auto"/>
        <w:ind w:firstLine="720"/>
        <w:jc w:val="both"/>
        <w:rPr>
          <w:rFonts w:ascii="Times New Roman" w:hAnsi="Times New Roman"/>
          <w:sz w:val="28"/>
          <w:szCs w:val="28"/>
        </w:rPr>
      </w:pPr>
      <w:r w:rsidRPr="00692D7E">
        <w:rPr>
          <w:rFonts w:ascii="Times New Roman" w:hAnsi="Times New Roman"/>
          <w:sz w:val="28"/>
          <w:szCs w:val="28"/>
        </w:rPr>
        <w:t>Реализации экономического потенциала района в целом будет способствовать выполнение настоящей Стратегии и иных документов стратегического планирования, что может обеспечить увеличение экономических показателей за счет системного подхода к развитию территории.</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Потенциал развития </w:t>
      </w:r>
      <w:r w:rsidRPr="00BA5B9B">
        <w:rPr>
          <w:rFonts w:ascii="Times New Roman" w:hAnsi="Times New Roman"/>
          <w:sz w:val="28"/>
          <w:szCs w:val="28"/>
        </w:rPr>
        <w:t>добывающей и обрабатывающей промышленности</w:t>
      </w:r>
      <w:r w:rsidRPr="00692D7E">
        <w:rPr>
          <w:rFonts w:ascii="Times New Roman" w:hAnsi="Times New Roman"/>
          <w:sz w:val="28"/>
          <w:szCs w:val="28"/>
        </w:rPr>
        <w:t xml:space="preserve"> района определяется следующими факторами:</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 xml:space="preserve">Богатые минерально-сырьевые ресурсы открывают возможности создания специализированных производств на базе местного сырья. Однако этот процесс должен сопровождаться строгим контролем со стороны органов местного самоуправления при экспертном обеспечении ведущими научно-исследовательскими экологическими организациями. </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Уникальные минерально-сырьевые ресурсы позволяют организовывать новые производства, осуществляя сбыт продукции в других регионах. Так, морозостойкий щебень будет востребован в сфере дорожного строительства на северных территориях; голубая глина может служить сырьем для производства керамики; уникальные лекарственные растения открывают возможности создания фармацевтической отрасли.</w:t>
      </w:r>
    </w:p>
    <w:p w:rsidR="000901A8" w:rsidRPr="00692D7E" w:rsidRDefault="000901A8" w:rsidP="0059372D">
      <w:pPr>
        <w:pStyle w:val="a3"/>
        <w:numPr>
          <w:ilvl w:val="0"/>
          <w:numId w:val="43"/>
        </w:numPr>
        <w:tabs>
          <w:tab w:val="left" w:pos="0"/>
          <w:tab w:val="left" w:pos="1134"/>
        </w:tabs>
        <w:spacing w:after="0" w:line="240" w:lineRule="auto"/>
        <w:ind w:left="0" w:firstLine="709"/>
        <w:contextualSpacing w:val="0"/>
        <w:jc w:val="both"/>
        <w:rPr>
          <w:rFonts w:ascii="Times New Roman" w:hAnsi="Times New Roman"/>
          <w:sz w:val="28"/>
          <w:szCs w:val="28"/>
        </w:rPr>
      </w:pPr>
      <w:r w:rsidRPr="00692D7E">
        <w:rPr>
          <w:rFonts w:ascii="Times New Roman" w:hAnsi="Times New Roman"/>
          <w:sz w:val="28"/>
          <w:szCs w:val="28"/>
        </w:rPr>
        <w:t xml:space="preserve">В отдельных  случаях драйвером экономического роста может стать история и опыт хозяйствования ряда отраслей, которые в свое время были ведущими, а ныне утратили влияние на экономику. В частности, большой потенциал имеет лесозаготовительная и деревообрабатывающая отрасль, ныне представленная исключительно малыми предприятиями. Помощь этим предприятиям в формировании цепочек добавленной стоимости позволит внедрить инновационные технологии, выстроить их оптимальную специализацию (как с экологической, так и с экономической точки зрения наиболее выгодно заниматься глубокой переработкой древесины). При подключении профильных мер государственной поддержки появляется </w:t>
      </w:r>
      <w:r w:rsidRPr="00692D7E">
        <w:rPr>
          <w:rFonts w:ascii="Times New Roman" w:hAnsi="Times New Roman"/>
          <w:sz w:val="28"/>
          <w:szCs w:val="28"/>
        </w:rPr>
        <w:lastRenderedPageBreak/>
        <w:t xml:space="preserve">возможность вывести деревообработку из </w:t>
      </w:r>
      <w:proofErr w:type="gramStart"/>
      <w:r w:rsidRPr="00692D7E">
        <w:rPr>
          <w:rFonts w:ascii="Times New Roman" w:hAnsi="Times New Roman"/>
          <w:sz w:val="28"/>
          <w:szCs w:val="28"/>
        </w:rPr>
        <w:t>серого</w:t>
      </w:r>
      <w:proofErr w:type="gramEnd"/>
      <w:r w:rsidRPr="00692D7E">
        <w:rPr>
          <w:rFonts w:ascii="Times New Roman" w:hAnsi="Times New Roman"/>
          <w:sz w:val="28"/>
          <w:szCs w:val="28"/>
        </w:rPr>
        <w:t xml:space="preserve"> в белый сектор, обеспечив соразмерный вклад данной отрасли в оборот организаций по району в целом.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Туризм и сельское хозяйство уже сегодня отмечают высокие темпы роста. </w:t>
      </w:r>
      <w:bookmarkStart w:id="71" w:name="_Hlk22081288"/>
      <w:r w:rsidRPr="00692D7E">
        <w:rPr>
          <w:rFonts w:ascii="Times New Roman" w:hAnsi="Times New Roman"/>
          <w:sz w:val="28"/>
          <w:szCs w:val="28"/>
        </w:rPr>
        <w:t>Анализ статистических данных приводит к объективному выводу о том, что туризм в Мостовском районе является самой быстрорастущей отраслью. Это говорит об особенной привлекательности его гео- и биоресурсов. Из этого следует, что при определенной системной  поддержке данного направления, при максимальном сохранении экологичности окружающей среды, правильном позиционировании природно-культурного наследия и формировании необходимых организационных инструментов в виде туристко-рекреационного кластера с ядром – СПА-комплекс «Кремниевы термы», возможна существенная капитализация данного направления.</w:t>
      </w:r>
    </w:p>
    <w:bookmarkEnd w:id="71"/>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Перспективно строительство новых турбаз, гостевых домов. В данном случае рациональным будет такое решение, когда в период проведения в районе знаковых событий российского и международного масштаба эти места коллективного размещения будут ориентированы на соответствующие целевые группы туристов, а в остальное время – на обычных отдыхающих из близлежащих территорий. Все это создаст условия для круглогодичного туристического потока, который как раз и будет выступать драйвером экономики туризма.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Уникальность биогеоресурсров Мостовского района позволит развивать не только туристско-рекреационную, но и санаторно-курортную тематику, что также обеспечит рост доли отрасли туризма в экономике района.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трендов развития Мостовского района показывает, что в районе интенсивно развивается потребительский рынок, растет его доля в обороте торговли и общественного питания. Дальнейшее развитие потребительского рынка обеспечит более комфортные условия для расширения деятельности субъектов малого и среднего предпринимательства. При этом необходим мониторинг потребностей жителей, туристов и хозяйствующих субъектов в основных товарах и услугах, который предотвратит создание заведомо нерентабельных предприятий.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сельском хозяйстве, как показывает социально-экономическая диагностика данной отрасли, основная доля обрабатываемых земель приходится на крупные агрохолдинги и хозяйства. Растет объем производства сельскохозяйственной продукции. При этом в структуре производства значительную роль играет растениеводство.</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Особенность крупноконтурного сельского хозяйства, в частности в Унароковском сельском поселении, состоит в том, что интенсификация труда ведет к высвобождению рабочих рук. В результате большое число людей не может найти работу в своем селе и, не получив адекватного предложения, вынуждены работать вахтовым методом, а то и переезжать на постоянное место жительства за пределы района. Все это повышает социальную нагрузку на администрацию; возникает необходимость перепрофилировать жителей, ранее занимавшихся сельскохозяйственным трудом. В данном случае </w:t>
      </w:r>
      <w:r w:rsidRPr="00692D7E">
        <w:rPr>
          <w:rFonts w:ascii="Times New Roman" w:hAnsi="Times New Roman"/>
          <w:sz w:val="28"/>
          <w:szCs w:val="28"/>
        </w:rPr>
        <w:lastRenderedPageBreak/>
        <w:t>перспективными направлениями деятельности могут стать экологизированное сельское хозяйство, ремесленная деятельность и сельский туризм.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районе созданы предпосылки для развития молочного животноводства, однако наметившаяся тенденция состоит в том, что драйвером отрасли станут личные подсобные хозяйства жителей, а не крупные агропредприятия, о чем свидетельствует достаточное поголовье скота у населения.</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Развитие животноводства мясного направления не представляется перспективным в силу, во-первых, дефицита свободных земель для выпаса скота, а во-вторых, высокой вероятности эпидемий. Отметим, что нехватка свободных земель стала следствием скупки сельскохозяйственных угодий нерезидентами исключительно в целях вложения средств в недвижимость – в ущерб местным жителям. При этом земли краевого фонда, которых в районе немало, недоступны для использования населением по причине несоразмерных ставок арендной платы.</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 районе сложились предпосылки для развития садоводства и овощеводства; экологизированного и органического земледелия – с учетом относительно большой площади сельскохозяйственных угодий, длительное время не подвергавшихся антропогенному воздействию, в том числе путем внесения удобрений.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Проведенный анализ позволил отметить перспективы рыбоводства как важной подотрасли сельского хозяйства, которое может развиваться как на базе местных рек, так и искусственных прудов.</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ситуации в агросекторе позволил сделать вывод о том, что для его успешного развития крайне необходимо создание предприятий перерабатывающей промышленности, которые бы занимались заморозкой, хранением, сушкой и консервацией продукции. Пока же в настоящее время нехватка мощностей сельхозпереработки ведет к тому, что добавленная стоимость формируется за пределами района.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Вся совокупность выявленных трендов в сельском хозяйстве позволяет говорить о том, что значимым фактором преодоления многих кризисных тенденций может стать развитие производственной и потребительской кооперации, что отметили в ходе интервьюирования большинство глав сельских поселений.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Инфраструктурное обеспечение района характеризуется трудновосполнимым энергодефицитом. Частично дефицит электроэнергии может компенсироваться созданием альтернативных источников энегогенерации, что позволит не только позиционировать район как инновационную площадку, но и сохранить природный потенциал территории.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В перспективе современные инфраструктурные решения могут привлекать заинтересованных потребителей и сформировать отдельный кластер экологического домостроения. </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Также по итогам проведенного анализа необходимо отметить, что в районе отсутствует современное управление отходами – создание такой </w:t>
      </w:r>
      <w:r w:rsidRPr="00692D7E">
        <w:rPr>
          <w:rFonts w:ascii="Times New Roman" w:hAnsi="Times New Roman"/>
          <w:sz w:val="28"/>
          <w:szCs w:val="28"/>
        </w:rPr>
        <w:lastRenderedPageBreak/>
        <w:t xml:space="preserve">системы должно стать одной из первоочередных задач в </w:t>
      </w:r>
      <w:proofErr w:type="gramStart"/>
      <w:r w:rsidRPr="00692D7E">
        <w:rPr>
          <w:rFonts w:ascii="Times New Roman" w:hAnsi="Times New Roman"/>
          <w:sz w:val="28"/>
          <w:szCs w:val="28"/>
        </w:rPr>
        <w:t>интересах</w:t>
      </w:r>
      <w:proofErr w:type="gramEnd"/>
      <w:r w:rsidRPr="00692D7E">
        <w:rPr>
          <w:rFonts w:ascii="Times New Roman" w:hAnsi="Times New Roman"/>
          <w:sz w:val="28"/>
          <w:szCs w:val="28"/>
        </w:rPr>
        <w:t xml:space="preserve"> как экономического развития, так и соблюдения экологических норм.</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 xml:space="preserve">Несмотря на описанные проблемы, демографическая ситуация в районе остается более или менее стабильной за счет баланса миграционного прироста и миграционной убыли. </w:t>
      </w:r>
      <w:proofErr w:type="gramStart"/>
      <w:r w:rsidRPr="00692D7E">
        <w:rPr>
          <w:rFonts w:ascii="Times New Roman" w:hAnsi="Times New Roman"/>
          <w:sz w:val="28"/>
          <w:szCs w:val="28"/>
        </w:rPr>
        <w:t>Если многие коренные жители, не видя для себя перспектив на малой родине, уезжают в крупные города, то в то же время на постоянное место жительства в район приезжают бывшие работники районов Крайнего Севера и Сибири, русскоязычное население республик бывшего СССР, а также отдельная категория жителей крупных городов, принявших осознанное решение о переезде в экологически благоприятную территорию.</w:t>
      </w:r>
      <w:proofErr w:type="gramEnd"/>
      <w:r w:rsidRPr="00692D7E">
        <w:rPr>
          <w:rFonts w:ascii="Times New Roman" w:hAnsi="Times New Roman"/>
          <w:sz w:val="28"/>
          <w:szCs w:val="28"/>
        </w:rPr>
        <w:t xml:space="preserve"> Среди мигрантов нередко встречаются предприниматели, изобретатели, социально активные граждане, и если на территории района создать условия для развития и капитализации их человеческого потенциала, они станут реальным драйвером роста муниципальной экономики.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Очень важно сделать район интересным для молодежи – как местной, так и жителей других районов и регионов, которых может заинтересовать особая природная и социальная среда, а именно ценности, которые разделяют большинство активных жителей района жизни в гармонии с природой. Очень важно, чтобы те, кто в первый раз посетил район в качестве туристов, возвращались потом на данную территорию, в том числе в качестве постоянных жителей и даже инвесторов.</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Существенным условием активной миграционной политики является создание квалифицированных рабочих мест – в частности, в отраслях экологического домостроения, добывающей и обрабатывающей промышленности, органического сельского хозяйства.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Необходима серьезная работа с инвесторами и местным бизнесом, направленная на интеграцию предприятий в кластеры и/или деловые ассоциации, что позволит получать больше прибыли при уменьшении транзакционных и транспортных издержек, а также конкурировать за пределами района на интересующих рынках сбыта.</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данных показал, что имеющийся в районе кадровый ресурс, равно как и потенциал мигрантов при условии активной политики их привлечения, открывает перспективы создания новых предприятий реального сектора экономики.</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Результаты проведенного анализа свидетельствуют о том, что на сегодняшний день в районе сложился довольно низкий уровень средней заработной платы. Если в результате реализации инвестиционных проектов и инициатив местных предпринимателей уровень заработной платы будет доведен, по меньшей мере, до среднекраевого показателя, миграционная убыль трудоспособного населения заметно уменьшится.</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социальной сферы позволяет говорить о том, что в районе удалось сохранить продуктивную социально-культурную и образовательную среду. В сферах образования и культуры успешно функционирует сеть учреждений, проводятся мероприятия, значимые для района и его жителей.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lastRenderedPageBreak/>
        <w:t>В районе развита сфера спорта: функционируют учреждения спортивной направленности, строятся спортивные комплексы и сооружения, проводятся масштабные спортивные соревнования, в том числе по видам спорта, обусловленным спецификой природного потенциала Мостовского района. Развитие сферы спорта положительно влияет на имидж района, дополнительно привлекает внимание потенциальных мигрантов, способствует утверждению в сознании людей ценности здорового образа жизни в гармонии с природой.</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Анализ общественного сектора Мостовского района обнаруживает, что в городских и сельских поселениях действуют органы территориального общественного самоуправления – чаще всего в форме квартальных комитетов, которые являются надежными помощниками администраций муниципальных образований, а также способствуют сохранению и развитию потенциала отдаленных территорий, не являющихся центрами поселений. В то же время недостаточно развиты общественные организации, которые на данный момент не используют весь потенциал государственной и муниципальной поддержки. Так, приобретение некоммерческими организациями статуса социально ориентированных некоммерческих организаций (СОНКО) позволит укрепить их финансовую самостоятельность за счет распоряжения передаваемыми им бюджетными средствами, а также реализовать продуктивную деятельность по оказанию социальных услуг.</w:t>
      </w:r>
    </w:p>
    <w:p w:rsidR="000901A8" w:rsidRPr="00692D7E" w:rsidRDefault="000901A8" w:rsidP="00692D7E">
      <w:pPr>
        <w:tabs>
          <w:tab w:val="left" w:pos="0"/>
          <w:tab w:val="left" w:pos="1134"/>
        </w:tabs>
        <w:spacing w:after="0" w:line="240" w:lineRule="auto"/>
        <w:ind w:firstLine="709"/>
        <w:jc w:val="both"/>
        <w:rPr>
          <w:rFonts w:ascii="Times New Roman" w:hAnsi="Times New Roman"/>
          <w:sz w:val="28"/>
          <w:szCs w:val="28"/>
        </w:rPr>
      </w:pPr>
      <w:r w:rsidRPr="00692D7E">
        <w:rPr>
          <w:rFonts w:ascii="Times New Roman" w:hAnsi="Times New Roman"/>
          <w:sz w:val="28"/>
          <w:szCs w:val="28"/>
        </w:rPr>
        <w:t>Итак, знаковые инвестиционные проекты, создаваемые кластеры, активный социально-ориентированный бизнес, высококвалифицированные мигранты, общественные организации, – все эти составляющие в рамках настоящей Стратегии рассматриваются в качестве драйверов развития Мостовского района.</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В обобщенном виде характеристики экономического, инвестиционного, социального и иного потенциала Мостовского района представлены в Таблице 32.</w:t>
      </w: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32</w:t>
      </w:r>
    </w:p>
    <w:p w:rsidR="00997607" w:rsidRPr="00692D7E" w:rsidRDefault="00997607" w:rsidP="00692D7E">
      <w:pPr>
        <w:spacing w:after="0" w:line="240" w:lineRule="auto"/>
        <w:ind w:firstLine="709"/>
        <w:jc w:val="right"/>
        <w:rPr>
          <w:rFonts w:ascii="Times New Roman" w:hAnsi="Times New Roman"/>
          <w:sz w:val="28"/>
          <w:szCs w:val="28"/>
        </w:rPr>
      </w:pPr>
    </w:p>
    <w:p w:rsidR="000901A8" w:rsidRPr="00BA5B9B" w:rsidRDefault="000901A8" w:rsidP="00692D7E">
      <w:pPr>
        <w:spacing w:after="0" w:line="240" w:lineRule="auto"/>
        <w:ind w:firstLine="709"/>
        <w:jc w:val="center"/>
        <w:rPr>
          <w:rFonts w:ascii="Times New Roman" w:hAnsi="Times New Roman"/>
          <w:b/>
          <w:sz w:val="28"/>
          <w:szCs w:val="28"/>
        </w:rPr>
      </w:pPr>
      <w:r w:rsidRPr="00BA5B9B">
        <w:rPr>
          <w:rFonts w:ascii="Times New Roman" w:hAnsi="Times New Roman"/>
          <w:b/>
          <w:sz w:val="28"/>
          <w:szCs w:val="28"/>
          <w:lang w:val="en-US"/>
        </w:rPr>
        <w:t>SWOT</w:t>
      </w:r>
      <w:r w:rsidRPr="00BA5B9B">
        <w:rPr>
          <w:rFonts w:ascii="Times New Roman" w:hAnsi="Times New Roman"/>
          <w:b/>
          <w:sz w:val="28"/>
          <w:szCs w:val="28"/>
        </w:rPr>
        <w:t>-анализ потенциала Мостовского района</w:t>
      </w:r>
    </w:p>
    <w:p w:rsidR="00997607" w:rsidRPr="00692D7E" w:rsidRDefault="00997607" w:rsidP="00692D7E">
      <w:pPr>
        <w:spacing w:after="0" w:line="240" w:lineRule="auto"/>
        <w:ind w:firstLine="709"/>
        <w:jc w:val="center"/>
        <w:rPr>
          <w:rFonts w:ascii="Times New Roman" w:hAnsi="Times New Roman"/>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81"/>
      </w:tblGrid>
      <w:tr w:rsidR="000901A8" w:rsidRPr="00692D7E" w:rsidTr="00997607">
        <w:tc>
          <w:tcPr>
            <w:tcW w:w="9781" w:type="dxa"/>
            <w:shd w:val="clear" w:color="auto" w:fill="DDD9C3"/>
          </w:tcPr>
          <w:p w:rsidR="000901A8" w:rsidRPr="00692D7E" w:rsidRDefault="000901A8" w:rsidP="00692D7E">
            <w:pPr>
              <w:spacing w:after="0" w:line="240" w:lineRule="auto"/>
              <w:jc w:val="center"/>
              <w:rPr>
                <w:rFonts w:ascii="Times New Roman" w:hAnsi="Times New Roman"/>
                <w:b/>
                <w:sz w:val="28"/>
                <w:szCs w:val="28"/>
              </w:rPr>
            </w:pPr>
            <w:r w:rsidRPr="00692D7E">
              <w:rPr>
                <w:rFonts w:ascii="Times New Roman" w:hAnsi="Times New Roman"/>
                <w:b/>
                <w:sz w:val="28"/>
                <w:szCs w:val="28"/>
              </w:rPr>
              <w:t>Сильные стороны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Богатая гидроминеральная база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свободных производственных мощностей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Лесо-техничский ресурс для развития деревообрабатывающей промышленности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Интенсивное развитие туристко-рекреационной деятельности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Почвенно-климатические ресурсы для развития органического земледелия</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полезных ископаемых</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Проактивная позиция органов местного самоуправления в привлечении инвестиций на территорию</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 xml:space="preserve">Наличие кадровых ресурсов, в том числе управленческих, имеющих опыт ведения крупных предприятий в советское и </w:t>
            </w:r>
            <w:proofErr w:type="gramStart"/>
            <w:r w:rsidRPr="00692D7E">
              <w:rPr>
                <w:rFonts w:ascii="Times New Roman" w:hAnsi="Times New Roman"/>
                <w:sz w:val="28"/>
                <w:szCs w:val="28"/>
              </w:rPr>
              <w:t>пост-советское</w:t>
            </w:r>
            <w:proofErr w:type="gramEnd"/>
            <w:r w:rsidRPr="00692D7E">
              <w:rPr>
                <w:rFonts w:ascii="Times New Roman" w:hAnsi="Times New Roman"/>
                <w:sz w:val="28"/>
                <w:szCs w:val="28"/>
              </w:rPr>
              <w:t xml:space="preserve"> время</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lastRenderedPageBreak/>
              <w:t>Наличие системы ТОСов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Сохранение системы социально-культурного обслуживания и детско-юношеского творчества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Наметившаяся позитивная динамика в привлечении социально ответственного бизнеса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Экологическая привлекательность Мостовского района в качестве места для отдыха и жизни  эко-ориентированных граждан, в том числе жителей крупных городов.</w:t>
            </w:r>
          </w:p>
        </w:tc>
      </w:tr>
      <w:tr w:rsidR="000901A8" w:rsidRPr="00692D7E" w:rsidTr="00997607">
        <w:tc>
          <w:tcPr>
            <w:tcW w:w="9781" w:type="dxa"/>
            <w:shd w:val="clear" w:color="auto" w:fill="DDD9C3" w:themeFill="background2" w:themeFillShade="E6"/>
          </w:tcPr>
          <w:p w:rsidR="000901A8" w:rsidRPr="00692D7E" w:rsidRDefault="000901A8" w:rsidP="00692D7E">
            <w:pPr>
              <w:spacing w:after="0" w:line="240" w:lineRule="auto"/>
              <w:ind w:firstLine="317"/>
              <w:jc w:val="center"/>
              <w:rPr>
                <w:rFonts w:ascii="Times New Roman" w:hAnsi="Times New Roman"/>
                <w:sz w:val="28"/>
                <w:szCs w:val="28"/>
                <w:u w:val="single"/>
              </w:rPr>
            </w:pPr>
            <w:r w:rsidRPr="00692D7E">
              <w:rPr>
                <w:rFonts w:ascii="Times New Roman" w:hAnsi="Times New Roman"/>
                <w:b/>
                <w:sz w:val="28"/>
                <w:szCs w:val="28"/>
              </w:rPr>
              <w:lastRenderedPageBreak/>
              <w:t>Слабые стороны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w:t>
            </w:r>
            <w:proofErr w:type="gramStart"/>
            <w:r w:rsidRPr="00692D7E">
              <w:rPr>
                <w:rFonts w:ascii="Times New Roman" w:hAnsi="Times New Roman"/>
                <w:sz w:val="28"/>
                <w:szCs w:val="28"/>
              </w:rPr>
              <w:t>Недостаточная</w:t>
            </w:r>
            <w:proofErr w:type="gramEnd"/>
            <w:r w:rsidRPr="00692D7E">
              <w:rPr>
                <w:rFonts w:ascii="Times New Roman" w:hAnsi="Times New Roman"/>
                <w:sz w:val="28"/>
                <w:szCs w:val="28"/>
              </w:rPr>
              <w:t xml:space="preserve"> энергооснащенность Мостовского района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Удаленное географическое положение, в том числе удаленность от транспортно-логистических центров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современной инфраструктуры в большинстве населенных пунктов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доступа к широкополосной сети Интернет и слабое распространение сотовых сетей 4 поколения на территории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мощностей и имущественных комплексов предприятий, находящихся в процедуре банкротства, а также финансово несамостоятельных, приостановивших деятельность</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Зависимость состояния системообразующих предприятий от усмотрения собственников-нерезидентов.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Нерациональное использование природных ресурсов добывающими компаниями и отсутствие рекультивации отработанных территорий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Аренда больших лесных массивов сторонними организациями без выгоды для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Отсутствие целенаправленной деятельности по лесовосстановлению</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Нерациональное использование земель сельскохозяйственного назначения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Отсутствие хранилищ и перерабатывающих произво</w:t>
            </w:r>
            <w:proofErr w:type="gramStart"/>
            <w:r w:rsidRPr="00692D7E">
              <w:rPr>
                <w:rFonts w:ascii="Times New Roman" w:hAnsi="Times New Roman"/>
                <w:sz w:val="28"/>
                <w:szCs w:val="28"/>
              </w:rPr>
              <w:t>дств дл</w:t>
            </w:r>
            <w:proofErr w:type="gramEnd"/>
            <w:r w:rsidRPr="00692D7E">
              <w:rPr>
                <w:rFonts w:ascii="Times New Roman" w:hAnsi="Times New Roman"/>
                <w:sz w:val="28"/>
                <w:szCs w:val="28"/>
              </w:rPr>
              <w:t>я продукции растениеводства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Недостаточное количество высококвалифицированных кадров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 xml:space="preserve">Недостаточное количество средств в местном бюджете на социально-экономическое развитие </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Недостаточная известность района на российском и международном уровне.</w:t>
            </w:r>
          </w:p>
          <w:p w:rsidR="000901A8" w:rsidRPr="00692D7E" w:rsidRDefault="000901A8" w:rsidP="00692D7E">
            <w:pPr>
              <w:spacing w:after="0" w:line="240" w:lineRule="auto"/>
              <w:ind w:firstLine="317"/>
              <w:jc w:val="both"/>
              <w:rPr>
                <w:rFonts w:ascii="Times New Roman" w:hAnsi="Times New Roman"/>
                <w:sz w:val="28"/>
                <w:szCs w:val="28"/>
              </w:rPr>
            </w:pPr>
          </w:p>
        </w:tc>
      </w:tr>
      <w:tr w:rsidR="000901A8" w:rsidRPr="00692D7E" w:rsidTr="00997607">
        <w:tc>
          <w:tcPr>
            <w:tcW w:w="9781" w:type="dxa"/>
            <w:shd w:val="clear" w:color="auto" w:fill="DDD9C3"/>
          </w:tcPr>
          <w:p w:rsidR="000901A8" w:rsidRPr="00692D7E" w:rsidRDefault="000901A8" w:rsidP="00692D7E">
            <w:pPr>
              <w:spacing w:after="0" w:line="240" w:lineRule="auto"/>
              <w:jc w:val="center"/>
              <w:rPr>
                <w:rFonts w:ascii="Times New Roman" w:hAnsi="Times New Roman"/>
                <w:sz w:val="28"/>
                <w:szCs w:val="28"/>
              </w:rPr>
            </w:pPr>
            <w:r w:rsidRPr="00692D7E">
              <w:rPr>
                <w:rFonts w:ascii="Times New Roman" w:hAnsi="Times New Roman"/>
                <w:b/>
                <w:sz w:val="28"/>
                <w:szCs w:val="28"/>
              </w:rPr>
              <w:t>Возможности</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приоритетных проектов в области альтернативной электрогенерации, создание научно-внедренческого центра альтернативной энергогенерации.</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Восстановление потенциала лесопромышленной отрасли на новом технологическом уровне с глубокой переработкой древесины и недревесных ресурсов леса.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лекарственного растениеводства и создание фито-фармацевтических производств.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Создание туристско-рекреационного кластера (лечебно-оздоровительного) </w:t>
            </w:r>
            <w:r w:rsidRPr="00692D7E">
              <w:rPr>
                <w:rFonts w:ascii="Times New Roman" w:hAnsi="Times New Roman"/>
                <w:sz w:val="28"/>
                <w:szCs w:val="28"/>
              </w:rPr>
              <w:lastRenderedPageBreak/>
              <w:t>на основе местных бальнеологических ресурсов.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Восстановление масштабного садоводства и овощеводства.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органического земледелия.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рыбоводческих хозяйств.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племенного коневодства.</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Развитие технологий экологического домостроения.</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Производство и продажа строительных материалов.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Наличие интереса у местного бизнеса к совместной деятельности в рамках профильных кластеров.</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Привлечение высококвалифицированных кадров, ориентированных на экологический образ жизни.</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Привлечение социально-ответственных инвесторов и предпринимателей, нуждающихся в пилотной площадке для приземления и апробации своих инновационных проектов </w:t>
            </w:r>
          </w:p>
        </w:tc>
      </w:tr>
      <w:tr w:rsidR="000901A8" w:rsidRPr="00692D7E" w:rsidTr="00997607">
        <w:tc>
          <w:tcPr>
            <w:tcW w:w="9781" w:type="dxa"/>
            <w:shd w:val="clear" w:color="auto" w:fill="DDD9C3" w:themeFill="background2" w:themeFillShade="E6"/>
          </w:tcPr>
          <w:p w:rsidR="000901A8" w:rsidRPr="00692D7E" w:rsidRDefault="000901A8" w:rsidP="00692D7E">
            <w:pPr>
              <w:spacing w:after="0" w:line="240" w:lineRule="auto"/>
              <w:ind w:firstLine="317"/>
              <w:jc w:val="center"/>
              <w:rPr>
                <w:rFonts w:ascii="Times New Roman" w:hAnsi="Times New Roman"/>
                <w:b/>
                <w:sz w:val="28"/>
                <w:szCs w:val="28"/>
                <w:u w:val="single"/>
              </w:rPr>
            </w:pPr>
            <w:r w:rsidRPr="00692D7E">
              <w:rPr>
                <w:rFonts w:ascii="Times New Roman" w:hAnsi="Times New Roman"/>
                <w:b/>
                <w:sz w:val="28"/>
                <w:szCs w:val="28"/>
              </w:rPr>
              <w:lastRenderedPageBreak/>
              <w:t>Угрозы</w:t>
            </w:r>
          </w:p>
        </w:tc>
      </w:tr>
      <w:tr w:rsidR="000901A8" w:rsidRPr="00692D7E" w:rsidTr="00997607">
        <w:tc>
          <w:tcPr>
            <w:tcW w:w="9781" w:type="dxa"/>
            <w:shd w:val="clear" w:color="auto" w:fill="EEECE1"/>
          </w:tcPr>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Разрушительные последствия от непредусмотренных стихийных бедствий.</w:t>
            </w:r>
          </w:p>
          <w:p w:rsidR="000901A8" w:rsidRPr="00692D7E" w:rsidRDefault="000901A8" w:rsidP="00692D7E">
            <w:pPr>
              <w:spacing w:after="0" w:line="240" w:lineRule="auto"/>
              <w:jc w:val="both"/>
              <w:rPr>
                <w:rFonts w:ascii="Times New Roman" w:hAnsi="Times New Roman"/>
                <w:sz w:val="28"/>
                <w:szCs w:val="28"/>
              </w:rPr>
            </w:pPr>
            <w:r w:rsidRPr="00692D7E">
              <w:rPr>
                <w:rFonts w:ascii="Times New Roman" w:hAnsi="Times New Roman"/>
                <w:sz w:val="28"/>
                <w:szCs w:val="28"/>
              </w:rPr>
              <w:t xml:space="preserve">     Отставание инженерной инфраструктуры от реальных потребностей.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Хаотичное и нерациональное размещение производственных объектов и жилых зданий.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Неучет рекреационного потенциала района при планировании размещения промышленных предприятий.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Нарастание технологического отставания производственных предприятий.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Изменение уровня подпочвенных вод в результате разработки карьеров в пгт. Мостовской и пгт. Псебай.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Появление на территории района вредных производств.</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Наличие угрозы от несогласованных действий с федеральным центром по использованию природных ресурсов</w:t>
            </w:r>
          </w:p>
          <w:p w:rsidR="000901A8" w:rsidRPr="00692D7E" w:rsidRDefault="000901A8" w:rsidP="00692D7E">
            <w:pPr>
              <w:spacing w:after="0" w:line="240" w:lineRule="auto"/>
              <w:ind w:firstLine="317"/>
              <w:jc w:val="both"/>
              <w:rPr>
                <w:rFonts w:ascii="Times New Roman" w:hAnsi="Times New Roman"/>
                <w:sz w:val="28"/>
                <w:szCs w:val="28"/>
              </w:rPr>
            </w:pPr>
            <w:proofErr w:type="gramStart"/>
            <w:r w:rsidRPr="00692D7E">
              <w:rPr>
                <w:rFonts w:ascii="Times New Roman" w:hAnsi="Times New Roman"/>
                <w:sz w:val="28"/>
                <w:szCs w:val="28"/>
              </w:rPr>
              <w:t>Появление новых ООПТ и ужесточение природоохранного регламента у уже действующих ООПТ, что может препятствовать развитию предпринимательства и инвестиционного туризма, сельского хозяйства, заготовке ресурсов леса.</w:t>
            </w:r>
            <w:proofErr w:type="gramEnd"/>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Незаконная вырубка лесных массивов. Смена высокопродуктивных буковых и пихтовых древостоев менее продуктивными вторичными лесами в результате нерациональных рубок леса.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Количественные и качественные потери древесины по причине ослабления лесных насаждений.</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Сокращение рынка недвижимости по причине неблагоприятной социально-экономической ситуации, оттока населения на постоянное место жительства за пределы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Приход на территорию крупных инвесторов, не разделяющих цели и задачи корпоративной социальной ответственности бизнеса в отношении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Рассогласование документов стратегического и территориального планирования Мостовского района.</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lastRenderedPageBreak/>
              <w:t>Недофинансирование проектов, заложенных в данной Стратегии.</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Ухудшение общей геополитической обстановки, не позволяющей реализовывать заложенные в Стратегии международные проекты.</w:t>
            </w:r>
          </w:p>
          <w:p w:rsidR="000901A8" w:rsidRPr="00692D7E" w:rsidRDefault="000901A8" w:rsidP="00692D7E">
            <w:pPr>
              <w:spacing w:after="0" w:line="240" w:lineRule="auto"/>
              <w:ind w:firstLine="317"/>
              <w:jc w:val="both"/>
              <w:rPr>
                <w:rFonts w:ascii="Times New Roman" w:hAnsi="Times New Roman"/>
                <w:sz w:val="28"/>
                <w:szCs w:val="28"/>
              </w:rPr>
            </w:pPr>
            <w:r w:rsidRPr="00692D7E">
              <w:rPr>
                <w:rFonts w:ascii="Times New Roman" w:hAnsi="Times New Roman"/>
                <w:sz w:val="28"/>
                <w:szCs w:val="28"/>
              </w:rPr>
              <w:t>Ухудшение общей социально-экономической ситуации в Российской Федерации</w:t>
            </w:r>
          </w:p>
          <w:p w:rsidR="000901A8" w:rsidRPr="00692D7E" w:rsidRDefault="000901A8" w:rsidP="00692D7E">
            <w:pPr>
              <w:spacing w:after="0" w:line="240" w:lineRule="auto"/>
              <w:ind w:firstLine="317"/>
              <w:jc w:val="both"/>
              <w:rPr>
                <w:rFonts w:ascii="Times New Roman" w:hAnsi="Times New Roman"/>
                <w:sz w:val="28"/>
                <w:szCs w:val="28"/>
                <w:u w:val="single"/>
              </w:rPr>
            </w:pPr>
          </w:p>
        </w:tc>
      </w:tr>
    </w:tbl>
    <w:p w:rsidR="000901A8" w:rsidRPr="00692D7E" w:rsidRDefault="000901A8" w:rsidP="00692D7E">
      <w:pPr>
        <w:spacing w:after="0" w:line="240" w:lineRule="auto"/>
        <w:ind w:firstLine="709"/>
        <w:jc w:val="both"/>
        <w:rPr>
          <w:rFonts w:ascii="Times New Roman" w:hAnsi="Times New Roman"/>
          <w:sz w:val="28"/>
          <w:szCs w:val="28"/>
        </w:rPr>
      </w:pPr>
      <w:bookmarkStart w:id="72" w:name="_Toc499682322"/>
      <w:bookmarkStart w:id="73" w:name="_Toc38826022"/>
    </w:p>
    <w:p w:rsidR="000901A8" w:rsidRDefault="000901A8" w:rsidP="00997607">
      <w:pPr>
        <w:pStyle w:val="2"/>
        <w:spacing w:before="0" w:line="240" w:lineRule="auto"/>
        <w:jc w:val="center"/>
        <w:rPr>
          <w:rFonts w:ascii="Times New Roman" w:hAnsi="Times New Roman"/>
          <w:iCs/>
          <w:color w:val="auto"/>
          <w:sz w:val="28"/>
          <w:szCs w:val="28"/>
        </w:rPr>
      </w:pPr>
      <w:r w:rsidRPr="00997607">
        <w:rPr>
          <w:rFonts w:ascii="Times New Roman" w:hAnsi="Times New Roman"/>
          <w:iCs/>
          <w:color w:val="auto"/>
          <w:sz w:val="28"/>
          <w:szCs w:val="28"/>
        </w:rPr>
        <w:t xml:space="preserve">1.7. ОЦЕНКА КЛЮЧЕВЫХ ВНЕШНИХ ФАКТОРОВ: РЕГИОН, РОССИЯ, </w:t>
      </w:r>
      <w:bookmarkEnd w:id="72"/>
      <w:r w:rsidRPr="00997607">
        <w:rPr>
          <w:rFonts w:ascii="Times New Roman" w:hAnsi="Times New Roman"/>
          <w:iCs/>
          <w:color w:val="auto"/>
          <w:sz w:val="28"/>
          <w:szCs w:val="28"/>
        </w:rPr>
        <w:t>МИР</w:t>
      </w:r>
      <w:bookmarkEnd w:id="73"/>
    </w:p>
    <w:p w:rsidR="00997607" w:rsidRPr="00997607" w:rsidRDefault="00997607" w:rsidP="00997607"/>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На экономику Мостовского района в той или иной мере оказывает влияние ряд глобальных, общероссийских и региональных факторов, которые были выявлены разработчиками Стратегии в результате анализа трендов и серии экспертных обсуждений.</w:t>
      </w:r>
    </w:p>
    <w:p w:rsidR="000901A8" w:rsidRPr="00692D7E" w:rsidRDefault="000901A8" w:rsidP="00692D7E">
      <w:pPr>
        <w:spacing w:after="0" w:line="240" w:lineRule="auto"/>
        <w:ind w:firstLine="709"/>
        <w:jc w:val="both"/>
        <w:rPr>
          <w:rFonts w:ascii="Times New Roman" w:hAnsi="Times New Roman"/>
          <w:sz w:val="28"/>
          <w:szCs w:val="28"/>
        </w:rPr>
      </w:pPr>
      <w:r w:rsidRPr="00692D7E">
        <w:rPr>
          <w:rFonts w:ascii="Times New Roman" w:hAnsi="Times New Roman"/>
          <w:sz w:val="28"/>
          <w:szCs w:val="28"/>
        </w:rPr>
        <w:t>Среди множества глобальных трендов предметом внимания настоящей Стратегии становятся лишь те, которые уже непосредственно отражаются на экономике Мостовского района или влияние которых мы увидим в ближайшее время. Среди общероссийских трендов нами также акцентируются преимущественно те, которые проецируются на Краснодарский край и Мостовский район, в частности. Среди региональных трендов для района значимы те, которые влияют на межрайонную конкуренцию за ресурсы развития. Необходимо обратить внимание на то, что неучет выявленных трендов повлечет за собой не только упущенную выгоду, но и серьезные неблагоприятные последствия для местной экономики – как в ходе стратегического планирования, так и принятия оперативных решений.</w:t>
      </w:r>
    </w:p>
    <w:p w:rsidR="000901A8" w:rsidRPr="00BA5B9B" w:rsidRDefault="000901A8" w:rsidP="00692D7E">
      <w:pPr>
        <w:spacing w:after="0" w:line="240" w:lineRule="auto"/>
        <w:ind w:firstLine="709"/>
        <w:jc w:val="both"/>
        <w:rPr>
          <w:rFonts w:ascii="Times New Roman" w:hAnsi="Times New Roman"/>
          <w:sz w:val="28"/>
          <w:szCs w:val="28"/>
        </w:rPr>
      </w:pPr>
      <w:r w:rsidRPr="00BA5B9B">
        <w:rPr>
          <w:rFonts w:ascii="Times New Roman" w:hAnsi="Times New Roman"/>
          <w:sz w:val="28"/>
          <w:szCs w:val="28"/>
        </w:rPr>
        <w:t>Итак, глобальные тренды:</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692D7E">
        <w:rPr>
          <w:rFonts w:ascii="Times New Roman" w:hAnsi="Times New Roman"/>
          <w:sz w:val="28"/>
          <w:szCs w:val="28"/>
        </w:rPr>
        <w:t>Глобализация – изменение структуры мирового хозяйства в результате включения национальных хозяйств в систему международного разделения труда, интенсивного движения сырья, материалов, продуктов, технологий и капиталов между государствами, в результате чего создаются транснациональные компании, которые размещают производства в разных странах. Конкретными примерами проявления глобализации в Мостовском районе являются, в частности, выращивание на данной территории картофеля для производства чипсов «</w:t>
      </w:r>
      <w:r w:rsidRPr="00692D7E">
        <w:rPr>
          <w:rFonts w:ascii="Times New Roman" w:hAnsi="Times New Roman"/>
          <w:sz w:val="28"/>
          <w:szCs w:val="28"/>
          <w:lang w:val="en-US"/>
        </w:rPr>
        <w:t>Lays</w:t>
      </w:r>
      <w:r w:rsidRPr="00692D7E">
        <w:rPr>
          <w:rFonts w:ascii="Times New Roman" w:hAnsi="Times New Roman"/>
          <w:sz w:val="28"/>
          <w:szCs w:val="28"/>
        </w:rPr>
        <w:t>», планы по строительству перерабатывающего комплекса для производства детского питания «</w:t>
      </w:r>
      <w:r w:rsidRPr="00692D7E">
        <w:rPr>
          <w:rFonts w:ascii="Times New Roman" w:hAnsi="Times New Roman"/>
          <w:sz w:val="28"/>
          <w:szCs w:val="28"/>
          <w:lang w:val="en-US"/>
        </w:rPr>
        <w:t>HiPP</w:t>
      </w:r>
      <w:r w:rsidRPr="00692D7E">
        <w:rPr>
          <w:rFonts w:ascii="Times New Roman" w:hAnsi="Times New Roman"/>
          <w:sz w:val="28"/>
          <w:szCs w:val="28"/>
        </w:rPr>
        <w:t>», нереализованный проект по выращиванию орехов для «</w:t>
      </w:r>
      <w:r w:rsidRPr="00692D7E">
        <w:rPr>
          <w:rFonts w:ascii="Times New Roman" w:hAnsi="Times New Roman"/>
          <w:sz w:val="28"/>
          <w:szCs w:val="28"/>
          <w:lang w:val="en-US"/>
        </w:rPr>
        <w:t>Ferrero</w:t>
      </w:r>
      <w:r w:rsidRPr="00692D7E">
        <w:rPr>
          <w:rFonts w:ascii="Times New Roman" w:hAnsi="Times New Roman"/>
          <w:sz w:val="28"/>
          <w:szCs w:val="28"/>
        </w:rPr>
        <w:t xml:space="preserve"> </w:t>
      </w:r>
      <w:r w:rsidRPr="00692D7E">
        <w:rPr>
          <w:rFonts w:ascii="Times New Roman" w:hAnsi="Times New Roman"/>
          <w:sz w:val="28"/>
          <w:szCs w:val="28"/>
          <w:lang w:val="en-US"/>
        </w:rPr>
        <w:t>Rocher</w:t>
      </w:r>
      <w:r w:rsidRPr="00692D7E">
        <w:rPr>
          <w:rFonts w:ascii="Times New Roman" w:hAnsi="Times New Roman"/>
          <w:sz w:val="28"/>
          <w:szCs w:val="28"/>
        </w:rPr>
        <w:t xml:space="preserve">». </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692D7E">
        <w:rPr>
          <w:rFonts w:ascii="Times New Roman" w:hAnsi="Times New Roman"/>
          <w:sz w:val="28"/>
          <w:szCs w:val="28"/>
        </w:rPr>
        <w:t xml:space="preserve">Регионализация – обратная тенденция, результат реакции части общества на глобализацию. Если изначально глобализация воспринималась исключительно как благо, то с течением времени стали заметны ее очевидные преимущества для крупных транснациональных корпораций и немалые издержки для регионального и местного бизнеса, связанные с тем, что основная добавленная стоимость формировалась за пределами территорий размещения производств. В настоящее время регионализация проявляется в том, что растет </w:t>
      </w:r>
      <w:r w:rsidRPr="00692D7E">
        <w:rPr>
          <w:rFonts w:ascii="Times New Roman" w:hAnsi="Times New Roman"/>
          <w:sz w:val="28"/>
          <w:szCs w:val="28"/>
        </w:rPr>
        <w:lastRenderedPageBreak/>
        <w:t xml:space="preserve">интерес населения к своеобразию территории своего проживания, усиливается стремление местного бизнеса повысить </w:t>
      </w:r>
      <w:proofErr w:type="gramStart"/>
      <w:r w:rsidRPr="00692D7E">
        <w:rPr>
          <w:rFonts w:ascii="Times New Roman" w:hAnsi="Times New Roman"/>
          <w:sz w:val="28"/>
          <w:szCs w:val="28"/>
        </w:rPr>
        <w:t>конкурентоспособность</w:t>
      </w:r>
      <w:proofErr w:type="gramEnd"/>
      <w:r w:rsidRPr="00692D7E">
        <w:rPr>
          <w:rFonts w:ascii="Times New Roman" w:hAnsi="Times New Roman"/>
          <w:sz w:val="28"/>
          <w:szCs w:val="28"/>
        </w:rPr>
        <w:t xml:space="preserve"> как за счет местных материальных ресурсов, так и за счет уникальности культурной специфики. Кроме того, мир устал от однотипной продукции, туристы стали больше интересоваться аутентичными товарами мест посещения, а жители – ценить свою идентичность. Отсюда наблюдаемый сейчас в Мостовском районе повышенный </w:t>
      </w:r>
      <w:proofErr w:type="gramStart"/>
      <w:r w:rsidRPr="00692D7E">
        <w:rPr>
          <w:rFonts w:ascii="Times New Roman" w:hAnsi="Times New Roman"/>
          <w:sz w:val="28"/>
          <w:szCs w:val="28"/>
        </w:rPr>
        <w:t>интерес</w:t>
      </w:r>
      <w:proofErr w:type="gramEnd"/>
      <w:r w:rsidRPr="00692D7E">
        <w:rPr>
          <w:rFonts w:ascii="Times New Roman" w:hAnsi="Times New Roman"/>
          <w:sz w:val="28"/>
          <w:szCs w:val="28"/>
        </w:rPr>
        <w:t xml:space="preserve"> как местного, так и иностранного бизнеса (в частности, инвесторов из итальянского Тироля и немецкого Вюртемберга) к природно-ресурсному потенциалу и туристическим достопримечательностям.</w:t>
      </w:r>
    </w:p>
    <w:p w:rsidR="000901A8" w:rsidRPr="00692D7E" w:rsidRDefault="000901A8" w:rsidP="0059372D">
      <w:pPr>
        <w:numPr>
          <w:ilvl w:val="0"/>
          <w:numId w:val="55"/>
        </w:numPr>
        <w:tabs>
          <w:tab w:val="clear" w:pos="720"/>
          <w:tab w:val="left" w:pos="1134"/>
        </w:tabs>
        <w:spacing w:after="0" w:line="240" w:lineRule="auto"/>
        <w:ind w:left="0" w:firstLine="774"/>
        <w:jc w:val="both"/>
        <w:rPr>
          <w:rFonts w:ascii="Times New Roman" w:hAnsi="Times New Roman"/>
          <w:sz w:val="28"/>
          <w:szCs w:val="28"/>
        </w:rPr>
      </w:pPr>
      <w:r w:rsidRPr="00BA5B9B">
        <w:rPr>
          <w:rFonts w:ascii="Times New Roman" w:hAnsi="Times New Roman"/>
          <w:sz w:val="28"/>
          <w:szCs w:val="28"/>
        </w:rPr>
        <w:t xml:space="preserve">Экологизация. В конце 2017 года вышел знаковый доклад Римского клуба </w:t>
      </w:r>
      <w:hyperlink r:id="rId91" w:tgtFrame="_blank" w:history="1">
        <w:r w:rsidRPr="00BA5B9B">
          <w:rPr>
            <w:rFonts w:ascii="Times New Roman" w:hAnsi="Times New Roman"/>
            <w:iCs/>
            <w:sz w:val="28"/>
            <w:szCs w:val="28"/>
          </w:rPr>
          <w:t>«Come On! Капитализм, близорукость, население и разрушение планеты»</w:t>
        </w:r>
      </w:hyperlink>
      <w:r w:rsidRPr="00BA5B9B">
        <w:rPr>
          <w:rFonts w:ascii="Times New Roman" w:hAnsi="Times New Roman"/>
          <w:sz w:val="28"/>
          <w:szCs w:val="28"/>
        </w:rPr>
        <w:t xml:space="preserve">, посвященный 50-летию данной </w:t>
      </w:r>
      <w:r w:rsidRPr="00692D7E">
        <w:rPr>
          <w:rFonts w:ascii="Times New Roman" w:hAnsi="Times New Roman"/>
          <w:sz w:val="28"/>
          <w:szCs w:val="28"/>
        </w:rPr>
        <w:t xml:space="preserve">организации, который уже приняли на вооружение ведущие эксперты в области охраны окружающей среды и устойчивого развития. В докладе в качестве приоритетной задачи глобального масштаба указывается на необходимость достичь баланса между человеком и природой. По мнению авторов, мир уже не является «пустым» в смысле неизведанных территорий и избытка ресурсов. </w:t>
      </w:r>
      <w:proofErr w:type="gramStart"/>
      <w:r w:rsidRPr="00692D7E">
        <w:rPr>
          <w:rFonts w:ascii="Times New Roman" w:hAnsi="Times New Roman"/>
          <w:sz w:val="28"/>
          <w:szCs w:val="28"/>
        </w:rPr>
        <w:t>В этом плане политика «полного» или, точнее, «переполненного» мира, ориентированная на сохранение человеческой цивилизации, предполагает, в частности, снижение загрязнения окружающей среды отходами животноводства, «круговую экономику» – ориентированную на получение многократного полезного эффекта от одной вещи за счет возможности ремонта и грамотной утилизации, а также комплекс мер по уменьшению так называемого «углеродного следа», который является причиной неблагоприятных климатических изменений.</w:t>
      </w:r>
      <w:proofErr w:type="gramEnd"/>
      <w:r w:rsidRPr="00692D7E">
        <w:rPr>
          <w:rFonts w:ascii="Times New Roman" w:hAnsi="Times New Roman"/>
          <w:sz w:val="28"/>
          <w:szCs w:val="28"/>
        </w:rPr>
        <w:t xml:space="preserve"> В этом плане современные тренды, по мнению авторов доклада, – это устойчивое сельское хозяйство, децентрализованная энергетика, регенеративная урбанизация, этичное инвестирование. Настоящая Стратегия ориентирована на то, чтобы внедрить многие из данных принципов на территории Мостовского района.</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Туризм становится массовым явлением потребления среды и впечатлений. Поэтому по всему миру активно развивается индустрия гостеприимства с активным вовлечением местных жителей, которые с удовольствием принимают туристов и раскрывают особенности истории и культуры, традиции и обычаи региона, зарабатывая на этом немалые деньги. Такой подход к туризму обеспечивается за счет формирования местных стандартов и правил, которые стремится соблюдать большинство местных жителей. В стратегической перспективе такой туризм ориентирован не только на ежегодное увеличение числа посещений района туристами, но и на то, что многие из них могут начать воспринимать данный регион как потенциальное место для реализации собственных жизненных планов, становясь потребителями образа жизни, ценностей, которые местное сообщество сознательно культивирует.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Увеличение социальной и географической мобильности, в том числе распространение дауншифтинга как массового явления, представляющего </w:t>
      </w:r>
      <w:r w:rsidRPr="00692D7E">
        <w:rPr>
          <w:rFonts w:ascii="Times New Roman" w:hAnsi="Times New Roman"/>
          <w:sz w:val="28"/>
          <w:szCs w:val="28"/>
        </w:rPr>
        <w:lastRenderedPageBreak/>
        <w:t xml:space="preserve">собой переезд жителей крупных городов в сельскую местность в целях продолжения жизни в условиях более благоприятной экологической обстановки и снижения социального давления. В настоящее время дауншифтинг уже является инициативой не только отдельных личностей, но и определенных целевых групп. Если раньше от цивилизации убегали, как правило, представители маргинальных слоев общества, то в настоящее время в сельскую местность едет большое число людей с высшим образованием, добившихся профессиональных успехов, имеющих достаточные средства к существованию и/или имеющие возможность удаленной работы по специальности (изобретатели, программисты, дизайнеры, владельцы собственных компаний и др.). </w:t>
      </w:r>
    </w:p>
    <w:p w:rsidR="000901A8" w:rsidRPr="00997607" w:rsidRDefault="000901A8" w:rsidP="00692D7E">
      <w:pPr>
        <w:spacing w:after="0" w:line="240" w:lineRule="auto"/>
        <w:ind w:firstLine="709"/>
        <w:jc w:val="both"/>
        <w:rPr>
          <w:rFonts w:ascii="Times New Roman" w:hAnsi="Times New Roman"/>
          <w:sz w:val="28"/>
          <w:szCs w:val="28"/>
        </w:rPr>
      </w:pPr>
      <w:r w:rsidRPr="00997607">
        <w:rPr>
          <w:rFonts w:ascii="Times New Roman" w:hAnsi="Times New Roman"/>
          <w:sz w:val="28"/>
          <w:szCs w:val="28"/>
        </w:rPr>
        <w:t>Общероссийские тренды:</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Усиление внимания руководства страны и общественности к вопросам экологии. Данная тенденция является продолжением мирового тренда на экологизацию. Недаром 2017 год был объявлен Годом экологии. Выступая 28 сентября 2017 г. на юбилейной 70-й сессии Генассамбл</w:t>
      </w:r>
      <w:proofErr w:type="gramStart"/>
      <w:r w:rsidRPr="00692D7E">
        <w:rPr>
          <w:rFonts w:ascii="Times New Roman" w:hAnsi="Times New Roman"/>
          <w:sz w:val="28"/>
          <w:szCs w:val="28"/>
        </w:rPr>
        <w:t>еи ОО</w:t>
      </w:r>
      <w:proofErr w:type="gramEnd"/>
      <w:r w:rsidRPr="00692D7E">
        <w:rPr>
          <w:rFonts w:ascii="Times New Roman" w:hAnsi="Times New Roman"/>
          <w:sz w:val="28"/>
          <w:szCs w:val="28"/>
        </w:rPr>
        <w:t>Н в Нью-Йорке, Президент РФ В.В. Путин высказался за внедрение природоподобных технологий, которые позволят восстановить нарушенный человеком баланс между биосферой и техносферой. В настоящее время подготовлен и внесен в Правительство РФ проект федерального закона об органическом сельском хозяйстве. Отсюда следует актуальность принципов, заложенных в основу настоящей Стратегии.</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Конкуренция за ресурсы – отсутствие системы государственного планирования, которая, не отвлекая ресурсы на конкуренцию, обеспечивала бы хозяйственную специализацию регионов в соответствии с внутренними потребностями, с одной стороны, и общенациональными интересами, с другой. Разработчики Стратегии социально-экономического развития Краснодарского края на долгосрочный период отмечают низкую глобальную конкурентоспособность ключевых экономических комплексов, значительные пространственно-инфраструктурные ограничения, которые, естественно, сказываются и на экономическом положении Мостовского района, усугубляясь внутренней конкуренцией.</w:t>
      </w:r>
    </w:p>
    <w:p w:rsidR="000901A8" w:rsidRPr="00692D7E" w:rsidRDefault="000901A8" w:rsidP="00BA5B9B">
      <w:pPr>
        <w:tabs>
          <w:tab w:val="left" w:pos="1134"/>
        </w:tabs>
        <w:spacing w:after="0" w:line="240" w:lineRule="auto"/>
        <w:ind w:firstLine="851"/>
        <w:jc w:val="both"/>
        <w:rPr>
          <w:rFonts w:ascii="Times New Roman" w:hAnsi="Times New Roman"/>
          <w:sz w:val="28"/>
          <w:szCs w:val="28"/>
        </w:rPr>
      </w:pPr>
      <w:r w:rsidRPr="00692D7E">
        <w:rPr>
          <w:rFonts w:ascii="Times New Roman" w:hAnsi="Times New Roman"/>
          <w:sz w:val="28"/>
          <w:szCs w:val="28"/>
        </w:rPr>
        <w:t xml:space="preserve">Поляризованное развитие – сохранение диспропорций в развитии регионов РФ по основным социально-экономическим показателям. Схлопывание пространства внутри страны становится фактором развития Краснодарского края. В связи с этим актуальна задача </w:t>
      </w:r>
      <w:proofErr w:type="gramStart"/>
      <w:r w:rsidRPr="00692D7E">
        <w:rPr>
          <w:rFonts w:ascii="Times New Roman" w:hAnsi="Times New Roman"/>
          <w:sz w:val="28"/>
          <w:szCs w:val="28"/>
        </w:rPr>
        <w:t>создать</w:t>
      </w:r>
      <w:proofErr w:type="gramEnd"/>
      <w:r w:rsidRPr="00692D7E">
        <w:rPr>
          <w:rFonts w:ascii="Times New Roman" w:hAnsi="Times New Roman"/>
          <w:sz w:val="28"/>
          <w:szCs w:val="28"/>
        </w:rPr>
        <w:t xml:space="preserve"> особые условия для притока в район жителей, которые разделяют цели стратегического развития Мостовского района, ценности природосберегающего образа жизни, могут внести свои профессиональные компетенции, финансовый и интеллектуальный капитал для устойчивого развития территории.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Повышение роли инноваций в развитии территорий. Малоразвитые в индустриальном плане территории, к которым относится и Мостовский район, могут компенсировать свое отставание за счет альтернативных источников энергии и иных производственно-технологических инноваций.</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lastRenderedPageBreak/>
        <w:t>Импортозамещение – ставка на развитие отечественного производства, реализация различных программ поддержки российских производителей. Если еще сравнительно недавно, до 2014 года, развитие многих направлений в обрабатывающей промышленности и агросфере района было бесперспективным, то сейчас вновь отдается приоритет поддержке отечественных товаропроизводителей. Вместе с тем, на муниципальном уровне требуется реализовывать специальные мероприятия по развитию реального сектора экономики, основанного на природосберегающих технологиях.</w:t>
      </w:r>
    </w:p>
    <w:p w:rsidR="000901A8" w:rsidRPr="00997607" w:rsidRDefault="000901A8" w:rsidP="00692D7E">
      <w:pPr>
        <w:spacing w:after="0" w:line="240" w:lineRule="auto"/>
        <w:ind w:firstLine="709"/>
        <w:jc w:val="both"/>
        <w:rPr>
          <w:rFonts w:ascii="Times New Roman" w:hAnsi="Times New Roman"/>
          <w:sz w:val="28"/>
          <w:szCs w:val="28"/>
        </w:rPr>
      </w:pPr>
      <w:r w:rsidRPr="00997607">
        <w:rPr>
          <w:rFonts w:ascii="Times New Roman" w:hAnsi="Times New Roman"/>
          <w:sz w:val="28"/>
          <w:szCs w:val="28"/>
        </w:rPr>
        <w:t>Региональные тренды:</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 xml:space="preserve">Бурное развитие Краснодарского края и Мостовского района, в частности, в период подготовки к проведению Зимних Олимпийских игр 2014 года в Сочи. Необходимо отметить, что позитивные тенденции развития добывающей и обрабатывающей промышленности Мостовского и других районов, наметившиеся в тот период, не были осмыслены на предмет системного и долговременного использования создавшихся конкурентных преимуществ. Фактически район </w:t>
      </w:r>
      <w:proofErr w:type="gramStart"/>
      <w:r w:rsidRPr="00692D7E">
        <w:rPr>
          <w:rFonts w:ascii="Times New Roman" w:hAnsi="Times New Roman"/>
          <w:sz w:val="28"/>
          <w:szCs w:val="28"/>
        </w:rPr>
        <w:t>выполнял роль</w:t>
      </w:r>
      <w:proofErr w:type="gramEnd"/>
      <w:r w:rsidRPr="00692D7E">
        <w:rPr>
          <w:rFonts w:ascii="Times New Roman" w:hAnsi="Times New Roman"/>
          <w:sz w:val="28"/>
          <w:szCs w:val="28"/>
        </w:rPr>
        <w:t xml:space="preserve"> сырьевого придатка, а это означало экстенсивный способ извлечения природной ренты – без внимания к окружающей среде и перспективам развития добывающей отрасли. В результате дополнительно привлеченные ресурсы не были переориентированы на другие рынки сбыта и, как следствие, отрасль переживает глубокий кризис. </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Увеличение роли маркетинга в развитии городов Черноморского побережья. Города и районы Краснодарского края, обладающие сходными благоприятными природно-климатическими условиями и туристско-рекреационным потенциалом, активно борются за инвестора и клиента. Учет данного тренда требует уделять большое внимание маркетингу и брендингу территории, разрабатывать специальные концепции и брендбуки, с опережением предлагать современные турпродукты на российском и международном рынке туристических услуг. Пока не создан яркий и запоминающийся бренд Мостовского района, это ослабляет позиции данной территории в конкурентной борьбе.</w:t>
      </w:r>
    </w:p>
    <w:p w:rsidR="000901A8" w:rsidRPr="00692D7E" w:rsidRDefault="000901A8" w:rsidP="00BA5B9B">
      <w:pPr>
        <w:tabs>
          <w:tab w:val="left" w:pos="1134"/>
        </w:tabs>
        <w:spacing w:after="0" w:line="240" w:lineRule="auto"/>
        <w:ind w:firstLine="774"/>
        <w:jc w:val="both"/>
        <w:rPr>
          <w:rFonts w:ascii="Times New Roman" w:hAnsi="Times New Roman"/>
          <w:sz w:val="28"/>
          <w:szCs w:val="28"/>
        </w:rPr>
      </w:pPr>
      <w:r w:rsidRPr="00692D7E">
        <w:rPr>
          <w:rFonts w:ascii="Times New Roman" w:hAnsi="Times New Roman"/>
          <w:sz w:val="28"/>
          <w:szCs w:val="28"/>
        </w:rPr>
        <w:t>Кластерная политика как один из приоритетов региональной экономики Краснодарского края. Следует вовремя распознавать предпосылки кластеризации различных направлений экономической деятельности – от лесозаготовок и деревообработки до туризма – и формировать кластерные структуры, рассчитывая тем самым на федеральную и региональную поддержку, что создаст реальному и обслуживающему сектору дополнительные конкурентные преимущества.</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 xml:space="preserve">При разработке Стратегии конкурентоспособность Мостовского района будет выстроена на трех уровнях: глобальном, межрегиональном и межрайонном. Это будет достигаться за счет выявления уникального продукта территории и усиления его потребительских качеств с помощью мероприятий муниципально-частного планирования и грамотной маркетинговой политики. </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 xml:space="preserve">Поскольку Мостовский район является частью Краснодарского края, выстраивание его стартовой позиции конкурентоспособности должно </w:t>
      </w:r>
      <w:r w:rsidRPr="00692D7E">
        <w:rPr>
          <w:rFonts w:ascii="Times New Roman" w:hAnsi="Times New Roman"/>
          <w:bCs/>
          <w:sz w:val="28"/>
          <w:szCs w:val="28"/>
        </w:rPr>
        <w:lastRenderedPageBreak/>
        <w:t>опираться на конкурентоспособность региона в целом. По оценкам разработчиков Стратегии социально-экономического развития Краснодарского края до 2030 года,</w:t>
      </w:r>
      <w:r w:rsidRPr="00692D7E">
        <w:rPr>
          <w:rFonts w:ascii="Times New Roman" w:hAnsi="Times New Roman"/>
          <w:sz w:val="28"/>
          <w:szCs w:val="28"/>
        </w:rPr>
        <w:t xml:space="preserve"> «</w:t>
      </w:r>
      <w:r w:rsidRPr="00692D7E">
        <w:rPr>
          <w:rFonts w:ascii="Times New Roman" w:hAnsi="Times New Roman"/>
          <w:bCs/>
          <w:sz w:val="28"/>
          <w:szCs w:val="28"/>
        </w:rPr>
        <w:t>Краснодарский край-2017 – российский регион-лидер, привлекательный для жизни, отдыха и ведения бизнеса, качественно использующий природно-ресурсный потенциал и инвестиции, успешно выполняющий международные и федеральные функции и проекты. С точки зрения глобальной конкурентоспособности край имеет системные проблемы в развитии человеческого капитала, инноваций и пространства». Краснодарский край выполняет большой объем федеральных и международных конгрессно-деловых функций и является известным за пределами Российской Федерации благодаря Зимним Олимпийским играм 2014 года, а также большому числу экономических и политических форумов, проходящих в Сочи.</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Анализ, предпринятый разработчиками краевой Стратегии, показал, что край сегодня входит в пятерку лидеров регионов, привлекательных для проживания и инвестиционной деятельности. С точки зрения товарной номенклатуры регион устойчиво ассоциируется с производством качественных продуктов питания, оказанием услуг в сфере туризма и рекреации. Это создает благоприятные условия для выстраивания конкурентоспособности Мостовского района в части позиционирования данной категории товаров и услуг, а также проектов в области девелопмента, образа жизни и медицинских услуг, через бренд «краснодарский».</w:t>
      </w:r>
    </w:p>
    <w:p w:rsidR="000901A8" w:rsidRPr="00692D7E" w:rsidRDefault="000901A8" w:rsidP="00692D7E">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На межрегиональном уровне позиционирование Мостовского района может также осуществляться через флагманские кластерные проекты и специфические турпродукты. Именно это позволит району сменить роль сырьевого придатка других территорий на роль организационного ядра относительно крупных кластеров, чему будут способствовать ряд уже сформированных для такой работы инициативных групп местных предпринимателей.</w:t>
      </w:r>
    </w:p>
    <w:p w:rsidR="000901A8" w:rsidRPr="00692D7E" w:rsidRDefault="000901A8" w:rsidP="00997607">
      <w:pPr>
        <w:spacing w:after="0" w:line="240" w:lineRule="auto"/>
        <w:ind w:firstLine="709"/>
        <w:jc w:val="both"/>
        <w:rPr>
          <w:rFonts w:ascii="Times New Roman" w:hAnsi="Times New Roman"/>
          <w:bCs/>
          <w:sz w:val="28"/>
          <w:szCs w:val="28"/>
        </w:rPr>
      </w:pPr>
      <w:proofErr w:type="gramStart"/>
      <w:r w:rsidRPr="00692D7E">
        <w:rPr>
          <w:rFonts w:ascii="Times New Roman" w:hAnsi="Times New Roman"/>
          <w:bCs/>
          <w:sz w:val="28"/>
          <w:szCs w:val="28"/>
        </w:rPr>
        <w:t>На глобальном уровне позиционирование района будет реализовано через предварительно сформированные положительно зарекомендовавшие себя бренды, например, следующих категорий товаров и услуг: органическая продукция, элитная мебель, уникальные туристические маршруты и др. Район будет представлен во внешней среде как точка сборки эко-ориентированных инновационных проектов.</w:t>
      </w:r>
      <w:proofErr w:type="gramEnd"/>
      <w:r w:rsidRPr="00692D7E">
        <w:rPr>
          <w:rFonts w:ascii="Times New Roman" w:hAnsi="Times New Roman"/>
          <w:bCs/>
          <w:sz w:val="28"/>
          <w:szCs w:val="28"/>
        </w:rPr>
        <w:t xml:space="preserve"> Именно таким образом район может стать экспериментальной площадкой организации повседневной жизни человека в гармонии с природой с учетом использования инновационных решений, природосберегающих технологий, что будет служить полюсом притяжения потенциальных жителей и инвесторов.</w:t>
      </w:r>
    </w:p>
    <w:p w:rsidR="000901A8" w:rsidRPr="00692D7E" w:rsidRDefault="000901A8" w:rsidP="00997607">
      <w:pPr>
        <w:spacing w:after="0" w:line="240" w:lineRule="auto"/>
        <w:ind w:firstLine="709"/>
        <w:jc w:val="both"/>
        <w:rPr>
          <w:rFonts w:ascii="Times New Roman" w:hAnsi="Times New Roman"/>
          <w:bCs/>
          <w:sz w:val="28"/>
          <w:szCs w:val="28"/>
        </w:rPr>
      </w:pPr>
      <w:r w:rsidRPr="00692D7E">
        <w:rPr>
          <w:rFonts w:ascii="Times New Roman" w:hAnsi="Times New Roman"/>
          <w:bCs/>
          <w:sz w:val="28"/>
          <w:szCs w:val="28"/>
        </w:rPr>
        <w:t>Обобщенно многоуровневое позиционирование Мостовского района представлено в Таблице 33.</w:t>
      </w:r>
    </w:p>
    <w:p w:rsidR="00BA5B9B" w:rsidRDefault="00BA5B9B" w:rsidP="00692D7E">
      <w:pPr>
        <w:spacing w:after="0" w:line="240" w:lineRule="auto"/>
        <w:ind w:firstLine="709"/>
        <w:jc w:val="right"/>
        <w:rPr>
          <w:rFonts w:ascii="Times New Roman" w:hAnsi="Times New Roman"/>
          <w:sz w:val="28"/>
          <w:szCs w:val="28"/>
        </w:rPr>
      </w:pPr>
    </w:p>
    <w:p w:rsidR="000901A8" w:rsidRDefault="000901A8" w:rsidP="00692D7E">
      <w:pPr>
        <w:spacing w:after="0" w:line="240" w:lineRule="auto"/>
        <w:ind w:firstLine="709"/>
        <w:jc w:val="right"/>
        <w:rPr>
          <w:rFonts w:ascii="Times New Roman" w:hAnsi="Times New Roman"/>
          <w:sz w:val="28"/>
          <w:szCs w:val="28"/>
        </w:rPr>
      </w:pPr>
      <w:r w:rsidRPr="00692D7E">
        <w:rPr>
          <w:rFonts w:ascii="Times New Roman" w:hAnsi="Times New Roman"/>
          <w:sz w:val="28"/>
          <w:szCs w:val="28"/>
        </w:rPr>
        <w:t>Таблица 33</w:t>
      </w:r>
    </w:p>
    <w:p w:rsidR="00997607" w:rsidRPr="00692D7E" w:rsidRDefault="00997607" w:rsidP="00692D7E">
      <w:pPr>
        <w:spacing w:after="0" w:line="240" w:lineRule="auto"/>
        <w:ind w:firstLine="709"/>
        <w:jc w:val="right"/>
        <w:rPr>
          <w:rFonts w:ascii="Times New Roman" w:hAnsi="Times New Roman"/>
          <w:sz w:val="28"/>
          <w:szCs w:val="28"/>
        </w:rPr>
      </w:pPr>
    </w:p>
    <w:p w:rsidR="00BA5B9B" w:rsidRDefault="00BA5B9B" w:rsidP="00997607">
      <w:pPr>
        <w:spacing w:after="0" w:line="240" w:lineRule="auto"/>
        <w:ind w:firstLine="709"/>
        <w:jc w:val="center"/>
        <w:rPr>
          <w:rFonts w:ascii="Times New Roman" w:hAnsi="Times New Roman"/>
          <w:b/>
          <w:bCs/>
          <w:sz w:val="28"/>
          <w:szCs w:val="28"/>
        </w:rPr>
      </w:pPr>
    </w:p>
    <w:p w:rsidR="00BA5B9B" w:rsidRDefault="00BA5B9B" w:rsidP="00997607">
      <w:pPr>
        <w:spacing w:after="0" w:line="240" w:lineRule="auto"/>
        <w:ind w:firstLine="709"/>
        <w:jc w:val="center"/>
        <w:rPr>
          <w:rFonts w:ascii="Times New Roman" w:hAnsi="Times New Roman"/>
          <w:b/>
          <w:bCs/>
          <w:sz w:val="28"/>
          <w:szCs w:val="28"/>
        </w:rPr>
      </w:pPr>
    </w:p>
    <w:p w:rsidR="00997607" w:rsidRPr="00BA5B9B" w:rsidRDefault="000901A8" w:rsidP="00997607">
      <w:pPr>
        <w:spacing w:after="0" w:line="240" w:lineRule="auto"/>
        <w:ind w:firstLine="709"/>
        <w:jc w:val="center"/>
        <w:rPr>
          <w:rFonts w:ascii="Times New Roman" w:hAnsi="Times New Roman"/>
          <w:b/>
          <w:bCs/>
          <w:sz w:val="28"/>
          <w:szCs w:val="28"/>
        </w:rPr>
      </w:pPr>
      <w:r w:rsidRPr="00BA5B9B">
        <w:rPr>
          <w:rFonts w:ascii="Times New Roman" w:hAnsi="Times New Roman"/>
          <w:b/>
          <w:bCs/>
          <w:sz w:val="28"/>
          <w:szCs w:val="28"/>
        </w:rPr>
        <w:t>Многоуровневое позиционирование Мостовского района</w:t>
      </w:r>
    </w:p>
    <w:p w:rsidR="00997607" w:rsidRPr="00692D7E" w:rsidRDefault="00997607" w:rsidP="00997607">
      <w:pPr>
        <w:spacing w:after="0" w:line="240" w:lineRule="auto"/>
        <w:ind w:firstLine="709"/>
        <w:jc w:val="center"/>
        <w:rPr>
          <w:rFonts w:ascii="Times New Roman" w:hAnsi="Times New Roman"/>
          <w:bCs/>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6628"/>
      </w:tblGrid>
      <w:tr w:rsidR="000901A8" w:rsidRPr="00997607" w:rsidTr="00536F01">
        <w:tc>
          <w:tcPr>
            <w:tcW w:w="3011" w:type="dxa"/>
          </w:tcPr>
          <w:p w:rsidR="000901A8" w:rsidRPr="00997607" w:rsidRDefault="000901A8" w:rsidP="00BA5B9B">
            <w:pPr>
              <w:jc w:val="center"/>
              <w:rPr>
                <w:rFonts w:ascii="Times New Roman" w:hAnsi="Times New Roman"/>
                <w:b/>
                <w:bCs/>
                <w:sz w:val="24"/>
                <w:szCs w:val="24"/>
              </w:rPr>
            </w:pPr>
            <w:r w:rsidRPr="00997607">
              <w:rPr>
                <w:rFonts w:ascii="Times New Roman" w:hAnsi="Times New Roman"/>
                <w:b/>
                <w:bCs/>
                <w:sz w:val="24"/>
                <w:szCs w:val="24"/>
              </w:rPr>
              <w:t>Масштаб</w:t>
            </w:r>
          </w:p>
        </w:tc>
        <w:tc>
          <w:tcPr>
            <w:tcW w:w="6628" w:type="dxa"/>
          </w:tcPr>
          <w:p w:rsidR="000901A8" w:rsidRPr="00997607" w:rsidRDefault="000901A8" w:rsidP="00BA5B9B">
            <w:pPr>
              <w:jc w:val="center"/>
              <w:rPr>
                <w:rFonts w:ascii="Times New Roman" w:hAnsi="Times New Roman"/>
                <w:b/>
                <w:bCs/>
                <w:sz w:val="24"/>
                <w:szCs w:val="24"/>
              </w:rPr>
            </w:pPr>
            <w:r w:rsidRPr="00997607">
              <w:rPr>
                <w:rFonts w:ascii="Times New Roman" w:hAnsi="Times New Roman"/>
                <w:b/>
                <w:bCs/>
                <w:sz w:val="24"/>
                <w:szCs w:val="24"/>
              </w:rPr>
              <w:t>Особенности позиционирования района</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Межрайонный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Сплоченное предпринимательское сообщество, мощные эко-ориентированные кластеры, открытые для делового партнерства с предприятиями близлежащих районов Краснодарского края</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Межрегиональный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Позиционирование через флагманские кластерные проекты и уникальные брендированные товары и услуги Мостовского района</w:t>
            </w:r>
          </w:p>
        </w:tc>
      </w:tr>
      <w:tr w:rsidR="000901A8" w:rsidRPr="00997607" w:rsidTr="00536F01">
        <w:tc>
          <w:tcPr>
            <w:tcW w:w="3011"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lang w:val="en-US"/>
              </w:rPr>
              <w:t>III</w:t>
            </w:r>
            <w:r w:rsidRPr="00997607">
              <w:rPr>
                <w:rFonts w:ascii="Times New Roman" w:hAnsi="Times New Roman"/>
                <w:bCs/>
                <w:sz w:val="24"/>
                <w:szCs w:val="24"/>
              </w:rPr>
              <w:t>.</w:t>
            </w:r>
            <w:r w:rsidRPr="00997607">
              <w:rPr>
                <w:rFonts w:ascii="Times New Roman" w:hAnsi="Times New Roman"/>
                <w:bCs/>
                <w:sz w:val="24"/>
                <w:szCs w:val="24"/>
                <w:lang w:val="en-US"/>
              </w:rPr>
              <w:t> </w:t>
            </w:r>
            <w:r w:rsidRPr="00997607">
              <w:rPr>
                <w:rFonts w:ascii="Times New Roman" w:hAnsi="Times New Roman"/>
                <w:bCs/>
                <w:sz w:val="24"/>
                <w:szCs w:val="24"/>
              </w:rPr>
              <w:t>Глобальный уровень</w:t>
            </w:r>
          </w:p>
        </w:tc>
        <w:tc>
          <w:tcPr>
            <w:tcW w:w="6628" w:type="dxa"/>
          </w:tcPr>
          <w:p w:rsidR="000901A8" w:rsidRPr="00997607" w:rsidRDefault="000901A8" w:rsidP="00692D7E">
            <w:pPr>
              <w:rPr>
                <w:rFonts w:ascii="Times New Roman" w:hAnsi="Times New Roman"/>
                <w:bCs/>
                <w:sz w:val="24"/>
                <w:szCs w:val="24"/>
              </w:rPr>
            </w:pPr>
            <w:r w:rsidRPr="00997607">
              <w:rPr>
                <w:rFonts w:ascii="Times New Roman" w:hAnsi="Times New Roman"/>
                <w:bCs/>
                <w:sz w:val="24"/>
                <w:szCs w:val="24"/>
              </w:rPr>
              <w:t>Позиционирование через собственные будущие бренды в категориях: органическая продукция, элитная мебель, уникальные туристические маршруты и бальнеологические комплексы мирового уровня. Презентация района как территории, предлагающей образ жизни в гармонии с природой на основе высоких технологий</w:t>
            </w:r>
          </w:p>
        </w:tc>
      </w:tr>
    </w:tbl>
    <w:p w:rsidR="00536F01" w:rsidRDefault="00536F01" w:rsidP="00F40A75">
      <w:pPr>
        <w:pStyle w:val="2"/>
        <w:spacing w:before="0" w:line="240" w:lineRule="auto"/>
        <w:jc w:val="center"/>
        <w:rPr>
          <w:rFonts w:ascii="Times New Roman" w:hAnsi="Times New Roman"/>
          <w:iCs/>
          <w:color w:val="auto"/>
          <w:sz w:val="28"/>
          <w:szCs w:val="28"/>
        </w:rPr>
      </w:pPr>
      <w:bookmarkStart w:id="74" w:name="_Toc38826023"/>
    </w:p>
    <w:p w:rsidR="00F40A75" w:rsidRPr="00F40A75" w:rsidRDefault="00F40A75" w:rsidP="00F40A75">
      <w:pPr>
        <w:pStyle w:val="2"/>
        <w:spacing w:before="0" w:line="240" w:lineRule="auto"/>
        <w:jc w:val="center"/>
        <w:rPr>
          <w:rFonts w:ascii="Times New Roman" w:hAnsi="Times New Roman"/>
          <w:iCs/>
          <w:color w:val="auto"/>
          <w:sz w:val="28"/>
          <w:szCs w:val="28"/>
        </w:rPr>
      </w:pPr>
      <w:r w:rsidRPr="00F40A75">
        <w:rPr>
          <w:rFonts w:ascii="Times New Roman" w:hAnsi="Times New Roman"/>
          <w:iCs/>
          <w:color w:val="auto"/>
          <w:sz w:val="28"/>
          <w:szCs w:val="28"/>
        </w:rPr>
        <w:t>Раздел 2. КОНЦЕПЦИЯ РАЗВИТИЯ МУНИЦИПАЛЬНОГО ОБРАЗОВАНИЯ МОСТОВСКИЙ РАЙОН КРАСНОДАРСКОГО КРАЯ (СЦЕНАРИИ, ПРИОРИТЕТЫ И ЦЕЛИ ДОЛГОСРОЧНОГО РАЗВИТИЯ)</w:t>
      </w:r>
      <w:bookmarkEnd w:id="74"/>
    </w:p>
    <w:p w:rsidR="00F40A75" w:rsidRDefault="00F40A75" w:rsidP="00F40A75">
      <w:pPr>
        <w:pStyle w:val="2"/>
        <w:spacing w:before="0" w:line="240" w:lineRule="auto"/>
        <w:jc w:val="both"/>
        <w:rPr>
          <w:rFonts w:ascii="Times New Roman" w:hAnsi="Times New Roman"/>
          <w:iCs/>
          <w:color w:val="auto"/>
          <w:sz w:val="28"/>
          <w:szCs w:val="28"/>
        </w:rPr>
      </w:pPr>
      <w:bookmarkStart w:id="75" w:name="_Toc499682324"/>
      <w:bookmarkStart w:id="76" w:name="_Toc38826024"/>
      <w:r w:rsidRPr="00F40A75">
        <w:rPr>
          <w:rFonts w:ascii="Times New Roman" w:hAnsi="Times New Roman"/>
          <w:iCs/>
          <w:color w:val="auto"/>
          <w:sz w:val="28"/>
          <w:szCs w:val="28"/>
        </w:rPr>
        <w:t>2.1. СЦЕНАРИИ РАЗВИТИЯ РАЙОНА. ВЫБОР ЦЕЛЕВОГО СЦЕНАРИЯ</w:t>
      </w:r>
      <w:bookmarkEnd w:id="75"/>
      <w:bookmarkEnd w:id="76"/>
    </w:p>
    <w:p w:rsidR="00F40A75" w:rsidRPr="00F40A75" w:rsidRDefault="00F40A75" w:rsidP="00F40A75"/>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 это аналитическая процедура, позволяющая видеть будущее как поле разворачивания одного из нескольких возможных сценариев и на основе оценки вероятности их реализации определять стратегии использования ресурсов.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является ценнейшим инструментом социально-экономического прогнозирования. Использование сценарного анализа позволяет развить результаты проведения SWOT-анализа: более четко показать взаимосвязь между внешними условиями и способами реагирования на их изменение, а также подтвердить интуитивно выработанные формулировки.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Сценарий – это естественно складывающийся вариант развития событий в будущем, описываемый определенным набором факторов и их значений. Сценарный анализ применяется для стратегического управления процессами, характеризующимися высокой неопределенностью. В ходе анализа структурирование факторов позволяет эту неопределенность снизить.</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Сценарный анализ предполагает взгляд на будущее из точки «стратегической развилки», предусматривающей несколько альтернатив – последовательностей событий, которые с определенной вероятностью приводят к тем или иным следствиям.</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lastRenderedPageBreak/>
        <w:t>Преимущества сценарного анализа состоят в том, что данный метод:</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демонстрирует условия возникновения благоприятной либо неблагоприятной ситуации;</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позволяет определить способы воздействия на процессы, приводящие к приемлемым и неприемлемым исходам;</w:t>
      </w:r>
    </w:p>
    <w:p w:rsidR="00F40A75" w:rsidRPr="00F40A75" w:rsidRDefault="00F40A75" w:rsidP="00BA5B9B">
      <w:pPr>
        <w:tabs>
          <w:tab w:val="left" w:pos="993"/>
        </w:tabs>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основывается на тщательном мониторинге макроэкономической, политической, социальной и технологической среды.</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Анализ реализации Инвестиционной стратегии развития муниципального образования Мостовский район до 2020 года с учетом современных тенденций показывает, что в прогнозном периоде социально-экономическое развитие Мостовского района будет определяться следующими основными тенденциями:</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угрозой дальнейшего сокращения реального сектора экономики;</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стихийным развитием потребительского рынка, сферы услуг;</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сохранением дефицита кадров в сферах производства и сервиса;</w:t>
      </w:r>
    </w:p>
    <w:p w:rsidR="00F40A75" w:rsidRPr="00F40A75" w:rsidRDefault="00F40A75" w:rsidP="0059372D">
      <w:pPr>
        <w:pStyle w:val="a3"/>
        <w:numPr>
          <w:ilvl w:val="0"/>
          <w:numId w:val="2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продолжением оттока трудоспособного населения в регионы с более благоприятными условиями жизнедеятельности при одновременном миграционном приросте населения за счет тех, кто предпочитает сельскую местность крупным городам.</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С учетом выявленных тенденций основные варианты долгосрочного социально-экономического развития района определяются реализацией следующих ключевых факторов:</w:t>
      </w:r>
    </w:p>
    <w:p w:rsidR="00F40A75" w:rsidRPr="00F40A75" w:rsidRDefault="00F40A75" w:rsidP="00BA5B9B">
      <w:pPr>
        <w:pStyle w:val="23"/>
        <w:ind w:left="0"/>
        <w:contextualSpacing w:val="0"/>
        <w:jc w:val="both"/>
        <w:rPr>
          <w:sz w:val="28"/>
          <w:szCs w:val="28"/>
        </w:rPr>
      </w:pPr>
      <w:r w:rsidRPr="00F40A75">
        <w:rPr>
          <w:sz w:val="28"/>
          <w:szCs w:val="28"/>
        </w:rPr>
        <w:t>социально-экономическим развитием Краснодарского края и Российской Федерации;</w:t>
      </w:r>
    </w:p>
    <w:p w:rsidR="00F40A75" w:rsidRPr="00F40A75" w:rsidRDefault="00F40A75" w:rsidP="00BA5B9B">
      <w:pPr>
        <w:pStyle w:val="23"/>
        <w:ind w:left="0"/>
        <w:contextualSpacing w:val="0"/>
        <w:jc w:val="both"/>
        <w:rPr>
          <w:sz w:val="28"/>
          <w:szCs w:val="28"/>
        </w:rPr>
      </w:pPr>
      <w:r w:rsidRPr="00F40A75">
        <w:rPr>
          <w:sz w:val="28"/>
          <w:szCs w:val="28"/>
        </w:rPr>
        <w:t>эффективностью реализации природно-ресурсного потенциала;</w:t>
      </w:r>
    </w:p>
    <w:p w:rsidR="00F40A75" w:rsidRPr="00F40A75" w:rsidRDefault="00F40A75" w:rsidP="00BA5B9B">
      <w:pPr>
        <w:pStyle w:val="23"/>
        <w:ind w:left="0"/>
        <w:contextualSpacing w:val="0"/>
        <w:jc w:val="both"/>
        <w:rPr>
          <w:sz w:val="28"/>
          <w:szCs w:val="28"/>
        </w:rPr>
      </w:pPr>
      <w:r w:rsidRPr="00F40A75">
        <w:rPr>
          <w:sz w:val="28"/>
          <w:szCs w:val="28"/>
        </w:rPr>
        <w:t>степенью капитализации и использования человеческого потенциала в интересах развития территории;</w:t>
      </w:r>
    </w:p>
    <w:p w:rsidR="00F40A75" w:rsidRPr="00F40A75" w:rsidRDefault="00F40A75" w:rsidP="00BA5B9B">
      <w:pPr>
        <w:pStyle w:val="23"/>
        <w:ind w:left="0"/>
        <w:contextualSpacing w:val="0"/>
        <w:jc w:val="both"/>
        <w:rPr>
          <w:sz w:val="28"/>
          <w:szCs w:val="28"/>
        </w:rPr>
      </w:pPr>
      <w:r w:rsidRPr="00F40A75">
        <w:rPr>
          <w:sz w:val="28"/>
          <w:szCs w:val="28"/>
        </w:rPr>
        <w:t>максимальным приспособлением экономики района к местным условиям: использование местного сырья для производства продукции, удовлетворяющей внутренние потребности, а также использование уникальных полезных ископаемых и технологий для выстраивания межрегиональных цепочек добавленной стоимости;</w:t>
      </w:r>
    </w:p>
    <w:p w:rsidR="00F40A75" w:rsidRPr="00F40A75" w:rsidRDefault="00F40A75" w:rsidP="00BA5B9B">
      <w:pPr>
        <w:pStyle w:val="23"/>
        <w:ind w:left="0"/>
        <w:contextualSpacing w:val="0"/>
        <w:jc w:val="both"/>
        <w:rPr>
          <w:sz w:val="28"/>
          <w:szCs w:val="28"/>
        </w:rPr>
      </w:pPr>
      <w:r w:rsidRPr="00F40A75">
        <w:rPr>
          <w:sz w:val="28"/>
          <w:szCs w:val="28"/>
        </w:rPr>
        <w:t>инфраструктурным развитием как основы для обеспечения притока инвестиций;</w:t>
      </w:r>
    </w:p>
    <w:p w:rsidR="00F40A75" w:rsidRPr="00F40A75" w:rsidRDefault="00F40A75" w:rsidP="00BA5B9B">
      <w:pPr>
        <w:pStyle w:val="23"/>
        <w:ind w:left="0"/>
        <w:contextualSpacing w:val="0"/>
        <w:jc w:val="both"/>
        <w:rPr>
          <w:sz w:val="28"/>
          <w:szCs w:val="28"/>
        </w:rPr>
      </w:pPr>
      <w:r w:rsidRPr="00F40A75">
        <w:rPr>
          <w:sz w:val="28"/>
          <w:szCs w:val="28"/>
        </w:rPr>
        <w:t>интенсивностью модернизации и инновационного развития местных обрабатывающих производств;</w:t>
      </w:r>
    </w:p>
    <w:p w:rsidR="00F40A75" w:rsidRPr="00F40A75" w:rsidRDefault="00F40A75" w:rsidP="00BA5B9B">
      <w:pPr>
        <w:pStyle w:val="23"/>
        <w:ind w:left="0"/>
        <w:contextualSpacing w:val="0"/>
        <w:jc w:val="both"/>
        <w:rPr>
          <w:sz w:val="28"/>
          <w:szCs w:val="28"/>
        </w:rPr>
      </w:pPr>
      <w:r w:rsidRPr="00F40A75">
        <w:rPr>
          <w:sz w:val="28"/>
          <w:szCs w:val="28"/>
        </w:rPr>
        <w:t>эффективностью институтов, поддерживающих предпринимательскую и инвестиционную активность;</w:t>
      </w:r>
    </w:p>
    <w:p w:rsidR="00F40A75" w:rsidRPr="00F40A75" w:rsidRDefault="00F40A75" w:rsidP="00BA5B9B">
      <w:pPr>
        <w:pStyle w:val="23"/>
        <w:tabs>
          <w:tab w:val="left" w:pos="993"/>
        </w:tabs>
        <w:ind w:left="0" w:firstLine="709"/>
        <w:contextualSpacing w:val="0"/>
        <w:jc w:val="both"/>
        <w:rPr>
          <w:sz w:val="28"/>
          <w:szCs w:val="28"/>
        </w:rPr>
      </w:pPr>
      <w:r w:rsidRPr="00F40A75">
        <w:rPr>
          <w:sz w:val="28"/>
          <w:szCs w:val="28"/>
        </w:rPr>
        <w:t>налоговым регулированием на местном уровне, а также налоговой и тарифной политикой Краснодарского края и Российской Федерации.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При разработке сценариев социально-экономического развития Мостовского района использовались данные прогноза сценарных условий социально-экономического развития Российской Федерации с учетом динамики основных показателей предыдущих лет; анализа результатов реализации </w:t>
      </w:r>
      <w:r w:rsidRPr="00F40A75">
        <w:rPr>
          <w:rFonts w:ascii="Times New Roman" w:hAnsi="Times New Roman"/>
          <w:sz w:val="28"/>
          <w:szCs w:val="28"/>
        </w:rPr>
        <w:lastRenderedPageBreak/>
        <w:t>действующей Инвестиционной стратегии развития муниципального образования Мостовский район до 2020 года; анализа внешних и внутренних факторов и выявленного потенциала территории; SWOT-анализа состояния основных сфер жизнедеятельности и анализа рисков.</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Сценарное моделирование всего комплекса условий развития Мостовского района позволяет выделить три сценария развития данной территории: производственно-сырьевой (инерционный), умеренно-оптимистический (сбалансированный) и эко-био-район (оптимистический).</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pStyle w:val="3"/>
        <w:spacing w:before="0" w:after="0" w:line="240" w:lineRule="auto"/>
        <w:ind w:firstLine="709"/>
        <w:jc w:val="both"/>
        <w:rPr>
          <w:rFonts w:ascii="Times New Roman" w:hAnsi="Times New Roman" w:cs="Times New Roman"/>
          <w:sz w:val="28"/>
          <w:szCs w:val="28"/>
        </w:rPr>
      </w:pPr>
      <w:bookmarkStart w:id="77" w:name="_Toc499682325"/>
      <w:bookmarkStart w:id="78" w:name="_Toc38826025"/>
      <w:r w:rsidRPr="00F40A75">
        <w:rPr>
          <w:rFonts w:ascii="Times New Roman" w:hAnsi="Times New Roman" w:cs="Times New Roman"/>
          <w:sz w:val="28"/>
          <w:szCs w:val="28"/>
        </w:rPr>
        <w:t>2.1.1. Сценарий 1. Производственно-сырьевой (инерционный)</w:t>
      </w:r>
      <w:bookmarkEnd w:id="77"/>
      <w:bookmarkEnd w:id="78"/>
    </w:p>
    <w:p w:rsidR="00BA5B9B" w:rsidRDefault="00BA5B9B" w:rsidP="00BA5B9B"/>
    <w:p w:rsidR="00BA5B9B" w:rsidRPr="00BA5B9B" w:rsidRDefault="00BA5B9B" w:rsidP="00BA5B9B"/>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Содержанием Сценария 1 является приоритет добывающей промышленности. В частности, земли между поселком Псебай и Перевалкой площадью 150 Га будут отданы под добычу гравийно-галечниковых отложений и тем самым навсегда выведены из сельскохозяйственного оборота.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Именно такой сценарий, вероятнее всего, будет разворачиваться, если социально-экономическое развитие Мостовского района и далее будет осуществляться стихийно, вне опоры на Стратегию и созданные институциональные механизмы ее реализации.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На данный момент достаточно высокая вероятность разворачивания Сценария 1 определяется следующими условиями: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активная разработка карьеров в период строительства олимпийских объектов в Сочи, которые в настоящее время оказались невостребованными, а предприятия, которые на них работали – обанкротились;</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получение предпринимателями лицензий на разработку карьеров в федеральных и региональных контролирующих органах без учета интересов муниципального образования и его жителей;</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более интенсивная разработка месторождений гипса ведущим предприятием района – ООО «Кнауф гипс Кубань» с заниженной экологической социальной ответственностью бизнеса;</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специализация района на лесозаготовках в советское время, что в известной степени формировало традиции сырьевой ориентации местной экономики;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бесконтрольная вырубка леса и дальнейшее использование древесного сырья предприятиями – нерезидентами района;</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неиспользование или использование предприятиями-нерезидентами сельскохозяйственных земель с нарушением агротехнических и экологических норм при внесении минеральных удобрений и пестицидов;</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 развивается инфраструктура, нарастает дефицит энергомощностей, не вкладываются средства в альтернативные источники энергии;</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lastRenderedPageBreak/>
        <w:t>отсутствие целенаправленной политики по привлечению высококвалифицированных специалистов на постоянное место жительства в район;</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малочисленность и неудобство инвестиционных площадок, отсутствие системного предложения для инвесторов на фоне дефицита производственных мощностей;</w:t>
      </w:r>
    </w:p>
    <w:p w:rsidR="00F40A75" w:rsidRPr="00F40A75" w:rsidRDefault="00F40A75" w:rsidP="0059372D">
      <w:pPr>
        <w:pStyle w:val="a3"/>
        <w:numPr>
          <w:ilvl w:val="0"/>
          <w:numId w:val="38"/>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отсутствие квалифицированных рабочих мест, отток молодежи.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Последствием разворачивания Сценария 1 станет ухудшение социально-экономической ситуации в районе в силу неблагоприятных внутренних и внешних условий. С учетом нынешней динамики развития обрабатывающих производств и ориентации на быстрое получение прибыли за счет добычи и сбыта сырья вполне вероятно, что площадки, где сейчас осуществляется конкурсное производство, в ближайшее время не будут задействованы для создания новых промышленных предприятий. При этом даже немногочисленные действующие предприятия также могут оказаться в состоянии банкротства. Причины этому могут быть следующие:</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сужение рынков сбыта продукции в силу нарастания кризисных явлений в экономике;</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невнимание собственников крупных транстерриториальных холдингов к отдельным предприятиям, находящимся вне их поля зрения;</w:t>
      </w:r>
    </w:p>
    <w:p w:rsidR="00F40A75" w:rsidRPr="00F40A75" w:rsidRDefault="00F40A75" w:rsidP="0059372D">
      <w:pPr>
        <w:pStyle w:val="a3"/>
        <w:numPr>
          <w:ilvl w:val="0"/>
          <w:numId w:val="29"/>
        </w:numPr>
        <w:tabs>
          <w:tab w:val="left" w:pos="1134"/>
        </w:tabs>
        <w:spacing w:after="0" w:line="240" w:lineRule="auto"/>
        <w:ind w:left="0" w:firstLine="720"/>
        <w:contextualSpacing w:val="0"/>
        <w:jc w:val="both"/>
        <w:rPr>
          <w:rFonts w:ascii="Times New Roman" w:hAnsi="Times New Roman"/>
          <w:sz w:val="28"/>
          <w:szCs w:val="28"/>
        </w:rPr>
      </w:pPr>
      <w:r w:rsidRPr="00F40A75">
        <w:rPr>
          <w:rFonts w:ascii="Times New Roman" w:hAnsi="Times New Roman"/>
          <w:sz w:val="28"/>
          <w:szCs w:val="28"/>
        </w:rPr>
        <w:t>непрофессионализм местных управляющих кадров и неразвитая производственная и управленческая квалификация, что выражается, в частности, в неумении выстраивать долгосрочную стратегию развития предприятий.</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случае стагнации в сфере обрабатывающей промышленности сократится объем налоговых поступлений в местный бюджет, равно как и в краевой, что существенно снизит потенциал развития социальной сферы. Кроме того, нестабильные предприятия с часто меняющимся руководством не смогут реализовывать программы корпоративной социальной ответственности бизнеса.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условиях Сценария 1 число субъектов малого и среднего предпринимательства будет постепенно уменьшаться, поскольку существенно сократится их поддержка из местного бюджета и, к тому же, они не смогут установить хозяйственные связи с крупным бизнесом, тем более с внешними собственниками.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Сценарий 1 будет характеризоваться пассивной ролью муниципалитета в инвестиционном процессе. Недостаточная репрезентация собственных инвестиционных возможностей данной территории, отсутствие подготовленных инвестиционных площадок и подготовленных </w:t>
      </w:r>
      <w:proofErr w:type="gramStart"/>
      <w:r w:rsidRPr="00F40A75">
        <w:rPr>
          <w:rFonts w:ascii="Times New Roman" w:hAnsi="Times New Roman"/>
          <w:sz w:val="28"/>
          <w:szCs w:val="28"/>
        </w:rPr>
        <w:t>бизнес-проектов</w:t>
      </w:r>
      <w:proofErr w:type="gramEnd"/>
      <w:r w:rsidRPr="00F40A75">
        <w:rPr>
          <w:rFonts w:ascii="Times New Roman" w:hAnsi="Times New Roman"/>
          <w:sz w:val="28"/>
          <w:szCs w:val="28"/>
        </w:rPr>
        <w:t xml:space="preserve"> приведет к тому, что район будет рассматриваться исключительно как сырьевой придаток</w:t>
      </w:r>
      <w:r w:rsidRPr="00F40A75">
        <w:rPr>
          <w:rFonts w:ascii="Times New Roman" w:hAnsi="Times New Roman"/>
          <w:bCs/>
          <w:sz w:val="28"/>
          <w:szCs w:val="28"/>
        </w:rPr>
        <w:t xml:space="preserve">.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Неблагоприятная ситуация в обрабатывающей промышленности и сельском хозяйстве негативно повлияет на развитие туристско-рекреационного сектора экономики: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«лунный ландшафт», остающийся после разработки карьеров экстенсивным методом, заметно снизит туристическую привлекательность территории;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строительство, реконструкция и оснащение туристских объектов станет менее рентабельным в силу нерационального использования бальнеологических ресурсов, в том числе термальных вод;</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продовольственное обеспечение объектов общественного питания также станет более затруднительным, а увеличение стоимости обслуживания туристов приведет к снижению туристской привлекательности территории.</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сокращение налоговых поступлений в местный бюджет сузит возможности вложения сре</w:t>
      </w:r>
      <w:proofErr w:type="gramStart"/>
      <w:r w:rsidRPr="00F40A75">
        <w:rPr>
          <w:rFonts w:ascii="Times New Roman" w:hAnsi="Times New Roman"/>
          <w:sz w:val="28"/>
          <w:szCs w:val="28"/>
        </w:rPr>
        <w:t>дств в бл</w:t>
      </w:r>
      <w:proofErr w:type="gramEnd"/>
      <w:r w:rsidRPr="00F40A75">
        <w:rPr>
          <w:rFonts w:ascii="Times New Roman" w:hAnsi="Times New Roman"/>
          <w:sz w:val="28"/>
          <w:szCs w:val="28"/>
        </w:rPr>
        <w:t>агоустройство и эстетику населенных пунктов, что ограничит для туристов возможности «потребления среды» – а это немаловажный момент даже для тех, кто приезжает на конкретные турбазы в целях отдыха и развлечения.</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При разворачивании данного сценария добывающая промышленность сохранится, однако собственники производств и арендаторы участков недр будут действовать исключительно в интересах максимизации собственной прибыли. </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Недостаток средств в экономике в сочетании с низким уровнем экологического сознания собственников не позволит приобрести добывающим предприятиям современную технику, в результате чего будет преобладать экстенсивная разработка пород. Как следствие, снизится площадь сельскохозяйственных угодий, пахотные земли навсегда будут выведены из оборота.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Общий депрессивный характер экономической жизни территории в сочетании с экстенсивным природопользованием сделают ее непривлекательной не только для инвесторов, но и для жителей больших городов, желающих переехать в сельскую местность. Для данной целевой группы важны следующие факторы:</w:t>
      </w:r>
    </w:p>
    <w:p w:rsidR="00F40A75" w:rsidRPr="00F40A75" w:rsidRDefault="00F40A75" w:rsidP="00BA5B9B">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эстетика территории, уникальная природная среда;</w:t>
      </w:r>
    </w:p>
    <w:p w:rsidR="00F40A75" w:rsidRPr="00F40A75" w:rsidRDefault="00F40A75" w:rsidP="00BA5B9B">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отсутствие широкого промышленного освоения территории.</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настоящее время на постоянное место жительства в район в основном прибывают пенсионеры. Для того чтобы в числе иммигрантов преобладали люди трудоспособного возраста, необходимо создание качественной коммунальной инфраструктуры, а также немаловажную роль играет высокоскоростной Интернет.</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При условии разворачивания Сценария 1 увеличатся темпы естественной убыли населения, на что будет влиять:</w:t>
      </w:r>
    </w:p>
    <w:p w:rsidR="00F40A75" w:rsidRPr="00F40A75" w:rsidRDefault="00F40A75" w:rsidP="00BA5B9B">
      <w:pPr>
        <w:pStyle w:val="a3"/>
        <w:tabs>
          <w:tab w:val="left" w:pos="1134"/>
        </w:tabs>
        <w:spacing w:after="0" w:line="240" w:lineRule="auto"/>
        <w:ind w:left="142" w:firstLine="567"/>
        <w:contextualSpacing w:val="0"/>
        <w:jc w:val="both"/>
        <w:rPr>
          <w:rFonts w:ascii="Times New Roman" w:hAnsi="Times New Roman"/>
          <w:sz w:val="28"/>
          <w:szCs w:val="28"/>
        </w:rPr>
      </w:pPr>
      <w:r w:rsidRPr="00F40A75">
        <w:rPr>
          <w:rFonts w:ascii="Times New Roman" w:hAnsi="Times New Roman"/>
          <w:sz w:val="28"/>
          <w:szCs w:val="28"/>
        </w:rPr>
        <w:t>массовый выезд жителей репродуктивного возраста в экономически благополучные территории – а в ситуации отсутствия собственного жилья в больших городах их репродуктивный потенциал в принципе не будет реализован;</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нежелание молодых родителей иметь двух и более детей в условиях неблагоприятной ситуации;</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lastRenderedPageBreak/>
        <w:t>снижение миграционного прироста населения репродуктивного возраста;</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распространение неблагоприятных социальных явлений, девиантного поведения (алкоголизм, наркомания и т.д.).</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Инерционный сценарий не предполагает направленного развития собственной производственной базы. По этой причине существующие крестьянские (фермерские) и личные подсобные хозяйства не будут иметь возможности быстрого сбыта своей продукции и дальнейшего роста и развития. Слабость реального сектора экономики приведет к возрастанию зависимости района от субсидий и субвенций из краевого бюджета.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Пространственное развитие района приостановится; будет наблюдаться дальнейшее сжатие пространства за счет ликвидации хуторов, уменьшения численности сельских поселений. Учитывая большое число муниципальных образований Краснодарского края, есть вероятность того, что Мостовский район как малонаселенную экономически несамодостаточную административную единицу могут сделать частью какого-либо другого соседнего района.</w:t>
      </w: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 xml:space="preserve">Разворачивание Сценария 1 окажет негативное влияние на инвестиционный процесс. Прежде всего, не будет реализован потенциал развития территории, особенно в части инвестиционных проектов, предполагающих создание небольших производств, работающих на местном сырье и выпускающих экологически чистую продукцию, </w:t>
      </w:r>
      <w:proofErr w:type="gramStart"/>
      <w:r w:rsidRPr="00F40A75">
        <w:rPr>
          <w:rFonts w:ascii="Times New Roman" w:hAnsi="Times New Roman"/>
          <w:sz w:val="28"/>
          <w:szCs w:val="28"/>
        </w:rPr>
        <w:t>предпосылки</w:t>
      </w:r>
      <w:proofErr w:type="gramEnd"/>
      <w:r w:rsidRPr="00F40A75">
        <w:rPr>
          <w:rFonts w:ascii="Times New Roman" w:hAnsi="Times New Roman"/>
          <w:sz w:val="28"/>
          <w:szCs w:val="28"/>
        </w:rPr>
        <w:t xml:space="preserve"> для запуска которых уже начали складываться. А если учесть то, что это в основном проекты местного бизнеса, можно говорить и о серьезной утрате социального потенциала территории.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благоприятными следствиями разворачивания Сценария 1 будут:</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востребованность ресурсного потенциала района;</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возможность быстрого обогащения пользователей месторождений;</w:t>
      </w:r>
    </w:p>
    <w:p w:rsidR="00F40A75" w:rsidRPr="00F40A75" w:rsidRDefault="00F40A75" w:rsidP="00BA5B9B">
      <w:pPr>
        <w:pStyle w:val="a3"/>
        <w:tabs>
          <w:tab w:val="left" w:pos="1134"/>
        </w:tabs>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создание рабочих мест в добывающей промышленности;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Основными издержками сценария станут:</w:t>
      </w:r>
    </w:p>
    <w:p w:rsidR="00F40A75" w:rsidRPr="00F40A75" w:rsidRDefault="00F40A75" w:rsidP="00BA5B9B">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дивестиции (англ. </w:t>
      </w:r>
      <w:r w:rsidRPr="00F40A75">
        <w:rPr>
          <w:rFonts w:ascii="Times New Roman" w:hAnsi="Times New Roman"/>
          <w:bCs/>
          <w:sz w:val="28"/>
          <w:szCs w:val="28"/>
        </w:rPr>
        <w:t>divestment</w:t>
      </w:r>
      <w:r w:rsidRPr="00F40A75">
        <w:rPr>
          <w:rFonts w:ascii="Times New Roman" w:hAnsi="Times New Roman"/>
          <w:sz w:val="28"/>
          <w:szCs w:val="28"/>
        </w:rPr>
        <w:t>, divestiture) – изъятие капиталовложений из туристско-рекреационного бизнеса, продажа части активов или компаний целиком;</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снижение туристической привлекательности района;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выведение больших площадей сельхозугодий из оборота;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 xml:space="preserve">усиление угрозы подтопления пос. Псебай; </w:t>
      </w:r>
    </w:p>
    <w:p w:rsidR="00F40A75" w:rsidRPr="00F40A75" w:rsidRDefault="00F40A75" w:rsidP="00BA5B9B">
      <w:pPr>
        <w:pStyle w:val="a3"/>
        <w:spacing w:after="0" w:line="240" w:lineRule="auto"/>
        <w:ind w:left="0"/>
        <w:contextualSpacing w:val="0"/>
        <w:jc w:val="both"/>
        <w:rPr>
          <w:rFonts w:ascii="Times New Roman" w:hAnsi="Times New Roman"/>
          <w:sz w:val="28"/>
          <w:szCs w:val="28"/>
        </w:rPr>
      </w:pPr>
      <w:r w:rsidRPr="00F40A75">
        <w:rPr>
          <w:rFonts w:ascii="Times New Roman" w:hAnsi="Times New Roman"/>
          <w:sz w:val="28"/>
          <w:szCs w:val="28"/>
        </w:rPr>
        <w:t>дефицит воды в домохозяйствах по причине снижения уровня грунтовых вод.</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Как видим, негативные следствия Сценария 1 заметно перевешивают позитивные.</w:t>
      </w:r>
    </w:p>
    <w:p w:rsidR="00F40A75" w:rsidRPr="00F40A75" w:rsidRDefault="00F40A75" w:rsidP="00F40A75">
      <w:pPr>
        <w:spacing w:after="0" w:line="240" w:lineRule="auto"/>
        <w:ind w:firstLine="709"/>
        <w:jc w:val="both"/>
        <w:rPr>
          <w:rFonts w:ascii="Times New Roman" w:hAnsi="Times New Roman"/>
          <w:sz w:val="28"/>
          <w:szCs w:val="28"/>
        </w:rPr>
      </w:pP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Основные экономические риски, сопровождающие разворачивание Сценария 1, представлены в Таблице 34.</w:t>
      </w: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34</w:t>
      </w:r>
    </w:p>
    <w:p w:rsidR="00F40A75" w:rsidRPr="00F40A75" w:rsidRDefault="00F40A75" w:rsidP="00F40A75">
      <w:pPr>
        <w:spacing w:after="0" w:line="240" w:lineRule="auto"/>
        <w:ind w:firstLine="709"/>
        <w:jc w:val="right"/>
        <w:rPr>
          <w:rFonts w:ascii="Times New Roman" w:hAnsi="Times New Roman"/>
          <w:sz w:val="28"/>
          <w:szCs w:val="28"/>
        </w:rPr>
      </w:pPr>
    </w:p>
    <w:p w:rsidR="00BA5B9B" w:rsidRDefault="00BA5B9B" w:rsidP="00F40A75">
      <w:pPr>
        <w:spacing w:after="0" w:line="240" w:lineRule="auto"/>
        <w:ind w:firstLine="709"/>
        <w:jc w:val="center"/>
        <w:rPr>
          <w:rFonts w:ascii="Times New Roman" w:hAnsi="Times New Roman"/>
          <w:b/>
          <w:sz w:val="28"/>
          <w:szCs w:val="28"/>
        </w:rPr>
      </w:pPr>
    </w:p>
    <w:p w:rsid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lastRenderedPageBreak/>
        <w:t>Основные экономические риски, сопровождающие разворачивание</w:t>
      </w:r>
    </w:p>
    <w:p w:rsidR="00F40A75" w:rsidRDefault="00F40A75" w:rsidP="00F40A75">
      <w:pPr>
        <w:spacing w:after="0" w:line="240" w:lineRule="auto"/>
        <w:ind w:firstLine="709"/>
        <w:jc w:val="center"/>
        <w:rPr>
          <w:rFonts w:ascii="Times New Roman" w:hAnsi="Times New Roman"/>
          <w:b/>
          <w:sz w:val="28"/>
          <w:szCs w:val="28"/>
        </w:rPr>
      </w:pPr>
    </w:p>
    <w:p w:rsidR="00F40A75" w:rsidRP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t>Сценария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33"/>
        <w:gridCol w:w="5571"/>
      </w:tblGrid>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1. Нарастание кризисных явлений в местной экономике по причине ухудшения социально-экономической ситуации в России и Краснодарском крае</w:t>
            </w:r>
          </w:p>
        </w:tc>
      </w:tr>
      <w:tr w:rsidR="00F40A75" w:rsidRPr="000503E7" w:rsidTr="000503E7">
        <w:trPr>
          <w:cantSplit/>
          <w:jc w:val="center"/>
        </w:trPr>
        <w:tc>
          <w:tcPr>
            <w:tcW w:w="4233" w:type="dxa"/>
          </w:tcPr>
          <w:p w:rsidR="00F40A75" w:rsidRPr="00BA5B9B" w:rsidRDefault="00F40A75" w:rsidP="00F40A75">
            <w:pPr>
              <w:spacing w:after="0" w:line="240" w:lineRule="auto"/>
              <w:jc w:val="center"/>
              <w:rPr>
                <w:rFonts w:ascii="Times New Roman" w:hAnsi="Times New Roman"/>
                <w:sz w:val="24"/>
                <w:szCs w:val="24"/>
              </w:rPr>
            </w:pPr>
            <w:r w:rsidRPr="00BA5B9B">
              <w:rPr>
                <w:rFonts w:ascii="Times New Roman" w:hAnsi="Times New Roman"/>
                <w:sz w:val="24"/>
                <w:szCs w:val="24"/>
              </w:rPr>
              <w:t>Ожидаемые последствия наступления риска</w:t>
            </w:r>
          </w:p>
        </w:tc>
        <w:tc>
          <w:tcPr>
            <w:tcW w:w="5571" w:type="dxa"/>
          </w:tcPr>
          <w:p w:rsidR="00F40A75" w:rsidRPr="00BA5B9B" w:rsidRDefault="00F40A75" w:rsidP="00F40A75">
            <w:pPr>
              <w:spacing w:after="0" w:line="240" w:lineRule="auto"/>
              <w:jc w:val="center"/>
              <w:rPr>
                <w:rFonts w:ascii="Times New Roman" w:hAnsi="Times New Roman"/>
                <w:sz w:val="24"/>
                <w:szCs w:val="24"/>
              </w:rPr>
            </w:pPr>
            <w:r w:rsidRPr="00BA5B9B">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Снижение налоговых поступлений в местный бюджет, свертывание государственных и муниципальных программ, приостановка реализации инвестиционных проектов, снижение покупательной способности и ухудшение уровня жизни населения</w:t>
            </w:r>
          </w:p>
          <w:p w:rsidR="00F40A75" w:rsidRPr="000503E7" w:rsidRDefault="00F40A75" w:rsidP="00F40A75">
            <w:pPr>
              <w:spacing w:after="0" w:line="240" w:lineRule="auto"/>
              <w:jc w:val="both"/>
              <w:rPr>
                <w:rFonts w:ascii="Times New Roman" w:hAnsi="Times New Roman"/>
                <w:sz w:val="24"/>
                <w:szCs w:val="24"/>
              </w:rPr>
            </w:pP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Реализация Перечня мер по обеспечению стратегического развития Мостовского района в условиях экономического кризиса</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2. Недостаток кадров для реализации перспективных инвестиционных проектов в обрабатывающей промышленности, сельском хозяйстве и туризме</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Незадействование природно-ресурсного и иного потенциала территории для повышения экономического благосостояния района.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Освоение ценного природно-ресурсного потенциала территории внешними инвесторами, заинтересованными, в первую очередь, в максимизации прибыли.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Неудовлетворенные потребности местного сообщества в услугах квалифицированных специалистов</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Создание механизмов обеспечения доступным жильем местных и приезжих высококвалифицированных специалистов (льготная ипотека, новые экономичные технологии строительства, новые организационные технологии в сфере строительства).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 xml:space="preserve">Организация профессионального обучения с участием приглашенных преподавателей </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3. Отставание уровня развития коммунальной инфраструктуры от потребностей реализации перспективных инвестиционных проектов</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Отсутствие стратегических инвесторов.</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Невозможность развития производства по причине энергодефицита.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Недополученная выгода от полномасштабной реализации инвестиционных проектов</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Приоритетное выделение бюджетных и внебюджетных привлеченных средств на развитие коммунальной инфраструктуры инвестиционных площадок.</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Прокладка и реконструкция коммунальных сетей с использованием механизмов государственно-частного партнерства</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4. Дальнейшее сокращение местной производственной базы</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Сокращение рабочих мест, рост безработицы, снижение налоговой базы, отток населения в крупные города, неудовлетворенность населения уровнем жизни</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Контроль финансового состояния предприятий, проведение комплекса мер по недопущению банкротства, обеспечение максимальной загрузки производственных площадок</w:t>
            </w:r>
          </w:p>
        </w:tc>
      </w:tr>
      <w:tr w:rsidR="00F40A75" w:rsidRPr="000503E7" w:rsidTr="000503E7">
        <w:trPr>
          <w:cantSplit/>
          <w:jc w:val="center"/>
        </w:trPr>
        <w:tc>
          <w:tcPr>
            <w:tcW w:w="9804"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5. Нарастание межотраслевых противоречий и, как следствие, увеличение транзакционных издержек</w:t>
            </w:r>
          </w:p>
        </w:tc>
      </w:tr>
      <w:tr w:rsidR="00F40A75" w:rsidRPr="000503E7" w:rsidTr="000503E7">
        <w:trPr>
          <w:cantSplit/>
          <w:jc w:val="center"/>
        </w:trPr>
        <w:tc>
          <w:tcPr>
            <w:tcW w:w="4233" w:type="dxa"/>
          </w:tcPr>
          <w:p w:rsidR="00F40A75" w:rsidRPr="000503E7" w:rsidRDefault="00F40A75" w:rsidP="00F40A75">
            <w:pPr>
              <w:spacing w:after="0" w:line="240" w:lineRule="auto"/>
              <w:rPr>
                <w:rFonts w:ascii="Times New Roman" w:hAnsi="Times New Roman"/>
                <w:sz w:val="24"/>
                <w:szCs w:val="24"/>
              </w:rPr>
            </w:pPr>
            <w:r w:rsidRPr="000503E7">
              <w:rPr>
                <w:rFonts w:ascii="Times New Roman" w:hAnsi="Times New Roman"/>
                <w:sz w:val="24"/>
                <w:szCs w:val="24"/>
              </w:rPr>
              <w:lastRenderedPageBreak/>
              <w:t>Несовпадение интересов производственных, транспортных, энергетических, туристических и иных предприятий (например, невозможность использования богатого туристического потенциала района по причине неурегулированной разработки месторождений)</w:t>
            </w:r>
          </w:p>
        </w:tc>
        <w:tc>
          <w:tcPr>
            <w:tcW w:w="5571"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Создание сетей социального партнерства.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Целенаправленная формирование кластеров (кластерная политика), особая муниципальная поддержка хозяйствующих субъектов, деятельность которых позволяет замкнуть кластерные цепочки</w:t>
            </w:r>
          </w:p>
        </w:tc>
      </w:tr>
    </w:tbl>
    <w:p w:rsidR="000503E7" w:rsidRDefault="000503E7" w:rsidP="00F40A75">
      <w:pPr>
        <w:spacing w:after="0" w:line="240" w:lineRule="auto"/>
        <w:ind w:firstLine="720"/>
        <w:jc w:val="both"/>
        <w:rPr>
          <w:rFonts w:ascii="Times New Roman" w:hAnsi="Times New Roman"/>
          <w:sz w:val="28"/>
          <w:szCs w:val="28"/>
        </w:rPr>
      </w:pPr>
    </w:p>
    <w:p w:rsidR="00F40A75" w:rsidRPr="00F40A75" w:rsidRDefault="00F40A75" w:rsidP="00F40A75">
      <w:pPr>
        <w:spacing w:after="0" w:line="240" w:lineRule="auto"/>
        <w:ind w:firstLine="720"/>
        <w:jc w:val="both"/>
        <w:rPr>
          <w:rFonts w:ascii="Times New Roman" w:hAnsi="Times New Roman"/>
          <w:sz w:val="28"/>
          <w:szCs w:val="28"/>
        </w:rPr>
      </w:pPr>
      <w:r w:rsidRPr="00F40A75">
        <w:rPr>
          <w:rFonts w:ascii="Times New Roman" w:hAnsi="Times New Roman"/>
          <w:sz w:val="28"/>
          <w:szCs w:val="28"/>
        </w:rPr>
        <w:t>В целом негативные последствия Сценария 1 на первых порах будут малозаметны, поскольку уже сложилось привыкание к текущей ситуации. При этом малейшее ухудшение внешних условий приведет к системному кризису социально-экономического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pStyle w:val="3"/>
        <w:spacing w:before="0" w:after="0" w:line="240" w:lineRule="auto"/>
        <w:ind w:firstLine="709"/>
        <w:jc w:val="both"/>
        <w:rPr>
          <w:rFonts w:ascii="Times New Roman" w:hAnsi="Times New Roman" w:cs="Times New Roman"/>
          <w:sz w:val="28"/>
          <w:szCs w:val="28"/>
        </w:rPr>
      </w:pPr>
      <w:bookmarkStart w:id="79" w:name="_Toc499682326"/>
      <w:bookmarkStart w:id="80" w:name="_Toc38826026"/>
      <w:r w:rsidRPr="00F40A75">
        <w:rPr>
          <w:rFonts w:ascii="Times New Roman" w:hAnsi="Times New Roman" w:cs="Times New Roman"/>
          <w:sz w:val="28"/>
          <w:szCs w:val="28"/>
        </w:rPr>
        <w:t>2.1.2. Сценарий 2. Сбалансированный (умеренно-оптимистический)</w:t>
      </w:r>
      <w:bookmarkEnd w:id="79"/>
      <w:bookmarkEnd w:id="80"/>
    </w:p>
    <w:p w:rsidR="00BA5B9B" w:rsidRPr="00BA5B9B" w:rsidRDefault="00BA5B9B" w:rsidP="00BA5B9B"/>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Содержанием Сценария 2 является диверсификация и кластеризация местного производства, его увязка с природным, организационным и кадровым потенциалом, а также с локальным рынком и задачами развития территории.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Данный сценарий не предполагает создания принципиально новых отраслевых комплексов, а реализуется посредством упорядочения действующих производств, целенаправленного проектирования достраивания цепочек добавленной стоимости. Так, сельское хозяйство должно быть увязано с природными условиями, с одной стороны, и с обрабатывающей промышленностью, с другой (растениеводство – ответственное хранение и консервация продуктов).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Реализуемая в рамках Сценария 2 стратегия диверсификации производства исходит из доступного инфраструктурного и кадрового потенциала. Особую роль в данном случае будет играть малое и среднее предпринимательство, так как создание крупных предприятий в данных условиях, определяемых спецификой локальной экономики, будет нецелесообразно. При этом субъекты малого и среднего бизнеса, объединенные в ассоциативные структуры, будут играть роль не столько объектов муниципальной поддержки, сколько источников новых </w:t>
      </w:r>
      <w:proofErr w:type="gramStart"/>
      <w:r w:rsidRPr="00F40A75">
        <w:rPr>
          <w:rFonts w:ascii="Times New Roman" w:hAnsi="Times New Roman"/>
          <w:sz w:val="28"/>
          <w:szCs w:val="28"/>
        </w:rPr>
        <w:t>бизнес-идей</w:t>
      </w:r>
      <w:proofErr w:type="gramEnd"/>
      <w:r w:rsidRPr="00F40A75">
        <w:rPr>
          <w:rFonts w:ascii="Times New Roman" w:hAnsi="Times New Roman"/>
          <w:sz w:val="28"/>
          <w:szCs w:val="28"/>
        </w:rPr>
        <w:t>, «законодателей повестки дня», и, в лучшем случае, рассеянных инвестиций.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пользу возможности реализации данного сценария говорят следующие предпосылки:</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наличие свободных промышленных площадок предприятий-банкротов, позволяющих развивать новые производства: цех эксклюзивной мебели, сувенирный цех, завод каркасного домостроения, фармацевтическое производство;</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сохранение в целом благоприятной экологической обстановки, разнообразие природных ресурсов, в том числе уникальных;</w:t>
      </w:r>
    </w:p>
    <w:p w:rsidR="00F40A75" w:rsidRPr="00F40A75" w:rsidRDefault="00F40A75" w:rsidP="0059372D">
      <w:pPr>
        <w:pStyle w:val="a3"/>
        <w:numPr>
          <w:ilvl w:val="0"/>
          <w:numId w:val="3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интерес к проживанию в районе и самореализации со стороны жителей крупных городов, в том числе северных и восточных территорий России.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Разворачивание Сценария 2 позволит:</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более успешно презентовать район как территорию интенсивного развития между Кавказскими Минеральными Водами и Большим Сочи;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развивать месторождения полезных ископаемых – при условии использования технологий профессиональной глубокой добычи, не наносящих ощутимого вреда окружающей среде;</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позиционировать природные и историко-культурные достопримечательности как объекты показа в рамках межрегиональных туристских маршрутов;</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использовать местные трудовые ресурсы с учетом множества высвобожденных работников.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Условиями разворачивания Сценария 2 выступают:</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proofErr w:type="gramStart"/>
      <w:r w:rsidRPr="00F40A75">
        <w:rPr>
          <w:rFonts w:ascii="Times New Roman" w:hAnsi="Times New Roman"/>
          <w:sz w:val="28"/>
          <w:szCs w:val="28"/>
        </w:rPr>
        <w:t>Функциональное зонирование территории Мостовского района с последующей ее специализацией: северная часть – преимущественно сельское хозяйство и лечебно-оздоровительный туризм; центральная часть – добывающая и обрабатывающая промышленность, работающая на удовлетворение местных потребностей, а также сектор бытовых услуг; южная часть – познавательный экотуризм, спортивная и туристическая авиация, а также лесозаготовки и тепличное хозяйство, работающие на туристскую отрасль.</w:t>
      </w:r>
      <w:proofErr w:type="gramEnd"/>
      <w:r w:rsidRPr="00F40A75">
        <w:rPr>
          <w:rFonts w:ascii="Times New Roman" w:hAnsi="Times New Roman"/>
          <w:sz w:val="28"/>
          <w:szCs w:val="28"/>
        </w:rPr>
        <w:t xml:space="preserve"> Именно хозяйственная специализация обеспечит гармоничное развитие различных сфер экономики, формирующих добавленную стоимость.</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Активное строительство туристских объектов, развитие новых направлений туризма: горнолыжных курортов, СПА-центров, специализированных санаториев.</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сельского хозяйства за счет резервных краевых земель – при условии пересмотра ставки арендной платы. Интенсификация сельского хозяйства за счет использования современных инновационных технологий.</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производственно-потребительской кооперации как основы обеспечения гармоничных отношений между производителями и потребителями сельхозпродукции.</w:t>
      </w:r>
    </w:p>
    <w:p w:rsidR="00F40A75" w:rsidRPr="00F40A75" w:rsidRDefault="00F40A75" w:rsidP="0059372D">
      <w:pPr>
        <w:pStyle w:val="a3"/>
        <w:numPr>
          <w:ilvl w:val="0"/>
          <w:numId w:val="39"/>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Привлечение инвестиций для строительства современных тепличных хозяйств.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Социальными последствиями Сценария 2 будут:</w:t>
      </w:r>
    </w:p>
    <w:p w:rsidR="00F40A75" w:rsidRPr="00F40A75" w:rsidRDefault="00F40A75" w:rsidP="00293D7C">
      <w:pPr>
        <w:tabs>
          <w:tab w:val="left" w:pos="1134"/>
        </w:tabs>
        <w:spacing w:after="0" w:line="240" w:lineRule="auto"/>
        <w:ind w:firstLine="709"/>
        <w:jc w:val="both"/>
        <w:rPr>
          <w:rFonts w:ascii="Times New Roman" w:hAnsi="Times New Roman"/>
          <w:sz w:val="28"/>
          <w:szCs w:val="28"/>
        </w:rPr>
      </w:pPr>
      <w:r w:rsidRPr="00F40A75">
        <w:rPr>
          <w:rFonts w:ascii="Times New Roman" w:hAnsi="Times New Roman"/>
          <w:bCs/>
          <w:sz w:val="28"/>
          <w:szCs w:val="28"/>
        </w:rPr>
        <w:t>появление у молодых людей перспектив найти работу в различных отраслях в соответствии со своими профессиональными навыками;</w:t>
      </w:r>
    </w:p>
    <w:p w:rsidR="00F40A75" w:rsidRPr="00F40A75" w:rsidRDefault="00F40A75" w:rsidP="00293D7C">
      <w:pPr>
        <w:tabs>
          <w:tab w:val="left" w:pos="1134"/>
        </w:tabs>
        <w:spacing w:after="0" w:line="240" w:lineRule="auto"/>
        <w:jc w:val="both"/>
        <w:rPr>
          <w:rFonts w:ascii="Times New Roman" w:hAnsi="Times New Roman"/>
          <w:sz w:val="28"/>
          <w:szCs w:val="28"/>
        </w:rPr>
      </w:pPr>
      <w:r w:rsidRPr="00F40A75">
        <w:rPr>
          <w:rFonts w:ascii="Times New Roman" w:hAnsi="Times New Roman"/>
          <w:bCs/>
          <w:sz w:val="28"/>
          <w:szCs w:val="28"/>
        </w:rPr>
        <w:t>формирование большого числа жителей, уверенных в завтрашнем дне;</w:t>
      </w:r>
    </w:p>
    <w:p w:rsidR="00F40A75" w:rsidRPr="00F40A75" w:rsidRDefault="00F40A75" w:rsidP="00293D7C">
      <w:pPr>
        <w:tabs>
          <w:tab w:val="left" w:pos="1134"/>
        </w:tabs>
        <w:spacing w:after="0" w:line="240" w:lineRule="auto"/>
        <w:ind w:firstLine="709"/>
        <w:jc w:val="both"/>
        <w:rPr>
          <w:rFonts w:ascii="Times New Roman" w:hAnsi="Times New Roman"/>
          <w:sz w:val="28"/>
          <w:szCs w:val="28"/>
        </w:rPr>
      </w:pPr>
      <w:r w:rsidRPr="00F40A75">
        <w:rPr>
          <w:rFonts w:ascii="Times New Roman" w:hAnsi="Times New Roman"/>
          <w:bCs/>
          <w:sz w:val="28"/>
          <w:szCs w:val="28"/>
        </w:rPr>
        <w:t>увеличение числа приезжих трудос</w:t>
      </w:r>
      <w:r w:rsidR="00293D7C">
        <w:rPr>
          <w:rFonts w:ascii="Times New Roman" w:hAnsi="Times New Roman"/>
          <w:bCs/>
          <w:sz w:val="28"/>
          <w:szCs w:val="28"/>
        </w:rPr>
        <w:t xml:space="preserve">пособного возраста и увеличение </w:t>
      </w:r>
      <w:r w:rsidRPr="00F40A75">
        <w:rPr>
          <w:rFonts w:ascii="Times New Roman" w:hAnsi="Times New Roman"/>
          <w:bCs/>
          <w:sz w:val="28"/>
          <w:szCs w:val="28"/>
        </w:rPr>
        <w:t>рождаемости;</w:t>
      </w:r>
    </w:p>
    <w:p w:rsidR="00F40A75" w:rsidRPr="00F40A75" w:rsidRDefault="00F40A75" w:rsidP="00293D7C">
      <w:pPr>
        <w:tabs>
          <w:tab w:val="left" w:pos="1134"/>
        </w:tabs>
        <w:spacing w:after="0" w:line="240" w:lineRule="auto"/>
        <w:ind w:left="709"/>
        <w:jc w:val="both"/>
        <w:rPr>
          <w:rFonts w:ascii="Times New Roman" w:hAnsi="Times New Roman"/>
          <w:sz w:val="28"/>
          <w:szCs w:val="28"/>
        </w:rPr>
      </w:pPr>
      <w:r w:rsidRPr="00F40A75">
        <w:rPr>
          <w:rFonts w:ascii="Times New Roman" w:hAnsi="Times New Roman"/>
          <w:bCs/>
          <w:sz w:val="28"/>
          <w:szCs w:val="28"/>
        </w:rPr>
        <w:t>возможности капитализации человеческого потенциала.</w:t>
      </w:r>
    </w:p>
    <w:p w:rsidR="00F40A75" w:rsidRPr="00F40A75" w:rsidRDefault="00F40A75" w:rsidP="00F40A75">
      <w:pPr>
        <w:spacing w:after="0" w:line="240" w:lineRule="auto"/>
        <w:ind w:firstLine="709"/>
        <w:jc w:val="both"/>
        <w:rPr>
          <w:rFonts w:ascii="Times New Roman" w:hAnsi="Times New Roman"/>
          <w:bCs/>
          <w:sz w:val="28"/>
          <w:szCs w:val="28"/>
        </w:rPr>
      </w:pPr>
      <w:r w:rsidRPr="00F40A75">
        <w:rPr>
          <w:rFonts w:ascii="Times New Roman" w:hAnsi="Times New Roman"/>
          <w:sz w:val="28"/>
          <w:szCs w:val="28"/>
        </w:rPr>
        <w:t xml:space="preserve">В рамках Сценария 2 муниципалитет будет играть более активную роль в инвестиционном процессе в качестве </w:t>
      </w:r>
      <w:r w:rsidRPr="00F40A75">
        <w:rPr>
          <w:rFonts w:ascii="Times New Roman" w:hAnsi="Times New Roman"/>
          <w:bCs/>
          <w:sz w:val="28"/>
          <w:szCs w:val="28"/>
        </w:rPr>
        <w:t xml:space="preserve">субъекта, обеспечивающего </w:t>
      </w:r>
      <w:r w:rsidRPr="00F40A75">
        <w:rPr>
          <w:rFonts w:ascii="Times New Roman" w:hAnsi="Times New Roman"/>
          <w:bCs/>
          <w:sz w:val="28"/>
          <w:szCs w:val="28"/>
        </w:rPr>
        <w:lastRenderedPageBreak/>
        <w:t>благоприятные условия инвестиционной деятельности по наиболее желательным для данной территории направлениям.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части пространственного развития будет обеспечено точечное развитие отдельных территорий за счет активизации инвестиционной деятельности. Благодаря этому частично удастся избежать так называемого «сжатия пространства», хотя потенциал территорий, которые не попадут в поле зрения инвесторов, может не начать работать на благо местной экономики.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основными благоприятными следствиями разворачивания Сценария 2 будут:</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более качественное использование ресурсного потенциала района, что обеспечит большую добавленную стоимость для местной экономики и более благоприятные экологические последствия;</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возможность долговременного стабильного использования месторождений и созданных на их основе обрабатывающих производств;</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создание достойно оплачиваемых рабочих мест;</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развитие коммунальной инфраструктуры;</w:t>
      </w:r>
    </w:p>
    <w:p w:rsidR="00F40A75" w:rsidRPr="00F40A75" w:rsidRDefault="00F40A75" w:rsidP="0059372D">
      <w:pPr>
        <w:pStyle w:val="a3"/>
        <w:numPr>
          <w:ilvl w:val="0"/>
          <w:numId w:val="40"/>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формирование кооперационных цепочек высокой добавленной стоимости и межотраслевого взаимодействия, что приведет к мощному синергетическому эффекту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качестве издержек Сценария 2 видятся: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поиск серьезного инвестиционного обеспечения разворачивания данного сценария,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высокие затраты на серьезное кадровое и управленческое обеспечение разворачивания данного сценария,</w:t>
      </w:r>
    </w:p>
    <w:p w:rsidR="00F40A75" w:rsidRPr="00F40A75" w:rsidRDefault="00F40A75" w:rsidP="0059372D">
      <w:pPr>
        <w:pStyle w:val="a3"/>
        <w:numPr>
          <w:ilvl w:val="0"/>
          <w:numId w:val="41"/>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необходимость разработки комплексной информационной системы управления экономическим развитием.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Основные экономические риски, сопровождающие разворачивание Сценария 2, представлены в Таблице 35.</w:t>
      </w:r>
    </w:p>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35</w:t>
      </w:r>
    </w:p>
    <w:p w:rsidR="000503E7" w:rsidRPr="00293D7C" w:rsidRDefault="000503E7" w:rsidP="00F40A75">
      <w:pPr>
        <w:spacing w:after="0" w:line="240" w:lineRule="auto"/>
        <w:ind w:firstLine="709"/>
        <w:jc w:val="right"/>
        <w:rPr>
          <w:rFonts w:ascii="Times New Roman" w:hAnsi="Times New Roman"/>
          <w:b/>
          <w:sz w:val="28"/>
          <w:szCs w:val="28"/>
        </w:rPr>
      </w:pPr>
    </w:p>
    <w:p w:rsidR="00F40A75" w:rsidRPr="00293D7C" w:rsidRDefault="00F40A75" w:rsidP="00F40A75">
      <w:pPr>
        <w:spacing w:after="0" w:line="240" w:lineRule="auto"/>
        <w:ind w:firstLine="709"/>
        <w:jc w:val="center"/>
        <w:rPr>
          <w:rFonts w:ascii="Times New Roman" w:hAnsi="Times New Roman"/>
          <w:b/>
          <w:sz w:val="28"/>
          <w:szCs w:val="28"/>
        </w:rPr>
      </w:pPr>
      <w:r w:rsidRPr="00293D7C">
        <w:rPr>
          <w:rFonts w:ascii="Times New Roman" w:hAnsi="Times New Roman"/>
          <w:b/>
          <w:sz w:val="28"/>
          <w:szCs w:val="28"/>
        </w:rPr>
        <w:t>Основные риски разворачивания Сценария 2</w:t>
      </w:r>
    </w:p>
    <w:p w:rsidR="000503E7" w:rsidRPr="00F40A75" w:rsidRDefault="000503E7" w:rsidP="00F40A75">
      <w:pPr>
        <w:spacing w:after="0" w:line="240" w:lineRule="auto"/>
        <w:ind w:firstLine="709"/>
        <w:jc w:val="center"/>
        <w:rPr>
          <w:rFonts w:ascii="Times New Roman" w:hAnsi="Times New Roman"/>
          <w:sz w:val="28"/>
          <w:szCs w:val="28"/>
        </w:rPr>
      </w:pPr>
    </w:p>
    <w:tbl>
      <w:tblPr>
        <w:tblW w:w="98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33"/>
        <w:gridCol w:w="5642"/>
      </w:tblGrid>
      <w:tr w:rsidR="00F40A75" w:rsidRPr="000503E7" w:rsidTr="000503E7">
        <w:trPr>
          <w:cantSplit/>
          <w:jc w:val="center"/>
        </w:trPr>
        <w:tc>
          <w:tcPr>
            <w:tcW w:w="4233"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Ожидаемые последствия наступления риска</w:t>
            </w:r>
          </w:p>
        </w:tc>
        <w:tc>
          <w:tcPr>
            <w:tcW w:w="5642"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9875"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1. Бесконтрольное развитие добывающей промышленности</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Нарушение эстетики естественного природного ландшафта, сокращение площади пахотных земель.</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Проблемы со снабжением населения питьевой водой по причине опущения уровня грунтовых вод.</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Затопление населенных пунктов, расположенных вблизи карьеров</w:t>
            </w:r>
          </w:p>
        </w:tc>
        <w:tc>
          <w:tcPr>
            <w:tcW w:w="564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Включение в договоры на разработку карьеров положений, предусматривающих рекультивацию заброшенных территорий и их последующее использование в сферах сельского хозяйства либо туризма.</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Качественное техническое задание, устанавливающее требования к техническим площадкам, и контроль его исполнения</w:t>
            </w:r>
          </w:p>
        </w:tc>
      </w:tr>
      <w:tr w:rsidR="00F40A75" w:rsidRPr="000503E7" w:rsidTr="000503E7">
        <w:trPr>
          <w:cantSplit/>
          <w:jc w:val="center"/>
        </w:trPr>
        <w:tc>
          <w:tcPr>
            <w:tcW w:w="9875" w:type="dxa"/>
            <w:gridSpan w:val="2"/>
          </w:tcPr>
          <w:p w:rsidR="00F40A75" w:rsidRPr="000503E7" w:rsidRDefault="00F40A75" w:rsidP="00F40A75">
            <w:pPr>
              <w:spacing w:after="0" w:line="240" w:lineRule="auto"/>
              <w:jc w:val="center"/>
              <w:rPr>
                <w:rFonts w:ascii="Times New Roman" w:hAnsi="Times New Roman"/>
                <w:b/>
                <w:sz w:val="24"/>
                <w:szCs w:val="24"/>
              </w:rPr>
            </w:pPr>
            <w:r w:rsidRPr="000503E7">
              <w:rPr>
                <w:rFonts w:ascii="Times New Roman" w:hAnsi="Times New Roman"/>
                <w:b/>
                <w:sz w:val="24"/>
                <w:szCs w:val="24"/>
              </w:rPr>
              <w:t>Риск 2. Разобщенность субъектов малого и среднего предпринимательства</w:t>
            </w:r>
          </w:p>
        </w:tc>
      </w:tr>
      <w:tr w:rsidR="00F40A75" w:rsidRPr="000503E7" w:rsidTr="000503E7">
        <w:trPr>
          <w:cantSplit/>
          <w:jc w:val="center"/>
        </w:trPr>
        <w:tc>
          <w:tcPr>
            <w:tcW w:w="423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lastRenderedPageBreak/>
              <w:t>Невозможность отстаивания интересов малого и среднего предпринимательства как важнейшей социальной группы, влияющей на развитие территории.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Приход на территорию района представительств сетевых структур, крупных корпораций, объективно не заинтересованных в развитии территории.</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Реализация производственно-сбытового сценария</w:t>
            </w:r>
          </w:p>
        </w:tc>
        <w:tc>
          <w:tcPr>
            <w:tcW w:w="564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Активная работа с местным бизнесом и выявление сильных и слабых сторон каждого предприятия, формирование цепочек добавленной стоимости в ручном режиме.</w:t>
            </w:r>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Обучение молодых предпринимателей основам ведения бизнеса и стратегического планирования в привязке к конкретным условиям Мостовского района</w:t>
            </w:r>
          </w:p>
        </w:tc>
      </w:tr>
    </w:tbl>
    <w:p w:rsidR="00F40A75" w:rsidRPr="00F40A75" w:rsidRDefault="00F40A75" w:rsidP="00F40A75">
      <w:pPr>
        <w:spacing w:after="0" w:line="240" w:lineRule="auto"/>
        <w:ind w:firstLine="709"/>
        <w:jc w:val="both"/>
        <w:rPr>
          <w:rFonts w:ascii="Times New Roman" w:hAnsi="Times New Roman"/>
          <w:sz w:val="28"/>
          <w:szCs w:val="28"/>
        </w:rPr>
      </w:pPr>
    </w:p>
    <w:p w:rsidR="00F40A75" w:rsidRDefault="00F40A75" w:rsidP="00293D7C">
      <w:pPr>
        <w:pStyle w:val="3"/>
        <w:spacing w:before="0" w:after="0" w:line="240" w:lineRule="auto"/>
        <w:ind w:firstLine="709"/>
        <w:jc w:val="center"/>
        <w:rPr>
          <w:rFonts w:ascii="Times New Roman" w:hAnsi="Times New Roman" w:cs="Times New Roman"/>
          <w:sz w:val="28"/>
          <w:szCs w:val="28"/>
        </w:rPr>
      </w:pPr>
      <w:bookmarkStart w:id="81" w:name="_Toc499682327"/>
      <w:bookmarkStart w:id="82" w:name="_Toc38826027"/>
      <w:r w:rsidRPr="00F40A75">
        <w:rPr>
          <w:rFonts w:ascii="Times New Roman" w:hAnsi="Times New Roman" w:cs="Times New Roman"/>
          <w:sz w:val="28"/>
          <w:szCs w:val="28"/>
        </w:rPr>
        <w:t>2.1.3. Сценарий 3. Эко-био-район (оптимистический)</w:t>
      </w:r>
      <w:bookmarkEnd w:id="81"/>
      <w:bookmarkEnd w:id="82"/>
    </w:p>
    <w:p w:rsidR="00293D7C" w:rsidRPr="00293D7C" w:rsidRDefault="00293D7C" w:rsidP="00293D7C"/>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Содержанием Сценария 3 является специализация территории района на развитии экотуризма и органического земледелия.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Если Сценарий 2 предполагает высокую степень диверсификации местной экономики, то Сценарий 3 ориентирован на трансформацию природно-ресурсного потенциала Мостовского района в </w:t>
      </w:r>
      <w:r w:rsidRPr="000503E7">
        <w:rPr>
          <w:rFonts w:ascii="Times New Roman" w:hAnsi="Times New Roman"/>
          <w:sz w:val="28"/>
          <w:szCs w:val="28"/>
        </w:rPr>
        <w:t>природный капитал.</w:t>
      </w:r>
      <w:r w:rsidRPr="00F40A75">
        <w:rPr>
          <w:rFonts w:ascii="Times New Roman" w:hAnsi="Times New Roman"/>
          <w:sz w:val="28"/>
          <w:szCs w:val="28"/>
        </w:rPr>
        <w:t xml:space="preserve">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Под природным капиталом принято понимать экономический ресурс, минеральные, растительные и животные составляющие биосферы, рассматриваемые как средства производства кислорода, фильтрации воды, защиты от эрозии и других составляющих экосистемы. Уникальный лесной фонд района, чистый воздух, минеральные ресурсы, флора и фауна очень важны не только для нужд собственно района, но и для сохранения высокого качества жизни, имеющего экономическое выражение, цивилизации в целом.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Прежде всего, будут преодолены неблагоприятные последствия загрязнения окружающей среды, происходившего в предшествующие периоды.</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Лесной фонд будет, с одной стороны, сохранять свой потенциал за счет природоохранных мероприятий, а с другой, рационально использоваться как источник добавленной стоимости. При этом акцент будет делаться не на заготовке древесины в промышленных масштабах, а на максимальном извлечении прибыли из побочных продуктов, включая недревесные лесные ресурсы. Таким </w:t>
      </w:r>
      <w:proofErr w:type="gramStart"/>
      <w:r w:rsidRPr="00F40A75">
        <w:rPr>
          <w:rFonts w:ascii="Times New Roman" w:hAnsi="Times New Roman"/>
          <w:sz w:val="28"/>
          <w:szCs w:val="28"/>
        </w:rPr>
        <w:t>образом</w:t>
      </w:r>
      <w:proofErr w:type="gramEnd"/>
      <w:r w:rsidRPr="00F40A75">
        <w:rPr>
          <w:rFonts w:ascii="Times New Roman" w:hAnsi="Times New Roman"/>
          <w:sz w:val="28"/>
          <w:szCs w:val="28"/>
        </w:rPr>
        <w:t xml:space="preserve"> будет разрешено противоречие между потребностями в сохранении экосреды и в устойчивом экономическом развитии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Будут созданы инвестиционные, инфраструктурные и институциональные возможности развития производственного сектора. Производство будет развиваться с учетом следующих принципов:</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соблюдения экологических ограничений – на территории района не планируется размещать крупных производств, наносящих ущерб природной среде; вместо разработки новых месторождений полезных ископаемых предполагается добыча нерудных материалов из имеющихся карьеров и русел рек;</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принцип задействования местных природных ресурсов – предполагается сделать производство максимально конкурентоспособным, сократив затраты на логистику и транзакционные издержки;</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удовлетворения потребностей местного сообщества – приоритетная поддержка будет оказываться предприятиям, ориентированным на внутренний рынок сбыта. Это позволит обеспечить граждан и хозяйствующих субъектов необходимой им продукцией и одновременно несколько сократить отток капитала за пределы района;</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принцип интенсификации производства – в рамках кластерных структур будут активно </w:t>
      </w:r>
      <w:proofErr w:type="gramStart"/>
      <w:r w:rsidRPr="00F40A75">
        <w:rPr>
          <w:rFonts w:ascii="Times New Roman" w:hAnsi="Times New Roman"/>
          <w:sz w:val="28"/>
          <w:szCs w:val="28"/>
        </w:rPr>
        <w:t>подбираться</w:t>
      </w:r>
      <w:proofErr w:type="gramEnd"/>
      <w:r w:rsidRPr="00F40A75">
        <w:rPr>
          <w:rFonts w:ascii="Times New Roman" w:hAnsi="Times New Roman"/>
          <w:sz w:val="28"/>
          <w:szCs w:val="28"/>
        </w:rPr>
        <w:t xml:space="preserve"> и внедряться инновационные разработки, ориентированные на максимальное энергосбережение, использование природных материалов, бережливое производство;</w:t>
      </w:r>
    </w:p>
    <w:p w:rsidR="00F40A75" w:rsidRPr="00F40A75" w:rsidRDefault="00F40A75" w:rsidP="0059372D">
      <w:pPr>
        <w:pStyle w:val="a3"/>
        <w:numPr>
          <w:ilvl w:val="0"/>
          <w:numId w:val="44"/>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принцип социально-ответственного инвестирования – местные предприятия должны быть ориентированы не только на коммерческую, но и на социальную составляющую.</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Предприятия в рамках договоров социальной ответственности будут активно следить за состоянием экосреды, расходуя часть прибыли на высадку лесов и лесополос, чем будет обеспечен определенный вклад в компенсацию «углеродного следа» в национальном и глобальном масштабе.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сфере сельского хозяйства приоритетным станет развитие растениеводства на принципах органического земледелия с использованием современных информационных технологий. Отдельной отраслью, которой стоит уделять особое внимание, может стать лекарственное растениеводство. Объединение интересов производителей под руководством экспертных структур упростит им брендирование данной продукции и выход на большой российский и международный рынок. С учетом природно-климатических особенностей будут выращиваться только определенные культуры, обеспечивающие максимальную урожайность. Их производство, хранение и переработка будут встраиваться в региональные и межрегиональные цепочки добавленной стоимости. Интенсивное развитие получит сельскохозяйственная кооперация. Случаи неоправданного использования минеральных удобрений и технологий ГМО, а также сокращения сельскохозяйственных угодий будут выявляться специальными комиссиями с участием объединений социально-ответственных предпринимателей.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Туризм будет развиваться на основе кластерного принципа, предполагающего формирование туристско-рекреационного кластера. Основным видом туризма станет экотуризм – с учетом известности района на российском и международном уровне именно с таким брендом. Реализация комплексных инвестиционных проектов в сфере туризма позволит данной сфере стать системообразующей в экономике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Природные источники минеральной воды будут задействованы для реализации одновременно двух целей – организации продаж бутилированной воды как продукта с местным брендом и оказания оздоровительных услуг.</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lastRenderedPageBreak/>
        <w:t xml:space="preserve">Устойчивость выбранных направлений развития района будет поддерживаться специальной системой профориентации, профобразования и дополнительного образования на </w:t>
      </w:r>
      <w:proofErr w:type="gramStart"/>
      <w:r w:rsidRPr="00F40A75">
        <w:rPr>
          <w:rFonts w:ascii="Times New Roman" w:hAnsi="Times New Roman"/>
          <w:sz w:val="28"/>
          <w:szCs w:val="28"/>
        </w:rPr>
        <w:t>базе</w:t>
      </w:r>
      <w:proofErr w:type="gramEnd"/>
      <w:r w:rsidRPr="00F40A75">
        <w:rPr>
          <w:rFonts w:ascii="Times New Roman" w:hAnsi="Times New Roman"/>
          <w:sz w:val="28"/>
          <w:szCs w:val="28"/>
        </w:rPr>
        <w:t xml:space="preserve"> как местных образовательных организаций, так и тех, которые находятся за пределами района – в рамках целевой контрактной подготовки.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Особенностью пространственного развития района станет появление экополисов на базе существующих и вновь основанных населенных пунктов. Экополисы будут характеризоваться не только рационально организованным пространством за счет минимизации ущерба природной среде, но также особым типом жителей, состоянием их сознания, чертами которого станут:</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готовность жить в гармонии с природой и сохранять экосреду для будущих поколений;</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установка развивать органическое земледелие и прочие виды зеленой экономики;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инновационная восприимчивость, особенно в части энергосбережения и иных видов рационального хозяйствования;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стремление поддерживать и воспитывать в будущих поколениях культуру, основанную на экологических ценностях.</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целом техническое перевооружение предприятий, а также внедрение организационных и социальных инноваций позволит преодолеть наследие индустриального общества и вплотную подойти к конструированию постиндустриальной инновационной экономики.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Условиями разворачивания данного сценария выступают:</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установление взаимовыгодных связей между предпринимателями различного профиля, объединенных общей идеей эколого-ориентированного развития территории Мостовского района;</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фокусирование деятельности каждого участника на определенной потребности рынка в условиях наличия согласованной общей маркетинговой стратегии каждого кластера и района в целом;</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капитализация природного потенциала территории;</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внедрение новых природосберегающих технологий, создание уникальных предпосылок для развития инновационной деятельности, повышения качества продукции, производительности труда и рентабельности предприятий – участников кластерных объединений;</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стимулирование развития новых туристских направлений и кластерных проектов;</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упрощение доступа к маркетинговой информации (свободный обмен ею внутри кластера) за счет создания общей информационно-аналитической системы, сети полезных контактов;</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упрощение доступа участников кластера к новейшим управленческим технологиям, цифровым методам организации производства, повышению профессионального образования;</w:t>
      </w:r>
    </w:p>
    <w:p w:rsidR="00F40A75" w:rsidRPr="00F40A75" w:rsidRDefault="00F40A75" w:rsidP="0059372D">
      <w:pPr>
        <w:pStyle w:val="a3"/>
        <w:numPr>
          <w:ilvl w:val="0"/>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привлечение инвестиций в создание комплексной индустрии гостеприимства, что позволит существенно увеличить количество рабочих мест и уровень заработной платы.</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Итак, основными благоприятными следствиями разворачивания сценария «Эко-био-район» являются: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предотвращение дальнейшей разработки карьеров экстенсивным способом предприятиями добывающей промышленности;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стабильное развитие местных предприятий на принципах кооперации и социального партнерства;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встроенность субъектов малого и среднего предпринимательства в кластерные структуры, что гарантирует им поставки сырья и сбыт продукции;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соответствие инвестиционной деятельности критериям зеленой экономики и принципам преобразующего инвестирования;</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интенсивное развитие эко-био-туризма в рамках созданного туристско-рекреационного кластера;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гармоничное пространственное развитие территории района, преодоление ущербности отдаленных территорий;</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приток в район трудоспособных граждан; стабильный естественный прирост населения.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Возможными издержками Сценария 3 можно считать:</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транзакционные издержки – необходимость проведения большой работы по согласованию интересов представителей бизнеса, подготовке общественного мнения к изменениям устоявшихся представлений о будущем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необходимость избирательного подхода к инвесторам, упущенная выгода от возможных проектов, не укладывающихся в концепцию эко-био-района;</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sz w:val="28"/>
          <w:szCs w:val="28"/>
        </w:rPr>
        <w:t>необходимость больших затрат на реализацию социальных программ.</w:t>
      </w:r>
    </w:p>
    <w:p w:rsid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Основные риски разворачивания Сценария 3 представлены в Таблице 36.</w:t>
      </w:r>
    </w:p>
    <w:p w:rsidR="000503E7" w:rsidRPr="00F40A75" w:rsidRDefault="000503E7" w:rsidP="00F40A75">
      <w:pPr>
        <w:spacing w:after="0" w:line="240" w:lineRule="auto"/>
        <w:ind w:firstLine="709"/>
        <w:jc w:val="both"/>
        <w:rPr>
          <w:rFonts w:ascii="Times New Roman" w:hAnsi="Times New Roman"/>
          <w:sz w:val="28"/>
          <w:szCs w:val="28"/>
        </w:rPr>
      </w:pP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36</w:t>
      </w:r>
    </w:p>
    <w:p w:rsidR="000503E7" w:rsidRPr="00F40A75" w:rsidRDefault="000503E7" w:rsidP="00F40A75">
      <w:pPr>
        <w:spacing w:after="0" w:line="240" w:lineRule="auto"/>
        <w:ind w:firstLine="709"/>
        <w:jc w:val="right"/>
        <w:rPr>
          <w:rFonts w:ascii="Times New Roman" w:hAnsi="Times New Roman"/>
          <w:sz w:val="28"/>
          <w:szCs w:val="28"/>
        </w:rPr>
      </w:pPr>
    </w:p>
    <w:p w:rsidR="00F40A75" w:rsidRDefault="00F40A75" w:rsidP="00F40A75">
      <w:pPr>
        <w:spacing w:after="0" w:line="240" w:lineRule="auto"/>
        <w:ind w:firstLine="709"/>
        <w:jc w:val="center"/>
        <w:rPr>
          <w:rFonts w:ascii="Times New Roman" w:hAnsi="Times New Roman"/>
          <w:b/>
          <w:sz w:val="28"/>
          <w:szCs w:val="28"/>
        </w:rPr>
      </w:pPr>
      <w:r w:rsidRPr="00F40A75">
        <w:rPr>
          <w:rFonts w:ascii="Times New Roman" w:hAnsi="Times New Roman"/>
          <w:b/>
          <w:sz w:val="28"/>
          <w:szCs w:val="28"/>
        </w:rPr>
        <w:t>Основные риски разворачивания Сценария 3</w:t>
      </w:r>
    </w:p>
    <w:p w:rsidR="000503E7" w:rsidRPr="00F40A75" w:rsidRDefault="000503E7" w:rsidP="00F40A75">
      <w:pPr>
        <w:spacing w:after="0" w:line="240" w:lineRule="auto"/>
        <w:ind w:firstLine="709"/>
        <w:jc w:val="center"/>
        <w:rPr>
          <w:rFonts w:ascii="Times New Roman" w:hAnsi="Times New Roman"/>
          <w:b/>
          <w:sz w:val="28"/>
          <w:szCs w:val="28"/>
        </w:rPr>
      </w:pPr>
    </w:p>
    <w:tbl>
      <w:tblPr>
        <w:tblW w:w="0" w:type="auto"/>
        <w:jc w:val="center"/>
        <w:tblInd w:w="-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2"/>
        <w:gridCol w:w="5463"/>
      </w:tblGrid>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1. Отсутствие поддержки создаваемых кластеров на федеральном и региональном уровнях</w:t>
            </w:r>
          </w:p>
        </w:tc>
      </w:tr>
      <w:tr w:rsidR="00F40A75" w:rsidRPr="000503E7" w:rsidTr="000503E7">
        <w:trPr>
          <w:cantSplit/>
          <w:jc w:val="center"/>
        </w:trPr>
        <w:tc>
          <w:tcPr>
            <w:tcW w:w="4472"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Ожидаемые последствия наступления риска</w:t>
            </w:r>
          </w:p>
        </w:tc>
        <w:tc>
          <w:tcPr>
            <w:tcW w:w="5463" w:type="dxa"/>
          </w:tcPr>
          <w:p w:rsidR="00F40A75" w:rsidRPr="00293D7C" w:rsidRDefault="00F40A75" w:rsidP="00F40A75">
            <w:pPr>
              <w:spacing w:after="0" w:line="240" w:lineRule="auto"/>
              <w:jc w:val="center"/>
              <w:rPr>
                <w:rFonts w:ascii="Times New Roman" w:hAnsi="Times New Roman"/>
                <w:sz w:val="24"/>
                <w:szCs w:val="24"/>
              </w:rPr>
            </w:pPr>
            <w:r w:rsidRPr="00293D7C">
              <w:rPr>
                <w:rFonts w:ascii="Times New Roman" w:hAnsi="Times New Roman"/>
                <w:sz w:val="24"/>
                <w:szCs w:val="24"/>
              </w:rPr>
              <w:t>Условия недопущения риска либо минимизации последствий</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Недостаток финансирования для реализации кластерных проектов</w:t>
            </w:r>
          </w:p>
        </w:tc>
        <w:tc>
          <w:tcPr>
            <w:tcW w:w="5463" w:type="dxa"/>
          </w:tcPr>
          <w:p w:rsidR="00F40A75" w:rsidRPr="000503E7" w:rsidRDefault="00F40A75" w:rsidP="00F40A75">
            <w:pPr>
              <w:spacing w:after="0" w:line="240" w:lineRule="auto"/>
              <w:jc w:val="both"/>
              <w:rPr>
                <w:rFonts w:ascii="Times New Roman" w:hAnsi="Times New Roman"/>
                <w:sz w:val="24"/>
                <w:szCs w:val="24"/>
              </w:rPr>
            </w:pPr>
            <w:proofErr w:type="gramStart"/>
            <w:r w:rsidRPr="000503E7">
              <w:rPr>
                <w:rFonts w:ascii="Times New Roman" w:hAnsi="Times New Roman"/>
                <w:sz w:val="24"/>
                <w:szCs w:val="24"/>
              </w:rPr>
              <w:t>Более активная целенаправленная работа с внешними и внутренними инвесторами, готовых работать на принципах зеленой экономики</w:t>
            </w:r>
            <w:proofErr w:type="gramEnd"/>
          </w:p>
        </w:tc>
      </w:tr>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Риск 2. Организационные проблемы капитализации природного потенциала</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Исчерпание ресурсов и источников социально-экономического развития территории</w:t>
            </w:r>
          </w:p>
        </w:tc>
        <w:tc>
          <w:tcPr>
            <w:tcW w:w="5463"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Составление Плана мероприятий по капитализации природного потенциала Мостовского района</w:t>
            </w:r>
          </w:p>
        </w:tc>
      </w:tr>
      <w:tr w:rsidR="00F40A75" w:rsidRPr="000503E7" w:rsidTr="000503E7">
        <w:trPr>
          <w:cantSplit/>
          <w:jc w:val="center"/>
        </w:trPr>
        <w:tc>
          <w:tcPr>
            <w:tcW w:w="9935" w:type="dxa"/>
            <w:gridSpan w:val="2"/>
          </w:tcPr>
          <w:p w:rsidR="00F40A75" w:rsidRPr="000503E7" w:rsidRDefault="00F40A75" w:rsidP="00F40A75">
            <w:pPr>
              <w:spacing w:after="0" w:line="240" w:lineRule="auto"/>
              <w:jc w:val="center"/>
              <w:rPr>
                <w:rFonts w:ascii="Times New Roman" w:hAnsi="Times New Roman"/>
                <w:sz w:val="24"/>
                <w:szCs w:val="24"/>
              </w:rPr>
            </w:pPr>
            <w:r w:rsidRPr="000503E7">
              <w:rPr>
                <w:rFonts w:ascii="Times New Roman" w:hAnsi="Times New Roman"/>
                <w:b/>
                <w:sz w:val="24"/>
                <w:szCs w:val="24"/>
              </w:rPr>
              <w:t xml:space="preserve">Риск 3. Утрата интереса местного </w:t>
            </w:r>
            <w:proofErr w:type="gramStart"/>
            <w:r w:rsidRPr="000503E7">
              <w:rPr>
                <w:rFonts w:ascii="Times New Roman" w:hAnsi="Times New Roman"/>
                <w:b/>
                <w:sz w:val="24"/>
                <w:szCs w:val="24"/>
              </w:rPr>
              <w:t>бизнес-сообщества</w:t>
            </w:r>
            <w:proofErr w:type="gramEnd"/>
            <w:r w:rsidRPr="000503E7">
              <w:rPr>
                <w:rFonts w:ascii="Times New Roman" w:hAnsi="Times New Roman"/>
                <w:b/>
                <w:sz w:val="24"/>
                <w:szCs w:val="24"/>
              </w:rPr>
              <w:t xml:space="preserve"> к инновационной деятельности, несоблюдение отдельными предпринимателями принципов социальной ответственности</w:t>
            </w:r>
          </w:p>
        </w:tc>
      </w:tr>
      <w:tr w:rsidR="00F40A75" w:rsidRPr="000503E7" w:rsidTr="000503E7">
        <w:trPr>
          <w:cantSplit/>
          <w:jc w:val="center"/>
        </w:trPr>
        <w:tc>
          <w:tcPr>
            <w:tcW w:w="4472" w:type="dxa"/>
          </w:tcPr>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lastRenderedPageBreak/>
              <w:t>Сосредоточение на текущей деятельности. Рост транзакционных издержек. Недополучение преимуществ, которые дает инновационная деятельность (как производственные и продуктовые, так и организационно-технические инновации)</w:t>
            </w:r>
          </w:p>
        </w:tc>
        <w:tc>
          <w:tcPr>
            <w:tcW w:w="5463" w:type="dxa"/>
          </w:tcPr>
          <w:p w:rsidR="00F40A75" w:rsidRPr="000503E7" w:rsidRDefault="00F40A75" w:rsidP="00F40A75">
            <w:pPr>
              <w:spacing w:after="0" w:line="240" w:lineRule="auto"/>
              <w:jc w:val="both"/>
              <w:rPr>
                <w:rFonts w:ascii="Times New Roman" w:hAnsi="Times New Roman"/>
                <w:sz w:val="24"/>
                <w:szCs w:val="24"/>
              </w:rPr>
            </w:pPr>
            <w:proofErr w:type="gramStart"/>
            <w:r w:rsidRPr="000503E7">
              <w:rPr>
                <w:rFonts w:ascii="Times New Roman" w:hAnsi="Times New Roman"/>
                <w:sz w:val="24"/>
                <w:szCs w:val="24"/>
              </w:rPr>
              <w:t>Разработка концепции реализации инновационных кластерных проектов и плана действий для каждой из заинтересованной сторон.</w:t>
            </w:r>
            <w:proofErr w:type="gramEnd"/>
          </w:p>
          <w:p w:rsidR="00F40A75" w:rsidRPr="000503E7" w:rsidRDefault="00F40A75" w:rsidP="00F40A75">
            <w:pPr>
              <w:spacing w:after="0" w:line="240" w:lineRule="auto"/>
              <w:jc w:val="both"/>
              <w:rPr>
                <w:rFonts w:ascii="Times New Roman" w:hAnsi="Times New Roman"/>
                <w:sz w:val="24"/>
                <w:szCs w:val="24"/>
              </w:rPr>
            </w:pPr>
            <w:r w:rsidRPr="000503E7">
              <w:rPr>
                <w:rFonts w:ascii="Times New Roman" w:hAnsi="Times New Roman"/>
                <w:sz w:val="24"/>
                <w:szCs w:val="24"/>
              </w:rPr>
              <w:t>Обеспечение понимания и принятия данной концепции всеми сторонами взаимодействия. Принятие Кодекса предпринимательской этики Мостовского района</w:t>
            </w:r>
          </w:p>
        </w:tc>
      </w:tr>
    </w:tbl>
    <w:p w:rsidR="00F40A75" w:rsidRPr="00F40A75" w:rsidRDefault="00F40A75" w:rsidP="00F40A75">
      <w:pPr>
        <w:spacing w:after="0" w:line="240" w:lineRule="auto"/>
        <w:ind w:firstLine="709"/>
        <w:jc w:val="both"/>
        <w:rPr>
          <w:rFonts w:ascii="Times New Roman" w:hAnsi="Times New Roman"/>
          <w:sz w:val="28"/>
          <w:szCs w:val="28"/>
        </w:rPr>
      </w:pPr>
    </w:p>
    <w:p w:rsidR="00F40A75" w:rsidRPr="00F40A75" w:rsidRDefault="00F40A75" w:rsidP="000503E7">
      <w:pPr>
        <w:spacing w:after="0" w:line="240" w:lineRule="auto"/>
        <w:ind w:firstLine="709"/>
        <w:jc w:val="both"/>
        <w:rPr>
          <w:rFonts w:ascii="Times New Roman" w:hAnsi="Times New Roman"/>
          <w:sz w:val="28"/>
          <w:szCs w:val="28"/>
        </w:rPr>
      </w:pPr>
      <w:r w:rsidRPr="00F40A75">
        <w:rPr>
          <w:rFonts w:ascii="Times New Roman" w:hAnsi="Times New Roman"/>
          <w:sz w:val="28"/>
          <w:szCs w:val="28"/>
        </w:rPr>
        <w:t>Обобщенная характеристика сценариев развития Мостовского района представлена в Таблице 37.</w:t>
      </w:r>
    </w:p>
    <w:p w:rsidR="00F40A75" w:rsidRDefault="00F40A75" w:rsidP="00F40A75">
      <w:pPr>
        <w:spacing w:after="0" w:line="240" w:lineRule="auto"/>
        <w:ind w:firstLine="709"/>
        <w:jc w:val="right"/>
        <w:rPr>
          <w:rFonts w:ascii="Times New Roman" w:hAnsi="Times New Roman"/>
          <w:sz w:val="28"/>
          <w:szCs w:val="28"/>
        </w:rPr>
      </w:pPr>
      <w:r w:rsidRPr="00F40A75">
        <w:rPr>
          <w:rFonts w:ascii="Times New Roman" w:hAnsi="Times New Roman"/>
          <w:sz w:val="28"/>
          <w:szCs w:val="28"/>
        </w:rPr>
        <w:t>Таблица 37</w:t>
      </w:r>
    </w:p>
    <w:p w:rsidR="000503E7" w:rsidRPr="00F40A75" w:rsidRDefault="000503E7" w:rsidP="00F40A75">
      <w:pPr>
        <w:spacing w:after="0" w:line="240" w:lineRule="auto"/>
        <w:ind w:firstLine="709"/>
        <w:jc w:val="right"/>
        <w:rPr>
          <w:rFonts w:ascii="Times New Roman" w:hAnsi="Times New Roman"/>
          <w:sz w:val="28"/>
          <w:szCs w:val="28"/>
        </w:rPr>
      </w:pPr>
    </w:p>
    <w:p w:rsidR="00F40A75" w:rsidRPr="00293D7C" w:rsidRDefault="00F40A75" w:rsidP="00F40A75">
      <w:pPr>
        <w:spacing w:after="0" w:line="240" w:lineRule="auto"/>
        <w:ind w:firstLine="709"/>
        <w:jc w:val="center"/>
        <w:rPr>
          <w:rFonts w:ascii="Times New Roman" w:hAnsi="Times New Roman"/>
          <w:b/>
          <w:sz w:val="28"/>
          <w:szCs w:val="28"/>
        </w:rPr>
      </w:pPr>
      <w:r w:rsidRPr="00293D7C">
        <w:rPr>
          <w:rFonts w:ascii="Times New Roman" w:hAnsi="Times New Roman"/>
          <w:b/>
          <w:sz w:val="28"/>
          <w:szCs w:val="28"/>
        </w:rPr>
        <w:t>Обобщенная характеристика сценариев развития Мостовского района</w:t>
      </w:r>
    </w:p>
    <w:p w:rsidR="000503E7" w:rsidRPr="00F40A75" w:rsidRDefault="000503E7" w:rsidP="00F40A75">
      <w:pPr>
        <w:spacing w:after="0" w:line="240" w:lineRule="auto"/>
        <w:ind w:firstLine="709"/>
        <w:jc w:val="center"/>
        <w:rPr>
          <w:rFonts w:ascii="Times New Roman" w:hAnsi="Times New Roman"/>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410"/>
        <w:gridCol w:w="2209"/>
        <w:gridCol w:w="1902"/>
        <w:gridCol w:w="2551"/>
      </w:tblGrid>
      <w:tr w:rsidR="00F40A75" w:rsidRPr="000503E7" w:rsidTr="000503E7">
        <w:trPr>
          <w:cantSplit/>
        </w:trPr>
        <w:tc>
          <w:tcPr>
            <w:tcW w:w="817"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w:t>
            </w:r>
          </w:p>
        </w:tc>
        <w:tc>
          <w:tcPr>
            <w:tcW w:w="2410"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Параметр</w:t>
            </w:r>
          </w:p>
        </w:tc>
        <w:tc>
          <w:tcPr>
            <w:tcW w:w="2209"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1.</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Производственно-сырьевой</w:t>
            </w:r>
          </w:p>
        </w:tc>
        <w:tc>
          <w:tcPr>
            <w:tcW w:w="1902"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2.</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Сбалансированный</w:t>
            </w:r>
          </w:p>
        </w:tc>
        <w:tc>
          <w:tcPr>
            <w:tcW w:w="2551" w:type="dxa"/>
            <w:shd w:val="clear" w:color="auto" w:fill="DDD9C3" w:themeFill="background2" w:themeFillShade="E6"/>
          </w:tcPr>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Сценарий 3.</w:t>
            </w:r>
          </w:p>
          <w:p w:rsidR="00F40A75" w:rsidRPr="000503E7" w:rsidRDefault="00F40A75" w:rsidP="00293D7C">
            <w:pPr>
              <w:spacing w:after="0" w:line="240" w:lineRule="auto"/>
              <w:jc w:val="center"/>
              <w:rPr>
                <w:rFonts w:ascii="Times New Roman" w:hAnsi="Times New Roman"/>
                <w:b/>
                <w:sz w:val="24"/>
                <w:szCs w:val="24"/>
              </w:rPr>
            </w:pPr>
            <w:r w:rsidRPr="000503E7">
              <w:rPr>
                <w:rFonts w:ascii="Times New Roman" w:hAnsi="Times New Roman"/>
                <w:b/>
                <w:sz w:val="24"/>
                <w:szCs w:val="24"/>
              </w:rPr>
              <w:t>Эко-био-район</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1.</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Добывающая промышленность</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по экстенсивному пути, наносит вред окружающей среде</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в ограниченных рамках, обслуживает потребности территории в сырье.</w:t>
            </w:r>
          </w:p>
          <w:p w:rsidR="00F40A75" w:rsidRDefault="00F40A75" w:rsidP="000503E7">
            <w:pPr>
              <w:jc w:val="both"/>
              <w:rPr>
                <w:rFonts w:ascii="Times New Roman" w:hAnsi="Times New Roman"/>
                <w:sz w:val="24"/>
                <w:szCs w:val="24"/>
              </w:rPr>
            </w:pPr>
            <w:r w:rsidRPr="000503E7">
              <w:rPr>
                <w:rFonts w:ascii="Times New Roman" w:hAnsi="Times New Roman"/>
                <w:sz w:val="24"/>
                <w:szCs w:val="24"/>
              </w:rPr>
              <w:t>В качестве потенциального инвестора могут рассматриваться только крупные компании, могущие выполнить техзадание по рекультивации территории</w:t>
            </w:r>
          </w:p>
          <w:p w:rsidR="00293D7C" w:rsidRPr="000503E7" w:rsidRDefault="00293D7C" w:rsidP="000503E7">
            <w:pPr>
              <w:jc w:val="both"/>
              <w:rPr>
                <w:rFonts w:ascii="Times New Roman" w:hAnsi="Times New Roman"/>
                <w:sz w:val="24"/>
                <w:szCs w:val="24"/>
              </w:rPr>
            </w:pP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Используются только начатые месторождения.</w:t>
            </w:r>
          </w:p>
          <w:p w:rsidR="00F40A75" w:rsidRPr="000503E7" w:rsidRDefault="00F40A75" w:rsidP="000503E7">
            <w:pPr>
              <w:jc w:val="both"/>
              <w:rPr>
                <w:rFonts w:ascii="Times New Roman" w:hAnsi="Times New Roman"/>
                <w:sz w:val="24"/>
                <w:szCs w:val="24"/>
              </w:rPr>
            </w:pP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В отрасль допускаются только крупные разработчики, заинтересованные в сотрудничестве с предприятиями туризма</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и </w:t>
            </w:r>
            <w:proofErr w:type="gramStart"/>
            <w:r w:rsidRPr="000503E7">
              <w:rPr>
                <w:rFonts w:ascii="Times New Roman" w:hAnsi="Times New Roman"/>
                <w:sz w:val="24"/>
                <w:szCs w:val="24"/>
              </w:rPr>
              <w:t>способные</w:t>
            </w:r>
            <w:proofErr w:type="gramEnd"/>
            <w:r w:rsidRPr="000503E7">
              <w:rPr>
                <w:rFonts w:ascii="Times New Roman" w:hAnsi="Times New Roman"/>
                <w:sz w:val="24"/>
                <w:szCs w:val="24"/>
              </w:rPr>
              <w:t xml:space="preserve"> осуществить качественную рекультивацию карьеров под четкое техническое задание </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2.</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Обрабатывающая промышленность</w:t>
            </w:r>
          </w:p>
        </w:tc>
        <w:tc>
          <w:tcPr>
            <w:tcW w:w="2209" w:type="dxa"/>
          </w:tcPr>
          <w:p w:rsidR="00F40A75" w:rsidRPr="000503E7" w:rsidRDefault="00F40A75" w:rsidP="000503E7">
            <w:pPr>
              <w:jc w:val="both"/>
              <w:rPr>
                <w:rFonts w:ascii="Times New Roman" w:hAnsi="Times New Roman"/>
                <w:sz w:val="24"/>
                <w:szCs w:val="24"/>
              </w:rPr>
            </w:pPr>
            <w:proofErr w:type="gramStart"/>
            <w:r w:rsidRPr="000503E7">
              <w:rPr>
                <w:rFonts w:ascii="Times New Roman" w:hAnsi="Times New Roman"/>
                <w:sz w:val="24"/>
                <w:szCs w:val="24"/>
              </w:rPr>
              <w:t>Представлена</w:t>
            </w:r>
            <w:proofErr w:type="gramEnd"/>
            <w:r w:rsidRPr="000503E7">
              <w:rPr>
                <w:rFonts w:ascii="Times New Roman" w:hAnsi="Times New Roman"/>
                <w:sz w:val="24"/>
                <w:szCs w:val="24"/>
              </w:rPr>
              <w:t xml:space="preserve"> фрагментарно, практически не развивается; высокий риск закрытия предприятий; обслуживает интересы собственников – нерезидентов территории</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на основе местного сырья для удовлетворения потребностей местного сообщества; состояние предприятий напрямую зависит от рыночной конъюнктуры</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Формируется внутри отраслевых кластеров, что обеспечивает относительно стабильное развитие компаний Мостовского района на принципах кооперации и социального партнерства.</w:t>
            </w:r>
          </w:p>
          <w:p w:rsidR="00F40A75" w:rsidRDefault="00F40A75" w:rsidP="000503E7">
            <w:pPr>
              <w:jc w:val="both"/>
              <w:rPr>
                <w:rFonts w:ascii="Times New Roman" w:hAnsi="Times New Roman"/>
                <w:sz w:val="24"/>
                <w:szCs w:val="24"/>
              </w:rPr>
            </w:pPr>
            <w:r w:rsidRPr="000503E7">
              <w:rPr>
                <w:rFonts w:ascii="Times New Roman" w:hAnsi="Times New Roman"/>
                <w:sz w:val="24"/>
                <w:szCs w:val="24"/>
              </w:rPr>
              <w:t>Возможность выхода уникальной продукции и услуг на внешние рынки</w:t>
            </w:r>
          </w:p>
          <w:p w:rsidR="00293D7C" w:rsidRPr="000503E7" w:rsidRDefault="00293D7C" w:rsidP="000503E7">
            <w:pPr>
              <w:jc w:val="both"/>
              <w:rPr>
                <w:rFonts w:ascii="Times New Roman" w:hAnsi="Times New Roman"/>
                <w:sz w:val="24"/>
                <w:szCs w:val="24"/>
              </w:rPr>
            </w:pP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3.</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Малое и среднее предпринимательство</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МСП разрозненно, работает в отрыве от перспективных потребностей территории. Ориентировано на посредническую деятельность. Отсутствуют условия для развития; высок риск прихода крупного бизнеса извне</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МСП является двигателем развития производства и потребительского рынка, источником рассеянных инвестиций. Но в целом положение МСП нестабильно и зависит от рыночной конъюнктуры</w:t>
            </w:r>
          </w:p>
        </w:tc>
        <w:tc>
          <w:tcPr>
            <w:tcW w:w="2551" w:type="dxa"/>
          </w:tcPr>
          <w:p w:rsidR="00F40A75" w:rsidRDefault="00F40A75" w:rsidP="000503E7">
            <w:pPr>
              <w:jc w:val="both"/>
              <w:rPr>
                <w:rFonts w:ascii="Times New Roman" w:hAnsi="Times New Roman"/>
                <w:sz w:val="24"/>
                <w:szCs w:val="24"/>
              </w:rPr>
            </w:pPr>
            <w:r w:rsidRPr="000503E7">
              <w:rPr>
                <w:rFonts w:ascii="Times New Roman" w:hAnsi="Times New Roman"/>
                <w:sz w:val="24"/>
                <w:szCs w:val="24"/>
              </w:rPr>
              <w:t>Предприятия встроены в обслуживание потребностей кластеров на принципах муниципально-частного партнерства; гарантированы поставки сырья и сбыт продукции; инновационная среда порождает интерес к внедрению высоких технологий</w:t>
            </w:r>
          </w:p>
          <w:p w:rsidR="00293D7C" w:rsidRPr="000503E7" w:rsidRDefault="00293D7C" w:rsidP="000503E7">
            <w:pPr>
              <w:jc w:val="both"/>
              <w:rPr>
                <w:rFonts w:ascii="Times New Roman" w:hAnsi="Times New Roman"/>
                <w:sz w:val="24"/>
                <w:szCs w:val="24"/>
              </w:rPr>
            </w:pP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4.</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 xml:space="preserve">Инвестиции </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Район – площадка для осуществления инвестиционной деятельности по инициативе извне. </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Нет фильтрации инвестпроектов. Риск реализации бесполезных для территории проектов</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 xml:space="preserve">Муниципали-тет – участник формирования инвестиционной повестки </w:t>
            </w:r>
            <w:proofErr w:type="gramStart"/>
            <w:r w:rsidRPr="000503E7">
              <w:rPr>
                <w:rFonts w:ascii="Times New Roman" w:hAnsi="Times New Roman"/>
                <w:sz w:val="24"/>
                <w:szCs w:val="24"/>
              </w:rPr>
              <w:t>дня</w:t>
            </w:r>
            <w:proofErr w:type="gramEnd"/>
            <w:r w:rsidRPr="000503E7">
              <w:rPr>
                <w:rFonts w:ascii="Times New Roman" w:hAnsi="Times New Roman"/>
                <w:sz w:val="24"/>
                <w:szCs w:val="24"/>
              </w:rPr>
              <w:t xml:space="preserve"> как своего района, так и Краснодарского края в целом; участник отбора приоритетных инвестпроектов, которым в дальнейшем оказывается особая поддержка</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Активная роль муниципалитета в привлечении инвестиций, отвечающих интересам создаваемых кластеров, а также отвечающих критериям зеленой экономики и принципам преобразующего инвестирования</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5.</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Туризм</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Развивается по остаточному принципу, изолированно от смежных отраслей, что делает его положение нестабильным</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Развитие туризма опирается на возможности среды и смежные отрасли</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Сформирован туристско-рекреационный кластер, обеспечивающий баланс интересов бизнеса, власти и населения. Внедряется единый стандарт гостеприимства, целенаправленно увеличивается капитализация отрасли</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6.</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Сельское хозяйство</w:t>
            </w:r>
          </w:p>
        </w:tc>
        <w:tc>
          <w:tcPr>
            <w:tcW w:w="2209"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Представляет собой совокупность агропроектов, реализуемых на отдельных земельных участках, зачастую принадлежащих компаниям-нерезидентам, с использованием всевозможных методов ведения агробизнеса. Большая часть добавленной стоимости формируется за пределами района</w:t>
            </w:r>
          </w:p>
        </w:tc>
        <w:tc>
          <w:tcPr>
            <w:tcW w:w="1902"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Развивается с учетом потребностей местного сообщества в сельхозпродукции и сферы туризма. Формируются предприятия перерабатывающей промышленности, которые напрямую зависят от рыночной конъюнктуры</w:t>
            </w:r>
          </w:p>
        </w:tc>
        <w:tc>
          <w:tcPr>
            <w:tcW w:w="2551" w:type="dxa"/>
          </w:tcPr>
          <w:p w:rsidR="00F40A75" w:rsidRPr="000503E7" w:rsidRDefault="00F40A75" w:rsidP="000503E7">
            <w:pPr>
              <w:rPr>
                <w:rFonts w:ascii="Times New Roman" w:hAnsi="Times New Roman"/>
                <w:sz w:val="24"/>
                <w:szCs w:val="24"/>
              </w:rPr>
            </w:pPr>
            <w:r w:rsidRPr="000503E7">
              <w:rPr>
                <w:rFonts w:ascii="Times New Roman" w:hAnsi="Times New Roman"/>
                <w:sz w:val="24"/>
                <w:szCs w:val="24"/>
              </w:rPr>
              <w:t>Развивается на принципах сельскохозяйственной кооперации, формирования соответствующей сбытовой и перерабатывающей инфраструктуры, отвечает высоким экологическим требованиям и задает тренд на развитие органического земледелия и производство высококачественной продукции с добавочной стоимости, которая реинвестируется в развитие района. Активно развивается агротуризм и осуществляется снабжение предприятий туристско-рекреационного кластера продукцией собственного производства</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7.</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Пространственное развитие</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Дальнейшее сжатие пространства за счет уменьшения численности населения и даже ликвидации населенных пунктов</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Точечное развитие отдельных территорий</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Расширение экономического и социального пространства района за счет охвата социокультурно-экономическим развитием новых территорий</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lastRenderedPageBreak/>
              <w:t>8.</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Миграционные процессы</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Отрицательное миграционное сальдо. Массовая убыль трудоспособного населения</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Продолжение убыли трудоспособного населения при одновременном переезде в район активных граждан из других территорий</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Переориентация местных жителей на проживание и работу на территории района.</w:t>
            </w:r>
          </w:p>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Переезд на постоянное место жительства трудоспособных граждан, разделяющих ценности здорового образа жизни, зеленой экономики, социального партнерства</w:t>
            </w:r>
          </w:p>
        </w:tc>
      </w:tr>
      <w:tr w:rsidR="00F40A75" w:rsidRPr="000503E7" w:rsidTr="000503E7">
        <w:trPr>
          <w:cantSplit/>
        </w:trPr>
        <w:tc>
          <w:tcPr>
            <w:tcW w:w="817" w:type="dxa"/>
          </w:tcPr>
          <w:p w:rsidR="00F40A75" w:rsidRPr="000503E7" w:rsidRDefault="00A12A1F" w:rsidP="0059372D">
            <w:pPr>
              <w:pStyle w:val="a3"/>
              <w:numPr>
                <w:ilvl w:val="0"/>
                <w:numId w:val="36"/>
              </w:numPr>
              <w:ind w:left="0"/>
              <w:contextualSpacing w:val="0"/>
              <w:jc w:val="both"/>
              <w:rPr>
                <w:rFonts w:ascii="Times New Roman" w:hAnsi="Times New Roman"/>
                <w:sz w:val="24"/>
                <w:szCs w:val="24"/>
              </w:rPr>
            </w:pPr>
            <w:r>
              <w:rPr>
                <w:rFonts w:ascii="Times New Roman" w:hAnsi="Times New Roman"/>
                <w:sz w:val="24"/>
                <w:szCs w:val="24"/>
              </w:rPr>
              <w:t>9.</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Естественный прирост / убыль населения</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Сокращение рождаемости, в том числе за счет оттока молодых людей в мегаполисы</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Снижение темпов естественной убыли населения</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Естественный прирост населения за счет сохранения человеческих ресурсов на территории района и переезда в район молодых активных жителей, разделяющих ценности здорового образа жизни, зеленой экономики, социального партнерства</w:t>
            </w:r>
          </w:p>
        </w:tc>
      </w:tr>
      <w:tr w:rsidR="00F40A75" w:rsidRPr="000503E7" w:rsidTr="000503E7">
        <w:trPr>
          <w:cantSplit/>
        </w:trPr>
        <w:tc>
          <w:tcPr>
            <w:tcW w:w="817" w:type="dxa"/>
          </w:tcPr>
          <w:p w:rsidR="00F40A75" w:rsidRPr="000503E7" w:rsidRDefault="00A12A1F" w:rsidP="00A12A1F">
            <w:pPr>
              <w:pStyle w:val="a3"/>
              <w:ind w:left="0"/>
              <w:contextualSpacing w:val="0"/>
              <w:jc w:val="both"/>
              <w:rPr>
                <w:rFonts w:ascii="Times New Roman" w:hAnsi="Times New Roman"/>
                <w:sz w:val="24"/>
                <w:szCs w:val="24"/>
              </w:rPr>
            </w:pPr>
            <w:r>
              <w:rPr>
                <w:rFonts w:ascii="Times New Roman" w:hAnsi="Times New Roman"/>
                <w:sz w:val="24"/>
                <w:szCs w:val="24"/>
              </w:rPr>
              <w:lastRenderedPageBreak/>
              <w:t>10.</w:t>
            </w:r>
          </w:p>
        </w:tc>
        <w:tc>
          <w:tcPr>
            <w:tcW w:w="2410" w:type="dxa"/>
          </w:tcPr>
          <w:p w:rsidR="00F40A75" w:rsidRPr="000503E7" w:rsidRDefault="00F40A75" w:rsidP="000503E7">
            <w:pPr>
              <w:ind w:left="34"/>
              <w:jc w:val="both"/>
              <w:rPr>
                <w:rFonts w:ascii="Times New Roman" w:hAnsi="Times New Roman"/>
                <w:sz w:val="24"/>
                <w:szCs w:val="24"/>
              </w:rPr>
            </w:pPr>
            <w:r w:rsidRPr="000503E7">
              <w:rPr>
                <w:rFonts w:ascii="Times New Roman" w:hAnsi="Times New Roman"/>
                <w:sz w:val="24"/>
                <w:szCs w:val="24"/>
              </w:rPr>
              <w:t>Управление</w:t>
            </w:r>
          </w:p>
        </w:tc>
        <w:tc>
          <w:tcPr>
            <w:tcW w:w="2209"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Сохранение действующих институтов местного самоуправления при высокой вероятности постепенного исчезновения сельских поселений и даже упразднения района как отдельной административной единицы</w:t>
            </w:r>
          </w:p>
        </w:tc>
        <w:tc>
          <w:tcPr>
            <w:tcW w:w="1902"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Внедрение проектного управления с опорой на активный бизнес и общественность</w:t>
            </w:r>
          </w:p>
        </w:tc>
        <w:tc>
          <w:tcPr>
            <w:tcW w:w="2551" w:type="dxa"/>
          </w:tcPr>
          <w:p w:rsidR="00F40A75" w:rsidRPr="000503E7" w:rsidRDefault="00F40A75" w:rsidP="000503E7">
            <w:pPr>
              <w:jc w:val="both"/>
              <w:rPr>
                <w:rFonts w:ascii="Times New Roman" w:hAnsi="Times New Roman"/>
                <w:sz w:val="24"/>
                <w:szCs w:val="24"/>
              </w:rPr>
            </w:pPr>
            <w:r w:rsidRPr="000503E7">
              <w:rPr>
                <w:rFonts w:ascii="Times New Roman" w:hAnsi="Times New Roman"/>
                <w:sz w:val="24"/>
                <w:szCs w:val="24"/>
              </w:rPr>
              <w:t>Создание проектов и программ на принципах муниципально-частного планирования, интегрированных с системой проектного управления, кластерными структурами, общественно-деловыми советами при всемерной поддержке местного бизнеса и населения</w:t>
            </w:r>
          </w:p>
        </w:tc>
      </w:tr>
    </w:tbl>
    <w:p w:rsidR="006B7EFB" w:rsidRDefault="006B7EFB" w:rsidP="00F40A75">
      <w:pPr>
        <w:pStyle w:val="3"/>
        <w:spacing w:before="0" w:after="0" w:line="240" w:lineRule="auto"/>
        <w:ind w:firstLine="709"/>
        <w:jc w:val="both"/>
        <w:rPr>
          <w:rFonts w:ascii="Times New Roman" w:hAnsi="Times New Roman" w:cs="Times New Roman"/>
          <w:sz w:val="28"/>
          <w:szCs w:val="28"/>
        </w:rPr>
      </w:pPr>
      <w:bookmarkStart w:id="83" w:name="_Toc38826028"/>
    </w:p>
    <w:p w:rsidR="00F40A75" w:rsidRDefault="00F40A75" w:rsidP="00F40A75">
      <w:pPr>
        <w:pStyle w:val="3"/>
        <w:spacing w:before="0" w:after="0" w:line="240" w:lineRule="auto"/>
        <w:ind w:firstLine="709"/>
        <w:jc w:val="both"/>
        <w:rPr>
          <w:rFonts w:ascii="Times New Roman" w:hAnsi="Times New Roman" w:cs="Times New Roman"/>
          <w:sz w:val="28"/>
          <w:szCs w:val="28"/>
        </w:rPr>
      </w:pPr>
      <w:r w:rsidRPr="00F40A75">
        <w:rPr>
          <w:rFonts w:ascii="Times New Roman" w:hAnsi="Times New Roman" w:cs="Times New Roman"/>
          <w:sz w:val="28"/>
          <w:szCs w:val="28"/>
        </w:rPr>
        <w:t>2.1.4. Выбор целевого сценария. Описание базового сценария</w:t>
      </w:r>
      <w:bookmarkEnd w:id="83"/>
    </w:p>
    <w:p w:rsidR="00293D7C" w:rsidRPr="00293D7C" w:rsidRDefault="00293D7C" w:rsidP="00293D7C"/>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По итогам общественного обсуждения проекта настоящей Стратегии с участием высших должностных лиц Мостовского района и глав входящих в него сельских поселений, а также представителей социально-ответственного бизнеса, было принято решение выбрать в качестве целевого объединенный вариант сбалансированного (умеренно-оптимистического) сценария и сценария эко-био-район, который условно можно назвать </w:t>
      </w:r>
      <w:r w:rsidRPr="006B7EFB">
        <w:rPr>
          <w:rFonts w:ascii="Times New Roman" w:hAnsi="Times New Roman"/>
          <w:sz w:val="28"/>
          <w:szCs w:val="28"/>
        </w:rPr>
        <w:t>сценарием природосберегающего развития (производ</w:t>
      </w:r>
      <w:r w:rsidRPr="00F40A75">
        <w:rPr>
          <w:rFonts w:ascii="Times New Roman" w:hAnsi="Times New Roman"/>
          <w:sz w:val="28"/>
          <w:szCs w:val="28"/>
        </w:rPr>
        <w:t>ственно-экологический). Выбор целевого сценария был зафиксирован в протоколе.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Разворачивание целевого сценария предполагает симбиоз близких по своему профилю комплексных инвестиционных и инновационно-девелоперских проектов, направленных </w:t>
      </w:r>
      <w:proofErr w:type="gramStart"/>
      <w:r w:rsidRPr="00F40A75">
        <w:rPr>
          <w:rFonts w:ascii="Times New Roman" w:hAnsi="Times New Roman"/>
          <w:sz w:val="28"/>
          <w:szCs w:val="28"/>
        </w:rPr>
        <w:t>на</w:t>
      </w:r>
      <w:proofErr w:type="gramEnd"/>
      <w:r w:rsidRPr="00F40A75">
        <w:rPr>
          <w:rFonts w:ascii="Times New Roman" w:hAnsi="Times New Roman"/>
          <w:sz w:val="28"/>
          <w:szCs w:val="28"/>
        </w:rPr>
        <w:t>:</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развитие экологизированного АПК и органического земледелия;</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 xml:space="preserve">развитие туристско-рекреационного комплекса; </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восстановление лесопромышленного комплекса;</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развитие перерабатывающей промышленности;</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перезагрузка добывающей промышленности с учетом высоких экологических стандартов;</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модернизация существующих населенных пунктов и формирование новых экополисов, равномерно распределенных по территории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обеспечение транспортной связности района;</w:t>
      </w:r>
    </w:p>
    <w:p w:rsidR="00F40A75" w:rsidRPr="00F40A75" w:rsidRDefault="00F40A75" w:rsidP="00293D7C">
      <w:pPr>
        <w:pStyle w:val="a3"/>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bCs/>
          <w:sz w:val="28"/>
          <w:szCs w:val="28"/>
        </w:rPr>
        <w:t>формирование новой информационно-коммуникационной инфраструктуры;</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запуск зеленой энергетики;</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t>широкое применение механизмов кооперации;</w:t>
      </w:r>
    </w:p>
    <w:p w:rsidR="00F40A75" w:rsidRPr="00F40A75" w:rsidRDefault="00F40A75" w:rsidP="00293D7C">
      <w:pPr>
        <w:pStyle w:val="a3"/>
        <w:tabs>
          <w:tab w:val="left" w:pos="1134"/>
        </w:tabs>
        <w:spacing w:after="0" w:line="240" w:lineRule="auto"/>
        <w:ind w:left="709"/>
        <w:contextualSpacing w:val="0"/>
        <w:jc w:val="both"/>
        <w:rPr>
          <w:rFonts w:ascii="Times New Roman" w:hAnsi="Times New Roman"/>
          <w:sz w:val="28"/>
          <w:szCs w:val="28"/>
        </w:rPr>
      </w:pPr>
      <w:r w:rsidRPr="00F40A75">
        <w:rPr>
          <w:rFonts w:ascii="Times New Roman" w:hAnsi="Times New Roman"/>
          <w:bCs/>
          <w:sz w:val="28"/>
          <w:szCs w:val="28"/>
        </w:rPr>
        <w:lastRenderedPageBreak/>
        <w:t>развитие учреждений образования и культуры, рост социального доверия.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Территория Мостовского района, относящаяся к кавказской предгорной зоне, идеальна для создания туристско-рекреационного кластера, который будет сформирован с опорой на действующие лечебно-оздоровительные и туристско-рекреационные предприятия. Данный кластер может рассматриваться как важнейший инструмент комплексного социально-экономического развития района и как один из драйверов круглогодичного туризма Краснодарского края в целом. Предполагается, что туристско-рекреационный кластер объединит комплекс взаимосвязанных объектов рекреационной и культурной направленности: коллективных средств размещения, предприятий питания и сопутствующих сервисов, снабженных необходимой инфраструктурой.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рамках данного сценария предполагается, что залогом развития территории и местного сообщества Мостовского района станет как активизация внутреннего социально-экономического и человеческого потенциала, так и приток доходов и капиталов извне. Комплексные инвестиционные проекты, которые как раз и будут двигателем формирования туристско-рекреационного кластера, позволят превратить бальнеологический потенциал горячих источников предгорного климатического района во всемирно известный курортный регион, оптимизировать туристический трафик и обеспечить сбалансированность входящих туристических потоков Краснодарского края в течение всего года.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Будет сформирована опорная компания данного кластера с учетом не только ее финансово-экономических показателей, но и реализации принципа социальной ответственности, участия в стратегическом планировании развития территории. Наряду с данной компанией, кластер объединит множество предприятий малого и среднего бизнеса, которые успешно </w:t>
      </w:r>
      <w:proofErr w:type="gramStart"/>
      <w:r w:rsidRPr="00F40A75">
        <w:rPr>
          <w:rFonts w:ascii="Times New Roman" w:hAnsi="Times New Roman"/>
          <w:sz w:val="28"/>
          <w:szCs w:val="28"/>
        </w:rPr>
        <w:t>развиваются</w:t>
      </w:r>
      <w:proofErr w:type="gramEnd"/>
      <w:r w:rsidRPr="00F40A75">
        <w:rPr>
          <w:rFonts w:ascii="Times New Roman" w:hAnsi="Times New Roman"/>
          <w:sz w:val="28"/>
          <w:szCs w:val="28"/>
        </w:rPr>
        <w:t xml:space="preserve"> в том числе за пределами Мостовского района, но при этом нуждаются в дополнительной инфраструктуре, совместных программах маркетинга и продвижения, современных системах управления, информационных технологиях и многом другом.</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Предприятия кластера будут заниматься разработкой, производством, продвижением и продажей туристского продукта, а также деятельностью, смежной с туризмом и рекреационными услугами, реализуемой на принципах муниципально-частного партнерства.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рамках кластера туризм будет развиваться с опорой на природные ресурсы и иные отрасли муниципальной экономики:</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t>лесной фонд – в части размещения туристских объектов, развития туристских маршрутов, производство мебели и иных изделий для оснащения туристских объектов;</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t>пруды, образовавшиеся в результате добычи полезных ископаемых – пляжи, места для рыбалки;</w:t>
      </w:r>
    </w:p>
    <w:p w:rsidR="00F40A75" w:rsidRPr="00F40A75" w:rsidRDefault="00F40A75" w:rsidP="00293D7C">
      <w:pPr>
        <w:pStyle w:val="a3"/>
        <w:tabs>
          <w:tab w:val="left" w:pos="1134"/>
        </w:tabs>
        <w:spacing w:after="0" w:line="240" w:lineRule="auto"/>
        <w:ind w:left="567"/>
        <w:contextualSpacing w:val="0"/>
        <w:jc w:val="both"/>
        <w:rPr>
          <w:rFonts w:ascii="Times New Roman" w:hAnsi="Times New Roman"/>
          <w:sz w:val="28"/>
          <w:szCs w:val="28"/>
        </w:rPr>
      </w:pPr>
      <w:r w:rsidRPr="00F40A75">
        <w:rPr>
          <w:rFonts w:ascii="Times New Roman" w:hAnsi="Times New Roman"/>
          <w:sz w:val="28"/>
          <w:szCs w:val="28"/>
        </w:rPr>
        <w:t>сельское хозяйство – производство экологически чистой продукции;</w:t>
      </w:r>
    </w:p>
    <w:p w:rsidR="00F40A75" w:rsidRPr="00F40A75" w:rsidRDefault="00F40A75" w:rsidP="00293D7C">
      <w:pPr>
        <w:pStyle w:val="a3"/>
        <w:tabs>
          <w:tab w:val="left" w:pos="1134"/>
        </w:tabs>
        <w:spacing w:after="0" w:line="240" w:lineRule="auto"/>
        <w:ind w:left="0" w:firstLine="567"/>
        <w:contextualSpacing w:val="0"/>
        <w:jc w:val="both"/>
        <w:rPr>
          <w:rFonts w:ascii="Times New Roman" w:hAnsi="Times New Roman"/>
          <w:sz w:val="28"/>
          <w:szCs w:val="28"/>
        </w:rPr>
      </w:pPr>
      <w:r w:rsidRPr="00F40A75">
        <w:rPr>
          <w:rFonts w:ascii="Times New Roman" w:hAnsi="Times New Roman"/>
          <w:sz w:val="28"/>
          <w:szCs w:val="28"/>
        </w:rPr>
        <w:lastRenderedPageBreak/>
        <w:t>сфера услуг – обслуживание повседневных и познавательных потребностей туристов;</w:t>
      </w:r>
    </w:p>
    <w:p w:rsidR="00F40A75" w:rsidRPr="00F40A75" w:rsidRDefault="00F40A75" w:rsidP="00293D7C">
      <w:pPr>
        <w:pStyle w:val="a3"/>
        <w:tabs>
          <w:tab w:val="left" w:pos="1134"/>
        </w:tabs>
        <w:spacing w:after="0" w:line="240" w:lineRule="auto"/>
        <w:ind w:left="567"/>
        <w:contextualSpacing w:val="0"/>
        <w:jc w:val="both"/>
        <w:rPr>
          <w:rFonts w:ascii="Times New Roman" w:hAnsi="Times New Roman"/>
          <w:sz w:val="28"/>
          <w:szCs w:val="28"/>
        </w:rPr>
      </w:pPr>
      <w:r w:rsidRPr="00F40A75">
        <w:rPr>
          <w:rFonts w:ascii="Times New Roman" w:hAnsi="Times New Roman"/>
          <w:sz w:val="28"/>
          <w:szCs w:val="28"/>
        </w:rPr>
        <w:t>ремесленная деятельность – производство сувенирной и иной продукции.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Развитие сельского хозяйства также будет основываться на механизмах производственной и потребительской кооперации, которая будет работать, в том числе, на обеспечение туристской отрасли.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Будущим сельского хозяйства станет развитие экологизированного, в том числе органического земледелия, с опорой на научные исследования и </w:t>
      </w:r>
      <w:proofErr w:type="gramStart"/>
      <w:r w:rsidRPr="00F40A75">
        <w:rPr>
          <w:rFonts w:ascii="Times New Roman" w:hAnsi="Times New Roman"/>
          <w:sz w:val="28"/>
          <w:szCs w:val="28"/>
        </w:rPr>
        <w:t>разработки</w:t>
      </w:r>
      <w:proofErr w:type="gramEnd"/>
      <w:r w:rsidRPr="00F40A75">
        <w:rPr>
          <w:rFonts w:ascii="Times New Roman" w:hAnsi="Times New Roman"/>
          <w:sz w:val="28"/>
          <w:szCs w:val="28"/>
        </w:rPr>
        <w:t xml:space="preserve"> привлеченных в район ученых и специалистов, которые, базируясь на экспериментальных сельскохозяйственных угодьях района, будут обеспечивать выпуск продукции по собственным технологиям в промышленном масштабе. Благодаря органическому земледелию местные жители и туристы будут обеспечены продуктами здорового питания – в полном соответствии с Доктриной продовольственной безопасности Российской Федерации.</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Активная роль местного бизнеса в деле формирования и реализации перечисленных выше комплексных инвестиционных проектов предопределит изменение роли муниципалитета в инвестиционном процессе – это будет не просто площадка, а субъект, непосредственно осуществляющий инвестиционную деятельность и занимающийся активным привлечением инвесторов, разделяющих эколог</w:t>
      </w:r>
      <w:proofErr w:type="gramStart"/>
      <w:r w:rsidRPr="00F40A75">
        <w:rPr>
          <w:rFonts w:ascii="Times New Roman" w:hAnsi="Times New Roman"/>
          <w:sz w:val="28"/>
          <w:szCs w:val="28"/>
        </w:rPr>
        <w:t>о-</w:t>
      </w:r>
      <w:proofErr w:type="gramEnd"/>
      <w:r w:rsidRPr="00F40A75">
        <w:rPr>
          <w:rFonts w:ascii="Times New Roman" w:hAnsi="Times New Roman"/>
          <w:sz w:val="28"/>
          <w:szCs w:val="28"/>
        </w:rPr>
        <w:t xml:space="preserve"> и социально-ориентированные цели и задачи развития района.</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пространственном отношении разворачивание целевого сценария будет представлять собой реализацию инновационно-девелоперских проектов кластерного типа, которые позволят органично увязать географический ландшафт предгорной местности с сетью экополисов и объединяющей их инфраструктуры. При этом приоритетным форматом населенного пункта станет экополис, органично сочетающий в себе современные природосберегающие технологии, социокультурные преимущества городского образа жизни и ресурсосберегающие архитектурные решения.</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Следствием формирования сети экополисов станет дальнейшее хозяйственное освоение территории и расширение социального пространства. «Полюсами притяжения» станут не только городские поселения, но и отдаленные села и хутора. </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Существенно увеличится приток в район туристов и потенциальных жителей. Туризм охватит более широкий круг социальных категорий с учетом удобства новых маршрутов и объектов размещения. Усилится интерес жителей к своей территории, гостеприимство станет фактором ее экономического роста. Среди новых жителей ведущую роль будут играть активные молодые люди, готовые вкладывать свои профессиональные компетенции в перспективное развитие экополисов.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 xml:space="preserve">Итак, в рамках выбранного сценария будут успешно решаться задачи обеспечения баланса между добычей полезных ископаемых и соблюдением экологических ограничений, между развитием туристско-рекреационного </w:t>
      </w:r>
      <w:r w:rsidRPr="00F40A75">
        <w:rPr>
          <w:rFonts w:ascii="Times New Roman" w:hAnsi="Times New Roman"/>
          <w:sz w:val="28"/>
          <w:szCs w:val="28"/>
        </w:rPr>
        <w:lastRenderedPageBreak/>
        <w:t xml:space="preserve">кластера и потребностями особо охраняемых природных территорий, между необходимостью повышения инвестиционной привлекательности территории и фильтрацией недобросовестных инвесторов, между потребностями людей </w:t>
      </w:r>
      <w:proofErr w:type="gramStart"/>
      <w:r w:rsidRPr="00F40A75">
        <w:rPr>
          <w:rFonts w:ascii="Times New Roman" w:hAnsi="Times New Roman"/>
          <w:sz w:val="28"/>
          <w:szCs w:val="28"/>
        </w:rPr>
        <w:t>в</w:t>
      </w:r>
      <w:proofErr w:type="gramEnd"/>
      <w:r w:rsidRPr="00F40A75">
        <w:rPr>
          <w:rFonts w:ascii="Times New Roman" w:hAnsi="Times New Roman"/>
          <w:sz w:val="28"/>
          <w:szCs w:val="28"/>
        </w:rPr>
        <w:t xml:space="preserve"> благах цивилизации и желанием жить в здоровой среде.</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Обеспечение разворачивания данного сценария – довольно трудоемкий процесс, поскольку требует высокой степени взаимопонимания и координации усилий органов местного самоуправления, местного бизнеса, профильных социально-ответственных инвесторов и населения.</w:t>
      </w:r>
    </w:p>
    <w:p w:rsid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Реализуя выбранный сценарий, необходимо максимально раскрывать и презентовать во внешней среде туристско-рекреационный потенциал района, поддерживать его реальным сектором экономики, работающим на местных ресурсах, и обеспечивать социальной, коммунальной и управленческой инфраструктурой за счет муниципально-частного партнерства, конструктивного сотрудничества власти, бизнеса и гражданского общества.</w:t>
      </w:r>
    </w:p>
    <w:p w:rsidR="006B7EFB" w:rsidRPr="00F40A75" w:rsidRDefault="006B7EFB" w:rsidP="00F40A75">
      <w:pPr>
        <w:spacing w:after="0" w:line="240" w:lineRule="auto"/>
        <w:ind w:firstLine="709"/>
        <w:jc w:val="both"/>
        <w:rPr>
          <w:rFonts w:ascii="Times New Roman" w:hAnsi="Times New Roman"/>
          <w:sz w:val="28"/>
          <w:szCs w:val="28"/>
        </w:rPr>
      </w:pPr>
    </w:p>
    <w:p w:rsidR="00F40A75" w:rsidRDefault="00F40A75" w:rsidP="006B7EFB">
      <w:pPr>
        <w:pStyle w:val="2"/>
        <w:spacing w:before="0" w:line="240" w:lineRule="auto"/>
        <w:jc w:val="center"/>
        <w:rPr>
          <w:rFonts w:ascii="Times New Roman" w:hAnsi="Times New Roman"/>
          <w:iCs/>
          <w:color w:val="auto"/>
          <w:sz w:val="28"/>
          <w:szCs w:val="28"/>
        </w:rPr>
      </w:pPr>
      <w:bookmarkStart w:id="84" w:name="_Toc38826029"/>
      <w:r w:rsidRPr="006B7EFB">
        <w:rPr>
          <w:rFonts w:ascii="Times New Roman" w:hAnsi="Times New Roman"/>
          <w:iCs/>
          <w:color w:val="auto"/>
          <w:sz w:val="28"/>
          <w:szCs w:val="28"/>
        </w:rPr>
        <w:t>2.2. ПРИОРИТЕТЫ РАЗВИТИЯ МОСТОВСКОГО РАЙОНА</w:t>
      </w:r>
      <w:bookmarkEnd w:id="84"/>
    </w:p>
    <w:p w:rsidR="006B7EFB" w:rsidRPr="006B7EFB" w:rsidRDefault="006B7EFB" w:rsidP="006B7EFB">
      <w:pPr>
        <w:spacing w:after="0" w:line="240" w:lineRule="auto"/>
      </w:pPr>
    </w:p>
    <w:p w:rsidR="00F40A75" w:rsidRPr="00F40A75" w:rsidRDefault="00F40A75" w:rsidP="006B7EFB">
      <w:pPr>
        <w:spacing w:after="0" w:line="240" w:lineRule="auto"/>
        <w:ind w:firstLine="709"/>
        <w:jc w:val="both"/>
        <w:rPr>
          <w:rFonts w:ascii="Times New Roman" w:hAnsi="Times New Roman"/>
          <w:sz w:val="28"/>
          <w:szCs w:val="28"/>
        </w:rPr>
      </w:pPr>
      <w:r w:rsidRPr="00F40A75">
        <w:rPr>
          <w:rFonts w:ascii="Times New Roman" w:hAnsi="Times New Roman"/>
          <w:sz w:val="28"/>
          <w:szCs w:val="28"/>
        </w:rPr>
        <w:t>В ходе экспертного обсуждения целевого сценария главами муниципальных образований также были высказаны пожелания, которые стали основой для разработки приоритетов развития Мостовского района.</w:t>
      </w:r>
    </w:p>
    <w:p w:rsidR="00F40A75" w:rsidRPr="00F40A75" w:rsidRDefault="00F40A75" w:rsidP="00F40A75">
      <w:pPr>
        <w:spacing w:after="0" w:line="240" w:lineRule="auto"/>
        <w:ind w:firstLine="709"/>
        <w:jc w:val="both"/>
        <w:rPr>
          <w:rFonts w:ascii="Times New Roman" w:hAnsi="Times New Roman"/>
          <w:sz w:val="28"/>
          <w:szCs w:val="28"/>
        </w:rPr>
      </w:pPr>
      <w:proofErr w:type="gramStart"/>
      <w:r w:rsidRPr="00F40A75">
        <w:rPr>
          <w:rFonts w:ascii="Times New Roman" w:hAnsi="Times New Roman"/>
          <w:sz w:val="28"/>
          <w:szCs w:val="28"/>
        </w:rPr>
        <w:t xml:space="preserve">С позиции принятой для разработки настоящей Стратегии методологии муниципально-частного планирования, </w:t>
      </w:r>
      <w:r w:rsidRPr="006B7EFB">
        <w:rPr>
          <w:rFonts w:ascii="Times New Roman" w:hAnsi="Times New Roman"/>
          <w:sz w:val="28"/>
          <w:szCs w:val="28"/>
        </w:rPr>
        <w:t>приоритеты –</w:t>
      </w:r>
      <w:r w:rsidRPr="00F40A75">
        <w:rPr>
          <w:rFonts w:ascii="Times New Roman" w:hAnsi="Times New Roman"/>
          <w:sz w:val="28"/>
          <w:szCs w:val="28"/>
        </w:rPr>
        <w:t xml:space="preserve"> это целевые векторы развития муниципального образования, соответствующие новейшим научным исследованиям и социально-экономическим трендам, для достижения которых </w:t>
      </w:r>
      <w:r w:rsidRPr="00F40A75">
        <w:rPr>
          <w:rStyle w:val="FontStyle41"/>
          <w:sz w:val="28"/>
          <w:szCs w:val="28"/>
        </w:rPr>
        <w:t>планируется сосредоточить организационные и финансовые усилия власти, бизнеса и общества.</w:t>
      </w:r>
      <w:proofErr w:type="gramEnd"/>
      <w:r w:rsidRPr="00F40A75">
        <w:rPr>
          <w:rStyle w:val="FontStyle41"/>
          <w:sz w:val="28"/>
          <w:szCs w:val="28"/>
        </w:rPr>
        <w:t xml:space="preserve"> Вложение финансового и человеческого капитала, использование природных и интеллектуальных ресурсов для реализации приоритетов развития территории дает синергетический эффект и для других отраслей.</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Приоритеты развития Мостовского района соответствуют приоритетам Российской Федерации, определенным в документах стратегического планирования федерального уровня, а также приоритетам Краснодарского края, заложенным в недавно принятой краевой стратегии, и позволяют реализовать федеральную и региональную повестку в конкретных пространственно-временных условиях муниципального образования с учетом имеющегося потенциала территории, сосредоточившись на следующем:</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Всестороннее развитие и самоактуализация Человека в гармонии с окружающей природной средой – это относится как к местным жителям района, так и к недавно переехавшим на данную территорию в поисках больших личностных возможностей. Принятие за основу данного приоритета предполагает создание условий для профессиональной самореализации, творческого саморазвития и духовного самосовершенствования человека, а также ведения социально-ответственного бизнеса, реализации социальных инициатив и т.д. </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lastRenderedPageBreak/>
        <w:t>Создание благополучной целостной социальной среды, мотивирующей жителей к кооперации, совместной профессиональной деятельности, формированию жилой и деловой среды, которая вбирает в себя ценности мирового культурного развития и начинает рассматриваться как саморазвивающаяся система.</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Поддержание гармонии между природой и техносферой, разработка, апробирование и внедрение новых природосберегающих технологий, в частности в сфере альтернативной энергетики. Реализация данного приоритета основывается на богатстве и уникальности природно-ресурсного потенциала Мостовского района и в то же время на заинтересованности местного сообщества в эко-ориентированном развитии. </w:t>
      </w:r>
    </w:p>
    <w:p w:rsidR="00F40A75" w:rsidRPr="00F40A75" w:rsidRDefault="00F40A75" w:rsidP="0059372D">
      <w:pPr>
        <w:pStyle w:val="a3"/>
        <w:numPr>
          <w:ilvl w:val="1"/>
          <w:numId w:val="33"/>
        </w:numPr>
        <w:tabs>
          <w:tab w:val="left" w:pos="1134"/>
        </w:tabs>
        <w:spacing w:after="0" w:line="240" w:lineRule="auto"/>
        <w:ind w:left="0" w:firstLine="709"/>
        <w:contextualSpacing w:val="0"/>
        <w:jc w:val="both"/>
        <w:rPr>
          <w:rFonts w:ascii="Times New Roman" w:hAnsi="Times New Roman"/>
          <w:sz w:val="28"/>
          <w:szCs w:val="28"/>
        </w:rPr>
      </w:pPr>
      <w:r w:rsidRPr="00F40A75">
        <w:rPr>
          <w:rFonts w:ascii="Times New Roman" w:hAnsi="Times New Roman"/>
          <w:sz w:val="28"/>
          <w:szCs w:val="28"/>
        </w:rPr>
        <w:t xml:space="preserve">Разработка и внедрение в практику принципов </w:t>
      </w:r>
      <w:proofErr w:type="gramStart"/>
      <w:r w:rsidRPr="00F40A75">
        <w:rPr>
          <w:rFonts w:ascii="Times New Roman" w:hAnsi="Times New Roman"/>
          <w:sz w:val="28"/>
          <w:szCs w:val="28"/>
        </w:rPr>
        <w:t>пост-бизнеса</w:t>
      </w:r>
      <w:proofErr w:type="gramEnd"/>
      <w:r w:rsidRPr="00F40A75">
        <w:rPr>
          <w:rFonts w:ascii="Times New Roman" w:hAnsi="Times New Roman"/>
          <w:sz w:val="28"/>
          <w:szCs w:val="28"/>
        </w:rPr>
        <w:t xml:space="preserve"> как основы деловой этики и коммуникации в Мостовском районе. В основе </w:t>
      </w:r>
      <w:proofErr w:type="gramStart"/>
      <w:r w:rsidRPr="00F40A75">
        <w:rPr>
          <w:rFonts w:ascii="Times New Roman" w:hAnsi="Times New Roman"/>
          <w:sz w:val="28"/>
          <w:szCs w:val="28"/>
        </w:rPr>
        <w:t>пост-бизнеса</w:t>
      </w:r>
      <w:proofErr w:type="gramEnd"/>
      <w:r w:rsidRPr="00F40A75">
        <w:rPr>
          <w:rFonts w:ascii="Times New Roman" w:hAnsi="Times New Roman"/>
          <w:sz w:val="28"/>
          <w:szCs w:val="28"/>
        </w:rPr>
        <w:t xml:space="preserve"> лежит осознание представителями бизнес-сообщества того, что в современном мире конкурентоспособность и рентабельность в стратегической перспективе зависят не в последнюю очередь от осознания миссии деятельности, реализации гуманитарных задач, преобразующего инвестирования, корпоративной социальной ответственности, соединения повседневных деловых операций с желанием социальных преобразований. Реализация данного приоритета предполагает создание и использование комплекса специальных договорных, институциональных, гуманитарных технологий и организационно-финансовых механизмов.</w:t>
      </w:r>
    </w:p>
    <w:p w:rsidR="00F40A75" w:rsidRPr="00F40A75" w:rsidRDefault="00F40A75" w:rsidP="00F40A75">
      <w:pPr>
        <w:spacing w:after="0" w:line="240" w:lineRule="auto"/>
        <w:ind w:firstLine="709"/>
        <w:jc w:val="both"/>
        <w:rPr>
          <w:rFonts w:ascii="Times New Roman" w:hAnsi="Times New Roman"/>
          <w:sz w:val="28"/>
          <w:szCs w:val="28"/>
        </w:rPr>
      </w:pPr>
      <w:r w:rsidRPr="00F40A75">
        <w:rPr>
          <w:rFonts w:ascii="Times New Roman" w:hAnsi="Times New Roman"/>
          <w:sz w:val="28"/>
          <w:szCs w:val="28"/>
        </w:rPr>
        <w:t>Выделенные приоритеты развития территории, в отличие от целей и задач, которые будут определены далее, позволяют рационально расставить акценты и сформировать общее смысловое поле бизнеса, власти и общества для расходования ресурсов и наращивания усилий.</w:t>
      </w:r>
    </w:p>
    <w:p w:rsidR="00F40A75" w:rsidRDefault="00F40A75" w:rsidP="0022740B">
      <w:pPr>
        <w:spacing w:after="0" w:line="240" w:lineRule="auto"/>
        <w:ind w:firstLine="709"/>
        <w:jc w:val="both"/>
        <w:rPr>
          <w:rFonts w:ascii="Times New Roman" w:hAnsi="Times New Roman"/>
          <w:sz w:val="28"/>
          <w:szCs w:val="28"/>
        </w:rPr>
      </w:pPr>
      <w:r w:rsidRPr="0022740B">
        <w:rPr>
          <w:rFonts w:ascii="Times New Roman" w:hAnsi="Times New Roman"/>
          <w:sz w:val="28"/>
          <w:szCs w:val="28"/>
        </w:rPr>
        <w:t>Научно-обоснованный переход от выделения приоритетов к реализации системы деятельности по стратегическому управлению развитием территории требует понимания концептуальных основ данной деятельности.</w:t>
      </w:r>
    </w:p>
    <w:p w:rsidR="0022740B" w:rsidRPr="0022740B" w:rsidRDefault="0022740B" w:rsidP="0022740B">
      <w:pPr>
        <w:spacing w:after="0" w:line="240" w:lineRule="auto"/>
        <w:ind w:firstLine="709"/>
        <w:jc w:val="both"/>
        <w:rPr>
          <w:rFonts w:ascii="Times New Roman" w:hAnsi="Times New Roman"/>
          <w:sz w:val="28"/>
          <w:szCs w:val="28"/>
        </w:rPr>
      </w:pPr>
    </w:p>
    <w:p w:rsidR="0022740B" w:rsidRDefault="0022740B" w:rsidP="0022740B">
      <w:pPr>
        <w:pStyle w:val="2"/>
        <w:spacing w:before="0" w:line="240" w:lineRule="auto"/>
        <w:jc w:val="center"/>
        <w:rPr>
          <w:rFonts w:ascii="Times New Roman" w:hAnsi="Times New Roman"/>
          <w:iCs/>
          <w:color w:val="auto"/>
          <w:sz w:val="28"/>
          <w:szCs w:val="28"/>
        </w:rPr>
      </w:pPr>
      <w:bookmarkStart w:id="85" w:name="_Toc499682330"/>
      <w:bookmarkStart w:id="86" w:name="_Toc38826030"/>
      <w:r w:rsidRPr="0022740B">
        <w:rPr>
          <w:rFonts w:ascii="Times New Roman" w:hAnsi="Times New Roman"/>
          <w:iCs/>
          <w:color w:val="auto"/>
          <w:sz w:val="28"/>
          <w:szCs w:val="28"/>
        </w:rPr>
        <w:t>2.3. КОНЦЕПТУАЛЬНЫЕ ОСНОВЫ КОМПЛЕКСНОГО РАЗВИТИЯ МОСТОВСКОГО РАЙОНА С УЧЕТОМ ВЫБРАННОГО СЦЕНАРИЯ</w:t>
      </w:r>
      <w:bookmarkEnd w:id="85"/>
      <w:r w:rsidRPr="0022740B">
        <w:rPr>
          <w:rFonts w:ascii="Times New Roman" w:hAnsi="Times New Roman"/>
          <w:iCs/>
          <w:color w:val="auto"/>
          <w:sz w:val="28"/>
          <w:szCs w:val="28"/>
        </w:rPr>
        <w:t xml:space="preserve"> И ПРИОРИТЕТОВ РАЗВИТИЯ</w:t>
      </w:r>
      <w:bookmarkEnd w:id="86"/>
    </w:p>
    <w:p w:rsidR="0022740B" w:rsidRPr="0022740B" w:rsidRDefault="0022740B" w:rsidP="0022740B"/>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Реализация намеченных приоритетов предполагает определение концептуальных основ комплексного развития Мостовского района, под которыми мы понимаем систему взаимосвязанных практико-ориентированных научных положений. Опора на концептуальные основы в процессе разработки настоящей Стратегии позволяет обеспечить наиболее прогрессивный подход к решению проблем и задач развития данной территории, соответствующий современным международным трендам.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Имеются все основания считать, что Мостовский район может стать пилотной площадкой по внедрению природоподобных технологий, драйвером </w:t>
      </w:r>
      <w:r w:rsidRPr="0022740B">
        <w:rPr>
          <w:rFonts w:ascii="Times New Roman" w:hAnsi="Times New Roman"/>
          <w:bCs/>
          <w:sz w:val="28"/>
          <w:szCs w:val="28"/>
        </w:rPr>
        <w:lastRenderedPageBreak/>
        <w:t xml:space="preserve">инвестиционного развития на принципах преобразующего инвестирования, а также местом комфортного проживания жителей, </w:t>
      </w:r>
      <w:r w:rsidRPr="0022740B">
        <w:rPr>
          <w:rFonts w:ascii="Times New Roman" w:hAnsi="Times New Roman"/>
          <w:bCs/>
          <w:spacing w:val="-10"/>
          <w:sz w:val="28"/>
          <w:szCs w:val="28"/>
        </w:rPr>
        <w:t>обладающих высоким интеллектуальным, социальным и духовным</w:t>
      </w:r>
      <w:r w:rsidRPr="0022740B">
        <w:rPr>
          <w:rFonts w:ascii="Times New Roman" w:hAnsi="Times New Roman"/>
          <w:bCs/>
          <w:sz w:val="28"/>
          <w:szCs w:val="28"/>
        </w:rPr>
        <w:t xml:space="preserve"> потенциалом.</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С точки зрения выбранных приоритетов наиболее перспективными для района концепциями и подходами, на основании которых может быть наиболее оптимально задан вектор стратегического развития данной территории, были определены:</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экономика счастья;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эко-ориентированное пространственное развитие;</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муниципально-частное планирование.</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Данные концептуальные основы фундаментальны по глубине научной мысли и междисциплинарны по охвату объекта, отражают глобальные тренды, обсуждаются учеными с мировым именем. Их применение на практике позволяет сформировать целостное видение будущего Мостовского района в координатах: экономика – человек – пространство – управление. Все это обеспечивает перспективы внедрения инновационных идей и решений.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Концепция развития Мостовского района опирается на ценности и принципы, ориентированные на социально-экономическое развитие территории с учетом уникальных природных богатств и историко-культурного наследия. Предполагается, что будет обеспечено использование природно-ресурсного, туристского, инфраструктурного и иного потенциала района в интересах всех жителей данной территории и будущих поколений.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Интеграция двух базовых сценариев позволяет развивать Мостовский район с учетом наиболее прогрессивных идей и технологий, привлекая для данной цели ведущих ключевых инвесторов, готовых работать на благо данной территории.</w:t>
      </w:r>
    </w:p>
    <w:p w:rsidR="0022740B" w:rsidRDefault="0022740B" w:rsidP="00293D7C">
      <w:pPr>
        <w:pStyle w:val="3"/>
        <w:spacing w:before="0" w:after="0" w:line="240" w:lineRule="auto"/>
        <w:ind w:firstLine="709"/>
        <w:jc w:val="center"/>
        <w:rPr>
          <w:rFonts w:ascii="Times New Roman" w:hAnsi="Times New Roman" w:cs="Times New Roman"/>
          <w:sz w:val="28"/>
          <w:szCs w:val="28"/>
        </w:rPr>
      </w:pPr>
      <w:bookmarkStart w:id="87" w:name="_Toc38826031"/>
      <w:r w:rsidRPr="0022740B">
        <w:rPr>
          <w:rFonts w:ascii="Times New Roman" w:hAnsi="Times New Roman" w:cs="Times New Roman"/>
          <w:sz w:val="28"/>
          <w:szCs w:val="28"/>
        </w:rPr>
        <w:t>2.3.1. Зеленая экономика</w:t>
      </w:r>
      <w:bookmarkEnd w:id="87"/>
    </w:p>
    <w:p w:rsidR="00293D7C" w:rsidRPr="00293D7C" w:rsidRDefault="00293D7C" w:rsidP="00293D7C"/>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Общим знаменателем социально-экономического развития района и одновременно фильтром по отбору инвестиционных проектов является зелёная экономика. </w:t>
      </w:r>
    </w:p>
    <w:p w:rsidR="0022740B" w:rsidRPr="00293D7C"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По определению, данному в докладах Программы развития ООН (ЮНЕП), зеленая экономика определяется как экономика, которая повышает благосостояние людей и обеспечивает социальную справедливость, и при этом существенно снижает риски для окружающей среды и ее деградации. Важными</w:t>
      </w:r>
      <w:r w:rsidRPr="00293D7C">
        <w:rPr>
          <w:rFonts w:ascii="Times New Roman" w:hAnsi="Times New Roman"/>
          <w:bCs/>
          <w:sz w:val="28"/>
          <w:szCs w:val="28"/>
        </w:rPr>
        <w:t xml:space="preserve"> </w:t>
      </w:r>
      <w:r w:rsidRPr="0022740B">
        <w:rPr>
          <w:rFonts w:ascii="Times New Roman" w:hAnsi="Times New Roman"/>
          <w:bCs/>
          <w:sz w:val="28"/>
          <w:szCs w:val="28"/>
        </w:rPr>
        <w:t>чертами</w:t>
      </w:r>
      <w:r w:rsidRPr="00293D7C">
        <w:rPr>
          <w:rFonts w:ascii="Times New Roman" w:hAnsi="Times New Roman"/>
          <w:bCs/>
          <w:sz w:val="28"/>
          <w:szCs w:val="28"/>
        </w:rPr>
        <w:t xml:space="preserve"> </w:t>
      </w:r>
      <w:r w:rsidRPr="0022740B">
        <w:rPr>
          <w:rFonts w:ascii="Times New Roman" w:hAnsi="Times New Roman"/>
          <w:bCs/>
          <w:sz w:val="28"/>
          <w:szCs w:val="28"/>
        </w:rPr>
        <w:t>такой</w:t>
      </w:r>
      <w:r w:rsidRPr="00293D7C">
        <w:rPr>
          <w:rFonts w:ascii="Times New Roman" w:hAnsi="Times New Roman"/>
          <w:bCs/>
          <w:sz w:val="28"/>
          <w:szCs w:val="28"/>
        </w:rPr>
        <w:t xml:space="preserve"> </w:t>
      </w:r>
      <w:r w:rsidRPr="0022740B">
        <w:rPr>
          <w:rFonts w:ascii="Times New Roman" w:hAnsi="Times New Roman"/>
          <w:bCs/>
          <w:sz w:val="28"/>
          <w:szCs w:val="28"/>
        </w:rPr>
        <w:t>экономики</w:t>
      </w:r>
      <w:r w:rsidRPr="00293D7C">
        <w:rPr>
          <w:rFonts w:ascii="Times New Roman" w:hAnsi="Times New Roman"/>
          <w:bCs/>
          <w:sz w:val="28"/>
          <w:szCs w:val="28"/>
        </w:rPr>
        <w:t xml:space="preserve"> </w:t>
      </w:r>
      <w:r w:rsidRPr="0022740B">
        <w:rPr>
          <w:rFonts w:ascii="Times New Roman" w:hAnsi="Times New Roman"/>
          <w:bCs/>
          <w:sz w:val="28"/>
          <w:szCs w:val="28"/>
        </w:rPr>
        <w:t>являются</w:t>
      </w:r>
      <w:r w:rsidRPr="00293D7C">
        <w:rPr>
          <w:rFonts w:ascii="Times New Roman" w:hAnsi="Times New Roman"/>
          <w:bCs/>
          <w:sz w:val="28"/>
          <w:szCs w:val="28"/>
        </w:rPr>
        <w:t>:</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рачительное использование природных ресурсов;</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сохранение и увеличение природного капитала;</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уменьшение загрязнения;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низкие углеродные выбросы;</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предотвращение разрушения экосистем и утраты биоразнообразия;</w:t>
      </w:r>
    </w:p>
    <w:p w:rsidR="0022740B" w:rsidRPr="0022740B" w:rsidRDefault="0022740B" w:rsidP="00293D7C">
      <w:pPr>
        <w:pStyle w:val="a3"/>
        <w:spacing w:after="0" w:line="240" w:lineRule="auto"/>
        <w:ind w:left="0"/>
        <w:contextualSpacing w:val="0"/>
        <w:jc w:val="both"/>
        <w:rPr>
          <w:rFonts w:ascii="Times New Roman" w:hAnsi="Times New Roman"/>
          <w:bCs/>
          <w:sz w:val="28"/>
          <w:szCs w:val="28"/>
        </w:rPr>
      </w:pPr>
      <w:r w:rsidRPr="0022740B">
        <w:rPr>
          <w:rFonts w:ascii="Times New Roman" w:hAnsi="Times New Roman"/>
          <w:bCs/>
          <w:sz w:val="28"/>
          <w:szCs w:val="28"/>
        </w:rPr>
        <w:t>рост доходов и занятости на предприятиях зеленой экономики.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lastRenderedPageBreak/>
        <w:t>Основой зеленой экономики является природный капитал, под которым мы понимаем 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нематериальных благ территории.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Проблематика зеленой экономики в рамках международной повестки очень широка, однако в данном случае нас интересуют те концепты, ориентиры и механизмы, которые соответствуют социально-экономическому положению Мостовского района.</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 «Зеленая экономика» как объективная закономерность: затраты на охрану окружающей среды, использование природосберегающих технологий в настоящем обернутся экономической выгодой для будущих поколений. Так, сохранение естественной природной среды Мостовского района является фактором роста ее туристической привлекательности, а также точкой притяжения переселенцев из мегаполисов.</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принцип экологически ответственного бизнеса, который необходимо учитывать при взаимодействии предпринимателей друг с другом, с властью, общественностью и природной средой. Данный принцип можно зафиксировать в Кодексе предпринимательской этики. С этих позиций будет осуждаться любая предпринимательская деятельность, которая не отвечает требованию ресурсоэффективности и наносит больший ущерб окружающей среде, нежели это компенсируется выгодой для территории. Ожидается, что активное внедрение особой «эко-ориентированной» идеологии ведения бизнеса призвано повысить его рентабельность за счет снижения транзакционных и репутационных издержек.</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критерий отбора приоритетных для района отраслей сельского хозяйства и добывающей промышленности. В данном ключе концепт зеленой экономики позволит интегрировать соответствующие аграрные и промышленные предприятия района в состав единого комплекса, работающего на благо территор</w:t>
      </w:r>
      <w:proofErr w:type="gramStart"/>
      <w:r w:rsidRPr="0022740B">
        <w:rPr>
          <w:rFonts w:ascii="Times New Roman" w:hAnsi="Times New Roman"/>
          <w:bCs/>
          <w:sz w:val="28"/>
          <w:szCs w:val="28"/>
        </w:rPr>
        <w:t>ии и ее</w:t>
      </w:r>
      <w:proofErr w:type="gramEnd"/>
      <w:r w:rsidRPr="0022740B">
        <w:rPr>
          <w:rFonts w:ascii="Times New Roman" w:hAnsi="Times New Roman"/>
          <w:bCs/>
          <w:sz w:val="28"/>
          <w:szCs w:val="28"/>
        </w:rPr>
        <w:t xml:space="preserve"> населения. Предполагается, что это снизит издержки на внутреннюю конкуренцию и повысит устойчивость местного бизнеса перед внешними игроками.</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«Зеленая экономика» как основа внедрения природосберегающих технологий. В Мостовском районе будет поддерживаться развитие возобновляемой энергетики, «зеленое строительство», проекты в области рециклинга бытовых отходов и использование иных новейших природосберегающих экотехнологий.</w:t>
      </w:r>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«Зеленая экономика» как адекватная экономическая оценка природного капитала в качестве важного нематериального актива территории. </w:t>
      </w:r>
      <w:proofErr w:type="gramStart"/>
      <w:r w:rsidRPr="0022740B">
        <w:rPr>
          <w:rFonts w:ascii="Times New Roman" w:hAnsi="Times New Roman"/>
          <w:bCs/>
          <w:sz w:val="28"/>
          <w:szCs w:val="28"/>
        </w:rPr>
        <w:t xml:space="preserve">Для Мостовского района также важно сделать экономические расчеты последствий 1) дальнейшей разработки карьеров на бывших пахотных землях, которая может нанести вред не только сельскому хозяйству, но и селитебной территории; 2) искусственных правовых барьеров в отношении добычи </w:t>
      </w:r>
      <w:r w:rsidRPr="0022740B">
        <w:rPr>
          <w:rFonts w:ascii="Times New Roman" w:hAnsi="Times New Roman"/>
          <w:bCs/>
          <w:sz w:val="28"/>
          <w:szCs w:val="28"/>
        </w:rPr>
        <w:lastRenderedPageBreak/>
        <w:t>песчано-гравийной смеси из русла рек, что приводит к наводнениям и необходимости существенных затрат краевого бюджета на ликвидацию их последствий.</w:t>
      </w:r>
      <w:proofErr w:type="gramEnd"/>
    </w:p>
    <w:p w:rsidR="0022740B" w:rsidRPr="0022740B" w:rsidRDefault="0022740B" w:rsidP="0059372D">
      <w:pPr>
        <w:pStyle w:val="a3"/>
        <w:numPr>
          <w:ilvl w:val="0"/>
          <w:numId w:val="57"/>
        </w:numPr>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 «Зеленая экономика» как стиль муниципального управления и элемент брендирования территории. В Мостовском районе целесообразно установить приоритетность закупок продукции экологизированного и органического земледелия для бюджетного сектора, увязать экологический фактор с системой поддержки малого и среднего предпринимательства. Использование концепта «зеленая экономика» в качестве одного из элементов бренда местной продукции будет одним из факторов, увеличивающим ее добавленную стоимость и обеспечивающим рост капитализации территории Мостовского района в целом.</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Научной основой зеленой экономики также является экология человека – комплексная наука, призванная изучать закономерности взаимодействия людей с окружающей средой, вопросы развития народонаселения, сохранение и развитие здоровья людей, совершенствование физических и психических возможностей человека. Конечная цель исследований и разработок в области экологии человека состоит в создании условий для полного раскрытия потенциальных сил и возможностей личности, восстановления нарушенного равновесия в человеческой душе в гармонии с природой.</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r w:rsidRPr="0022740B">
        <w:rPr>
          <w:rFonts w:ascii="Times New Roman" w:hAnsi="Times New Roman"/>
          <w:bCs/>
          <w:sz w:val="28"/>
          <w:szCs w:val="28"/>
        </w:rPr>
        <w:t xml:space="preserve">Подход с позиции экологии человека определяет взаимоувязку зеленой экономики и экономики счастья, создает концептуальную основу для эко-ориентированного пространственного развития. </w:t>
      </w:r>
    </w:p>
    <w:p w:rsidR="0022740B" w:rsidRPr="0022740B" w:rsidRDefault="0022740B" w:rsidP="0022740B">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22740B">
        <w:rPr>
          <w:rFonts w:ascii="Times New Roman" w:hAnsi="Times New Roman"/>
          <w:bCs/>
          <w:sz w:val="28"/>
          <w:szCs w:val="28"/>
        </w:rPr>
        <w:t>Более узкое определение зеленой экономики дается в Стратегии социально-экономического развития Краснодарского края до 2030 года: «экономика с низкими выбросами углеродных соединений, эффективно использующей ресурсы и отвечающей интересам всего общества (снижение масштабов негативного влияния на природную среду, а также повышение конкурентоспособности развитых экономик за счет сокращения зависимости от углеводородного сырья и его доли в стоимости конечного продукта)».</w:t>
      </w:r>
      <w:proofErr w:type="gramEnd"/>
    </w:p>
    <w:p w:rsidR="0022740B" w:rsidRDefault="0022740B" w:rsidP="0022740B">
      <w:pPr>
        <w:tabs>
          <w:tab w:val="left" w:pos="1134"/>
        </w:tabs>
        <w:spacing w:after="0" w:line="240" w:lineRule="auto"/>
        <w:ind w:firstLine="709"/>
        <w:jc w:val="both"/>
        <w:rPr>
          <w:rFonts w:ascii="Times New Roman" w:hAnsi="Times New Roman"/>
          <w:bCs/>
          <w:sz w:val="28"/>
          <w:szCs w:val="28"/>
        </w:rPr>
      </w:pPr>
      <w:proofErr w:type="gramStart"/>
      <w:r w:rsidRPr="0022740B">
        <w:rPr>
          <w:rFonts w:ascii="Times New Roman" w:hAnsi="Times New Roman"/>
          <w:bCs/>
          <w:sz w:val="28"/>
          <w:szCs w:val="28"/>
        </w:rPr>
        <w:t>Итак, зеленая экономика, принципы которой приняты за основу разработки и реализации настоящей Стратегии, призвана рационально (интенсивно, многократно, с большей отдачей) использовать ограниченные ресурсы, капитализировать природный и человеческий потенциал, развивать общество созидания вместо общества потребления, и, в конечном счете, формировать особый тип людей, живущих в гармонии с природой – интеллектуально развитых, социально-активных и духовно-богатых.</w:t>
      </w:r>
      <w:proofErr w:type="gramEnd"/>
    </w:p>
    <w:p w:rsidR="00293D7C" w:rsidRPr="0022740B" w:rsidRDefault="00293D7C" w:rsidP="0022740B">
      <w:pPr>
        <w:tabs>
          <w:tab w:val="left" w:pos="1134"/>
        </w:tabs>
        <w:spacing w:after="0" w:line="240" w:lineRule="auto"/>
        <w:ind w:firstLine="709"/>
        <w:jc w:val="both"/>
        <w:rPr>
          <w:rFonts w:ascii="Times New Roman" w:hAnsi="Times New Roman"/>
          <w:bCs/>
          <w:sz w:val="28"/>
          <w:szCs w:val="28"/>
        </w:rPr>
      </w:pPr>
    </w:p>
    <w:p w:rsidR="0022740B" w:rsidRDefault="0022740B" w:rsidP="00293D7C">
      <w:pPr>
        <w:pStyle w:val="3"/>
        <w:spacing w:before="0" w:after="0" w:line="240" w:lineRule="auto"/>
        <w:ind w:firstLine="709"/>
        <w:jc w:val="center"/>
        <w:rPr>
          <w:rFonts w:ascii="Times New Roman" w:hAnsi="Times New Roman" w:cs="Times New Roman"/>
          <w:sz w:val="28"/>
          <w:szCs w:val="28"/>
        </w:rPr>
      </w:pPr>
      <w:bookmarkStart w:id="88" w:name="_Toc38826032"/>
      <w:r w:rsidRPr="0022740B">
        <w:rPr>
          <w:rFonts w:ascii="Times New Roman" w:hAnsi="Times New Roman" w:cs="Times New Roman"/>
          <w:sz w:val="28"/>
          <w:szCs w:val="28"/>
        </w:rPr>
        <w:t>2.3.2. Экономика счастья</w:t>
      </w:r>
      <w:bookmarkEnd w:id="88"/>
    </w:p>
    <w:p w:rsidR="00293D7C" w:rsidRPr="00293D7C" w:rsidRDefault="00293D7C" w:rsidP="00293D7C"/>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В настоящей Стратегии формирование зеленой экономики рассматривается как фундамент для достижения целевого ориентира более высокого порядка – речь идет об экономике счастья.</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lastRenderedPageBreak/>
        <w:t xml:space="preserve">При множестве трактовок слова «счастье» для целей данной Стратегии наиболее подходит та, которую отражают понятия удовлетворенности и субъективного благосостояния – именно такой подход позволяет сместить акцент с психологии (настроение, чувства, характер) на управленческую деятельность (комплекс мер по созданию необходимых условий).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В основе экономики счастья лежит «парадокс Истэрлина», состоящий в том, что рост валового внутреннего продукта автоматически не делает людей счастливыми. Экономика счастья предполагает, что обеспечивается идеальное соотношение между уровнем дохода и, шире, материальных благ, и уровнем субъективного благополучия, который достигается за счет создания возможностей для комплексного удовлетворения широкого круга, в том числе, нематериальных потребностей. Девизом экономики счастья является «максимальное благополучие при минимальном потреблении».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В настоящее время принципы экономики счастья закреплены в нормативных документах международного уровня. В частности, принятая в июле 2011 года резолюция Генеральной Ассамбл</w:t>
      </w:r>
      <w:proofErr w:type="gramStart"/>
      <w:r w:rsidRPr="0022740B">
        <w:rPr>
          <w:rFonts w:ascii="Times New Roman" w:hAnsi="Times New Roman"/>
          <w:bCs/>
          <w:sz w:val="28"/>
          <w:szCs w:val="28"/>
        </w:rPr>
        <w:t>еи ОО</w:t>
      </w:r>
      <w:proofErr w:type="gramEnd"/>
      <w:r w:rsidRPr="0022740B">
        <w:rPr>
          <w:rFonts w:ascii="Times New Roman" w:hAnsi="Times New Roman"/>
          <w:bCs/>
          <w:sz w:val="28"/>
          <w:szCs w:val="28"/>
        </w:rPr>
        <w:t xml:space="preserve">Н призывает страны – члены ООН оценивать счастье своего народа и использовать его как ориентир в политике государства.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Экономика счастья основывается на получении экономического эффекта от удовлетворения таких нематериальных потребностей, как:</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экологическое благополучие;</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здоровье и продолжительность жизни;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интеллектуальные потребности;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работа по призванию;</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количество свободного времени;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качество социальной среды;</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потребность в творчестве;</w:t>
      </w:r>
    </w:p>
    <w:p w:rsidR="0022740B" w:rsidRPr="0022740B" w:rsidRDefault="00293D7C" w:rsidP="00293D7C">
      <w:pPr>
        <w:pStyle w:val="a3"/>
        <w:tabs>
          <w:tab w:val="left" w:pos="1134"/>
        </w:tabs>
        <w:spacing w:after="0" w:line="240" w:lineRule="auto"/>
        <w:ind w:left="709"/>
        <w:contextualSpacing w:val="0"/>
        <w:jc w:val="both"/>
        <w:rPr>
          <w:rFonts w:ascii="Times New Roman" w:hAnsi="Times New Roman"/>
          <w:bCs/>
          <w:sz w:val="28"/>
          <w:szCs w:val="28"/>
        </w:rPr>
      </w:pPr>
      <w:r>
        <w:rPr>
          <w:rFonts w:ascii="Times New Roman" w:hAnsi="Times New Roman"/>
          <w:bCs/>
          <w:sz w:val="28"/>
          <w:szCs w:val="28"/>
        </w:rPr>
        <w:t>п</w:t>
      </w:r>
      <w:r w:rsidR="0022740B" w:rsidRPr="0022740B">
        <w:rPr>
          <w:rFonts w:ascii="Times New Roman" w:hAnsi="Times New Roman"/>
          <w:bCs/>
          <w:sz w:val="28"/>
          <w:szCs w:val="28"/>
        </w:rPr>
        <w:t>отребность в самоактуализации;</w:t>
      </w:r>
    </w:p>
    <w:p w:rsidR="0022740B" w:rsidRPr="0022740B" w:rsidRDefault="0022740B" w:rsidP="00293D7C">
      <w:pPr>
        <w:pStyle w:val="a3"/>
        <w:tabs>
          <w:tab w:val="left" w:pos="1134"/>
        </w:tabs>
        <w:spacing w:after="0" w:line="240" w:lineRule="auto"/>
        <w:ind w:left="709"/>
        <w:contextualSpacing w:val="0"/>
        <w:jc w:val="both"/>
        <w:rPr>
          <w:rFonts w:ascii="Times New Roman" w:hAnsi="Times New Roman"/>
          <w:bCs/>
          <w:sz w:val="28"/>
          <w:szCs w:val="28"/>
        </w:rPr>
      </w:pPr>
      <w:r w:rsidRPr="0022740B">
        <w:rPr>
          <w:rFonts w:ascii="Times New Roman" w:hAnsi="Times New Roman"/>
          <w:bCs/>
          <w:sz w:val="28"/>
          <w:szCs w:val="28"/>
        </w:rPr>
        <w:t>потребность в совершенствовании и развитии.</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 xml:space="preserve">За удовлетворением этих нематериальных потребностей лежит рынок гуманитарных услуг в сферах туризма, образования (включая самообразование и коучинг), здравоохранения, спорта и других, что как раз и формирует экономический эффект для территории. </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Как и зеленая экономика, экономика счастья призвана обеспечивать бережное и природосберегающее использование богатых ресурсов Мостовского района, поскольку, согласно данной парадигме, счастье состоит не в безудержном потреблении, а является наградой за достижение гармонии подлинно личных, гуманных, социально и индивидуально значимых и нравственно одобряемых целей.</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sz w:val="28"/>
          <w:szCs w:val="28"/>
        </w:rPr>
        <w:t xml:space="preserve">Социологические исследования показывают, что на счастье влияет «большая семерка» факторов: семейные отношения; финансовая ситуация; работа; общество и друзья; здоровье; личная свобода и личные ценности. Отсюда приоритетными направлениями деятельности органов местного самоуправления, бизнеса и общественных организаций Мостовского района </w:t>
      </w:r>
      <w:r w:rsidRPr="0022740B">
        <w:rPr>
          <w:rFonts w:ascii="Times New Roman" w:hAnsi="Times New Roman"/>
          <w:sz w:val="28"/>
          <w:szCs w:val="28"/>
        </w:rPr>
        <w:lastRenderedPageBreak/>
        <w:t>должны быть семейная и демографическая политика; инвестиционная политика; регулирование рынка труда, в том числе с помощью технологий кадровой логистики; развитие территориального общественного самоуправления; формирование здорового образа жизни за счет физической культуры и продукции органического сельского хозяйства; создание возможностей для свободного выбора направлений профессиональной, деловой и социальной активности, а также для самоактуализации человека.</w:t>
      </w:r>
    </w:p>
    <w:p w:rsidR="0022740B" w:rsidRPr="0022740B" w:rsidRDefault="0022740B" w:rsidP="0022740B">
      <w:pPr>
        <w:spacing w:after="0" w:line="240" w:lineRule="auto"/>
        <w:ind w:firstLine="709"/>
        <w:jc w:val="both"/>
        <w:rPr>
          <w:rFonts w:ascii="Times New Roman" w:hAnsi="Times New Roman"/>
          <w:bCs/>
          <w:sz w:val="28"/>
          <w:szCs w:val="28"/>
        </w:rPr>
      </w:pPr>
      <w:r w:rsidRPr="0022740B">
        <w:rPr>
          <w:rFonts w:ascii="Times New Roman" w:hAnsi="Times New Roman"/>
          <w:bCs/>
          <w:sz w:val="28"/>
          <w:szCs w:val="28"/>
        </w:rPr>
        <w:t>С некоторой долей условности, признаваемой в научной литературе, в качестве модели потребностей можно принять пирамиду Маслоу. Соотношение каждого класса потребностей с планируемыми возможностями их реализации на территории Мостовского района иллюстрирует Таблица 38.</w:t>
      </w:r>
    </w:p>
    <w:p w:rsidR="005A1374" w:rsidRDefault="005A1374" w:rsidP="005A1374">
      <w:pPr>
        <w:spacing w:after="0" w:line="240" w:lineRule="auto"/>
        <w:ind w:firstLine="709"/>
        <w:jc w:val="right"/>
        <w:rPr>
          <w:rFonts w:ascii="Times New Roman" w:hAnsi="Times New Roman"/>
          <w:sz w:val="28"/>
          <w:szCs w:val="28"/>
        </w:rPr>
      </w:pPr>
      <w:r w:rsidRPr="005A1374">
        <w:rPr>
          <w:rFonts w:ascii="Times New Roman" w:hAnsi="Times New Roman"/>
          <w:sz w:val="28"/>
          <w:szCs w:val="28"/>
        </w:rPr>
        <w:t>Таблица 38</w:t>
      </w:r>
    </w:p>
    <w:p w:rsidR="005A1374" w:rsidRPr="005A1374" w:rsidRDefault="005A1374" w:rsidP="005A1374">
      <w:pPr>
        <w:spacing w:after="0" w:line="240" w:lineRule="auto"/>
        <w:ind w:firstLine="709"/>
        <w:jc w:val="right"/>
        <w:rPr>
          <w:rFonts w:ascii="Times New Roman" w:hAnsi="Times New Roman"/>
          <w:sz w:val="28"/>
          <w:szCs w:val="28"/>
        </w:rPr>
      </w:pPr>
    </w:p>
    <w:p w:rsidR="005A1374" w:rsidRPr="00293D7C" w:rsidRDefault="006C3A9B" w:rsidP="005A1374">
      <w:pPr>
        <w:spacing w:after="0" w:line="240" w:lineRule="auto"/>
        <w:ind w:firstLine="709"/>
        <w:jc w:val="center"/>
        <w:rPr>
          <w:rFonts w:ascii="Times New Roman" w:hAnsi="Times New Roman"/>
          <w:b/>
          <w:bCs/>
          <w:sz w:val="28"/>
          <w:szCs w:val="28"/>
        </w:rPr>
      </w:pPr>
      <w:r w:rsidRPr="005A1374">
        <w:rPr>
          <w:rFonts w:ascii="Times New Roman" w:hAnsi="Times New Roman"/>
          <w:noProof/>
          <w:sz w:val="28"/>
          <w:szCs w:val="28"/>
          <w:lang w:eastAsia="ru-RU"/>
        </w:rPr>
        <w:drawing>
          <wp:anchor distT="0" distB="0" distL="114300" distR="114300" simplePos="0" relativeHeight="251662336" behindDoc="1" locked="0" layoutInCell="1" allowOverlap="1" wp14:anchorId="23C0D56B" wp14:editId="37C833D3">
            <wp:simplePos x="0" y="0"/>
            <wp:positionH relativeFrom="column">
              <wp:posOffset>69850</wp:posOffset>
            </wp:positionH>
            <wp:positionV relativeFrom="paragraph">
              <wp:posOffset>273050</wp:posOffset>
            </wp:positionV>
            <wp:extent cx="1828165" cy="7665085"/>
            <wp:effectExtent l="0" t="0" r="0" b="0"/>
            <wp:wrapNone/>
            <wp:docPr id="126" name="Рисунок 53" descr="https://upload.wikimedia.org/wikipedia/commons/thumb/3/38/Maslowsneeds_ru.svg/350px-Maslowsneeds_ru.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https://upload.wikimedia.org/wikipedia/commons/thumb/3/38/Maslowsneeds_ru.svg/350px-Maslowsneeds_ru.svg.png"/>
                    <pic:cNvPicPr>
                      <a:picLocks noChangeAspect="1" noChangeArrowheads="1"/>
                    </pic:cNvPicPr>
                  </pic:nvPicPr>
                  <pic:blipFill>
                    <a:blip r:embed="rId92" cstate="print">
                      <a:extLst>
                        <a:ext uri="{28A0092B-C50C-407E-A947-70E740481C1C}">
                          <a14:useLocalDpi xmlns:a14="http://schemas.microsoft.com/office/drawing/2010/main" val="0"/>
                        </a:ext>
                      </a:extLst>
                    </a:blip>
                    <a:srcRect l="6381" r="6232"/>
                    <a:stretch>
                      <a:fillRect/>
                    </a:stretch>
                  </pic:blipFill>
                  <pic:spPr bwMode="auto">
                    <a:xfrm>
                      <a:off x="0" y="0"/>
                      <a:ext cx="1828165" cy="7665085"/>
                    </a:xfrm>
                    <a:prstGeom prst="rect">
                      <a:avLst/>
                    </a:prstGeom>
                    <a:noFill/>
                    <a:ln>
                      <a:noFill/>
                    </a:ln>
                  </pic:spPr>
                </pic:pic>
              </a:graphicData>
            </a:graphic>
          </wp:anchor>
        </w:drawing>
      </w:r>
      <w:r w:rsidR="005A1374" w:rsidRPr="00293D7C">
        <w:rPr>
          <w:rFonts w:ascii="Times New Roman" w:hAnsi="Times New Roman"/>
          <w:b/>
          <w:bCs/>
          <w:sz w:val="28"/>
          <w:szCs w:val="28"/>
        </w:rPr>
        <w:t>Схематичное обозначение перспективных возможностей Мостовского района в соотношении с иерархией потребностей жителей территории</w:t>
      </w:r>
    </w:p>
    <w:p w:rsidR="005A1374" w:rsidRPr="005A1374" w:rsidRDefault="005A1374" w:rsidP="005A1374">
      <w:pPr>
        <w:spacing w:after="0" w:line="240" w:lineRule="auto"/>
        <w:ind w:firstLine="709"/>
        <w:jc w:val="center"/>
        <w:rPr>
          <w:rFonts w:ascii="Times New Roman" w:hAnsi="Times New Roman"/>
          <w:bCs/>
          <w:sz w:val="28"/>
          <w:szCs w:val="28"/>
        </w:rPr>
      </w:pPr>
    </w:p>
    <w:tbl>
      <w:tblPr>
        <w:tblStyle w:val="ae"/>
        <w:tblW w:w="0" w:type="auto"/>
        <w:tblInd w:w="108" w:type="dxa"/>
        <w:tblLook w:val="04A0" w:firstRow="1" w:lastRow="0" w:firstColumn="1" w:lastColumn="0" w:noHBand="0" w:noVBand="1"/>
      </w:tblPr>
      <w:tblGrid>
        <w:gridCol w:w="2977"/>
        <w:gridCol w:w="6662"/>
      </w:tblGrid>
      <w:tr w:rsidR="005A1374" w:rsidRPr="005A1374" w:rsidTr="005A1374">
        <w:trPr>
          <w:trHeight w:val="1066"/>
        </w:trPr>
        <w:tc>
          <w:tcPr>
            <w:tcW w:w="2977" w:type="dxa"/>
            <w:tcBorders>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Формирование условий для саморазвития и духовного роста личности, позволяющих каждому жителю – как коренному, так и приезжему </w:t>
            </w:r>
            <w:proofErr w:type="gramStart"/>
            <w:r w:rsidRPr="005A1374">
              <w:rPr>
                <w:rFonts w:ascii="Times New Roman" w:hAnsi="Times New Roman"/>
                <w:bCs/>
                <w:sz w:val="28"/>
                <w:szCs w:val="28"/>
              </w:rPr>
              <w:t>–п</w:t>
            </w:r>
            <w:proofErr w:type="gramEnd"/>
            <w:r w:rsidRPr="005A1374">
              <w:rPr>
                <w:rFonts w:ascii="Times New Roman" w:hAnsi="Times New Roman"/>
                <w:bCs/>
                <w:sz w:val="28"/>
                <w:szCs w:val="28"/>
              </w:rPr>
              <w:t>олностью раскрыть и капитализировать свой творческий потенциал. Создание в районе современных индивидуализированных систем непрерывного образования и воспитания, использование активных методов обучения – игромоделирования и иных, а также технологии коучинга. Содействие гражданам в разработке индивидуальных жизненных стратегий, увязывающих личностную самореализацию с благами для территории. Привлечение в район известных личностей, разделяющих ценности природосберегающего развития</w:t>
            </w:r>
          </w:p>
        </w:tc>
      </w:tr>
      <w:tr w:rsidR="005A1374" w:rsidRPr="005A1374" w:rsidTr="005A1374">
        <w:trPr>
          <w:trHeight w:val="982"/>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Сохранение природной красоты  и уникальных ландшафтов Мостовского района. Формирование эстетики </w:t>
            </w:r>
            <w:proofErr w:type="gramStart"/>
            <w:r w:rsidRPr="005A1374">
              <w:rPr>
                <w:rFonts w:ascii="Times New Roman" w:hAnsi="Times New Roman"/>
                <w:bCs/>
                <w:sz w:val="28"/>
                <w:szCs w:val="28"/>
              </w:rPr>
              <w:t>архитектурных решений</w:t>
            </w:r>
            <w:proofErr w:type="gramEnd"/>
            <w:r w:rsidRPr="005A1374">
              <w:rPr>
                <w:rFonts w:ascii="Times New Roman" w:hAnsi="Times New Roman"/>
                <w:bCs/>
                <w:sz w:val="28"/>
                <w:szCs w:val="28"/>
              </w:rPr>
              <w:t xml:space="preserve"> населенных пунктов, проведение работ по благоустройству и озеленению территории </w:t>
            </w:r>
          </w:p>
        </w:tc>
      </w:tr>
      <w:tr w:rsidR="005A1374" w:rsidRPr="005A1374" w:rsidTr="005A1374">
        <w:trPr>
          <w:trHeight w:val="955"/>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Развитие технологий непрерывного образования, расширение форм и методов дополнительного образования детей и взрослых, в том числе научно-технического творчества. Проведение научно-практических мероприятий, посвященных современным технологиям органического земледелия, энергосбережения, кооперации и др., с </w:t>
            </w:r>
            <w:r w:rsidRPr="005A1374">
              <w:rPr>
                <w:rFonts w:ascii="Times New Roman" w:hAnsi="Times New Roman"/>
                <w:bCs/>
                <w:sz w:val="28"/>
                <w:szCs w:val="28"/>
              </w:rPr>
              <w:lastRenderedPageBreak/>
              <w:t>приглашением всех заинтересованных жителей и гостей района</w:t>
            </w:r>
          </w:p>
        </w:tc>
      </w:tr>
      <w:tr w:rsidR="005A1374" w:rsidRPr="005A1374" w:rsidTr="005A1374">
        <w:trPr>
          <w:trHeight w:val="1280"/>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Создание условий для развития и капитализации человеческого потенциала жителей района. Многомерный учет вклада каждого жителя в развитие района с использованием как традиционных мер (собрания трудовых коллективов, сельские сходы), так и современных электронных сервисов. Включение заинтересованных граждан в проектные группы, сформированные по важнейшим направлениям реализации Стратегии. Обеспечение достойной заработной платы за счет поддержки реализации перспективных инвестиционных проектов</w:t>
            </w:r>
          </w:p>
        </w:tc>
      </w:tr>
      <w:tr w:rsidR="005A1374" w:rsidRPr="005A1374" w:rsidTr="005A1374">
        <w:trPr>
          <w:trHeight w:val="545"/>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 xml:space="preserve">Формирование и тиражирование образа крепкой семьи мостовчан, поддержка традиционных семейных ценностей. Содействие развитию общественных связей в рамках местного сообщества, широкое внедрение механизмов кооперации на принципах социального доверия, максимальное использование потенциала органов территориального общественного самоуправления (квартальных комитетов). </w:t>
            </w:r>
          </w:p>
        </w:tc>
      </w:tr>
      <w:tr w:rsidR="005A1374" w:rsidRPr="005A1374" w:rsidTr="005A1374">
        <w:trPr>
          <w:trHeight w:val="944"/>
        </w:trPr>
        <w:tc>
          <w:tcPr>
            <w:tcW w:w="2977" w:type="dxa"/>
            <w:tcBorders>
              <w:top w:val="dashed" w:sz="4" w:space="0" w:color="auto"/>
              <w:bottom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bottom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Поддержание стабильного уровня общественной безопасности за счет внедрения современных информационных технологий обеспечения умного и безопасного пространства, содействия правоохранительным органам, а также формирования локальной идентичности, добрососедства и взаимоуважения в рамках воспитательной работы со школьниками</w:t>
            </w:r>
          </w:p>
        </w:tc>
      </w:tr>
      <w:tr w:rsidR="005A1374" w:rsidRPr="005A1374" w:rsidTr="005A1374">
        <w:trPr>
          <w:trHeight w:val="1061"/>
        </w:trPr>
        <w:tc>
          <w:tcPr>
            <w:tcW w:w="2977" w:type="dxa"/>
            <w:tcBorders>
              <w:top w:val="dashed" w:sz="4" w:space="0" w:color="auto"/>
            </w:tcBorders>
          </w:tcPr>
          <w:p w:rsidR="005A1374" w:rsidRPr="005A1374" w:rsidRDefault="005A1374" w:rsidP="005A1374">
            <w:pPr>
              <w:jc w:val="both"/>
              <w:rPr>
                <w:rFonts w:ascii="Times New Roman" w:hAnsi="Times New Roman"/>
                <w:bCs/>
                <w:sz w:val="28"/>
                <w:szCs w:val="28"/>
              </w:rPr>
            </w:pPr>
          </w:p>
        </w:tc>
        <w:tc>
          <w:tcPr>
            <w:tcW w:w="6662" w:type="dxa"/>
            <w:tcBorders>
              <w:top w:val="dashed" w:sz="4" w:space="0" w:color="auto"/>
            </w:tcBorders>
            <w:vAlign w:val="center"/>
          </w:tcPr>
          <w:p w:rsidR="005A1374" w:rsidRPr="005A1374" w:rsidRDefault="005A1374" w:rsidP="005A1374">
            <w:pPr>
              <w:rPr>
                <w:rFonts w:ascii="Times New Roman" w:hAnsi="Times New Roman"/>
                <w:bCs/>
                <w:sz w:val="28"/>
                <w:szCs w:val="28"/>
              </w:rPr>
            </w:pPr>
            <w:r w:rsidRPr="005A1374">
              <w:rPr>
                <w:rFonts w:ascii="Times New Roman" w:hAnsi="Times New Roman"/>
                <w:bCs/>
                <w:sz w:val="28"/>
                <w:szCs w:val="28"/>
              </w:rPr>
              <w:t>Строительство доступного жилья. Улучшение ситуации, связанной с электро-, тепл</w:t>
            </w:r>
            <w:proofErr w:type="gramStart"/>
            <w:r w:rsidRPr="005A1374">
              <w:rPr>
                <w:rFonts w:ascii="Times New Roman" w:hAnsi="Times New Roman"/>
                <w:bCs/>
                <w:sz w:val="28"/>
                <w:szCs w:val="28"/>
              </w:rPr>
              <w:t>о-</w:t>
            </w:r>
            <w:proofErr w:type="gramEnd"/>
            <w:r w:rsidRPr="005A1374">
              <w:rPr>
                <w:rFonts w:ascii="Times New Roman" w:hAnsi="Times New Roman"/>
                <w:bCs/>
                <w:sz w:val="28"/>
                <w:szCs w:val="28"/>
              </w:rPr>
              <w:t xml:space="preserve"> и водо- и газоснабжением района за счет строительства и модернизации коммунальных сетей. Преодоление дефицита энергомощностей за счет альтернативных источников энергии, обеспечение ценовой доступности отопления на основе геотермальных источников, продолжение газификации сельских поселений. Развитие потребительского рынка, общественного питания, в частности за счет интенсификации сельского хозяйства, а также улучшения дорожной и транспортно-логистической </w:t>
            </w:r>
            <w:r w:rsidRPr="005A1374">
              <w:rPr>
                <w:rFonts w:ascii="Times New Roman" w:hAnsi="Times New Roman"/>
                <w:bCs/>
                <w:sz w:val="28"/>
                <w:szCs w:val="28"/>
              </w:rPr>
              <w:lastRenderedPageBreak/>
              <w:t>инфраструктуры. Снижение риска чрезвычайных ситуаций за счет систем геомониторинга; предотвращение наводнений посредством своевременной расчистки русел рек</w:t>
            </w:r>
          </w:p>
        </w:tc>
      </w:tr>
    </w:tbl>
    <w:p w:rsidR="005A1374" w:rsidRPr="005A1374" w:rsidRDefault="005A1374" w:rsidP="005A1374">
      <w:pPr>
        <w:spacing w:after="0" w:line="240" w:lineRule="auto"/>
        <w:ind w:firstLine="709"/>
        <w:jc w:val="both"/>
        <w:rPr>
          <w:rFonts w:ascii="Times New Roman" w:hAnsi="Times New Roman"/>
          <w:bCs/>
          <w:sz w:val="28"/>
          <w:szCs w:val="28"/>
        </w:rPr>
      </w:pP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Признанная на мировом уровне парадигма экономики счастья проецируется на конкретные условия Мостовского района в виде задачи создания условий для обеспечения глубокой удовлетворенности жизнью.</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Удовлетворенность в нашем понимании – это осознание человеком степени реализации своих потребностей в данных условиях, формирующее определенный тип поведения и отношения к окружающему миру.</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Понятие удовлетворенности, в отличие от понятий счастья, доверия, социального самочувствия, имеет социально-управленческий смысл, поскольку отражает не столько психологическое состояние субъекта, сколько оценку объективных условий через призму личностного восприятия.</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Механизмом </w:t>
      </w:r>
      <w:proofErr w:type="gramStart"/>
      <w:r w:rsidRPr="005A1374">
        <w:rPr>
          <w:rFonts w:ascii="Times New Roman" w:hAnsi="Times New Roman"/>
          <w:bCs/>
          <w:sz w:val="28"/>
          <w:szCs w:val="28"/>
        </w:rPr>
        <w:t>оценки степени достижения идеала экономики счастья</w:t>
      </w:r>
      <w:proofErr w:type="gramEnd"/>
      <w:r w:rsidRPr="005A1374">
        <w:rPr>
          <w:rFonts w:ascii="Times New Roman" w:hAnsi="Times New Roman"/>
          <w:bCs/>
          <w:sz w:val="28"/>
          <w:szCs w:val="28"/>
        </w:rPr>
        <w:t xml:space="preserve"> на территории района будет служить мониторинговая система оценки удовлетворенности граждан различными сферами жизнедеятельности и образом жизни в целом. </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Помимо измерения удовлетворенности, будут предложены меры по ее планомерному повышению. В соответствии с методологией, способами повышения удовлетворенности являются, во-первых, реальные дела субъектов развития района, во-вторых, создание и поддержание необходимого ценностного фундамента, маркетинговые мероприятия, а в-третьих, организация социально-психологической работы с жителями – содействие в разработке индивидуальных жизненных стратегий, коучинг и т.д.</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Конкретной формой воплощения экономики счастья на территории Мостовского района видится создание среды, благоприятной для самоактуализации представителей различных целевых групп. Условием формирования интегрированной социальной среды как основы экономики счастья является создание атмосферы социального доверия в рамках отношений внутри и между целевыми группами. В соответствии с определенными приоритетами, благоприятную в данном отношении среду будет определять идеология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Предполагается, что ядро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составит группа действующих предпринимателей Мостовского района, обладающих высоким уровнем социальной ответственности. Будут заданы правила делового и социального взаимодействия, в том числе закрепленные в Кодексе предпринимательской этики.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Целевая группа </w:t>
      </w:r>
      <w:proofErr w:type="gramStart"/>
      <w:r w:rsidRPr="005A1374">
        <w:rPr>
          <w:rFonts w:ascii="Times New Roman" w:hAnsi="Times New Roman"/>
          <w:bCs/>
          <w:sz w:val="28"/>
          <w:szCs w:val="28"/>
        </w:rPr>
        <w:t>пост-бизнесменов</w:t>
      </w:r>
      <w:proofErr w:type="gramEnd"/>
      <w:r w:rsidRPr="005A1374">
        <w:rPr>
          <w:rFonts w:ascii="Times New Roman" w:hAnsi="Times New Roman"/>
          <w:bCs/>
          <w:sz w:val="28"/>
          <w:szCs w:val="28"/>
        </w:rPr>
        <w:t xml:space="preserve"> будет постоянно расширяться за счет вхождения в нее, во-первых, других действующих предпринимателей, разделяющих заданные ценности, а во-вторых, представителей иных целевых групп, в особенности молодых людей, решивших заняться предпринимательской деятельностью в целях личностной самореализации.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lastRenderedPageBreak/>
        <w:t>В среде пост-бизнеса именно ценностное единство будет выступать в роли гаранта экономического успеха, открывая возможности вхождения бизнес-организаций в орбиту внутр</w:t>
      </w:r>
      <w:proofErr w:type="gramStart"/>
      <w:r w:rsidRPr="005A1374">
        <w:rPr>
          <w:rFonts w:ascii="Times New Roman" w:hAnsi="Times New Roman"/>
          <w:bCs/>
          <w:sz w:val="28"/>
          <w:szCs w:val="28"/>
        </w:rPr>
        <w:t>и-</w:t>
      </w:r>
      <w:proofErr w:type="gramEnd"/>
      <w:r w:rsidRPr="005A1374">
        <w:rPr>
          <w:rFonts w:ascii="Times New Roman" w:hAnsi="Times New Roman"/>
          <w:bCs/>
          <w:sz w:val="28"/>
          <w:szCs w:val="28"/>
        </w:rPr>
        <w:t xml:space="preserve"> и межкластерного взаимодействия, а также муниципально-частного планирования.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Идеология </w:t>
      </w:r>
      <w:proofErr w:type="gramStart"/>
      <w:r w:rsidRPr="005A1374">
        <w:rPr>
          <w:rFonts w:ascii="Times New Roman" w:hAnsi="Times New Roman"/>
          <w:bCs/>
          <w:sz w:val="28"/>
          <w:szCs w:val="28"/>
        </w:rPr>
        <w:t>пост-бизнеса</w:t>
      </w:r>
      <w:proofErr w:type="gramEnd"/>
      <w:r w:rsidRPr="005A1374">
        <w:rPr>
          <w:rFonts w:ascii="Times New Roman" w:hAnsi="Times New Roman"/>
          <w:bCs/>
          <w:sz w:val="28"/>
          <w:szCs w:val="28"/>
        </w:rPr>
        <w:t xml:space="preserve"> выведет на новый уровень отношения предпринимателей с клиентами и потребителями товаров и услуг. Потребитель будет получать продукцию высокого качества и, к тому же, пользоваться дополнительными социальными благами и возможностями, которые будут предоставлять предприниматели. Зная, что от финансового положения районного бизнеса зависит комфортность социальной среды, довольный потребитель будет при прочих равных условиях отдавать предпочтение местной продукции и таким образом вкладывать средства в развитие своей территории. При необходимости местные сообщества будут даже защищать «своих» предпринимателей, не допуская ликвидации нужных им предприятий.</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Предполагается, что работа предпринимателя в данных условиях позволит сместить акценты с преодоления административных барьеров и конкурентной борьбы с коллегами на партнерство и сотрудничество, что в свою очередь, предопределит психологический комфорт, удовлетворенность и, образно, счастье как свойство формируемой социальной среды.</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Как предполагается, эффектами от реализации концепции экономики счастья применительно к природным и социально-экономическим условиям Мостовского района будут: </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доступность, достаточное количество и необходимое качество благ и услуг, обеспечивающих локальные потребности граждан;</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повышение спроса на товары и услуги, выходящие за рамки базовых потребностей (туризм, элитный отдых, креативная продукция);</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социальный оптимизм – благоприятная психологическая атмосфера, в частности, отсутствие хронического стресса, свойственного жителям мегаполисов;</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широкие возможности </w:t>
      </w:r>
      <w:proofErr w:type="gramStart"/>
      <w:r w:rsidRPr="005A1374">
        <w:rPr>
          <w:rFonts w:ascii="Times New Roman" w:hAnsi="Times New Roman"/>
          <w:bCs/>
          <w:sz w:val="28"/>
          <w:szCs w:val="28"/>
        </w:rPr>
        <w:t>самореализации</w:t>
      </w:r>
      <w:proofErr w:type="gramEnd"/>
      <w:r w:rsidRPr="005A1374">
        <w:rPr>
          <w:rFonts w:ascii="Times New Roman" w:hAnsi="Times New Roman"/>
          <w:bCs/>
          <w:sz w:val="28"/>
          <w:szCs w:val="28"/>
        </w:rPr>
        <w:t xml:space="preserve"> как для местных жителей, так и для приезжих;</w:t>
      </w:r>
    </w:p>
    <w:p w:rsidR="005A1374" w:rsidRPr="005A1374" w:rsidRDefault="005A1374" w:rsidP="006C3A9B">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ощущение человеком комфорта как внутри себя, так и в рамках местного сообщества.</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Интегративным эффектом, как предполагается, будет обеспечение потребности в самоактуализации жителей района, что означает также создание условий для поиска высшего смысла жизни.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Необходимым условием самоактуализации человека является максимальное раскрытие человеческого потенциала, который определяется состоянием здоровья, уровнем образования, творческими возможностями, социальными, душевными и духовными качествами личности. С позиции муниципалитета очень важно, чтобы человеческий потенциал был не просто привлечен либо сформирован, но и востребован. </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 xml:space="preserve">Востребованный человеческий потенциал, т.е. тот, на который возник спрос, является человеческим капиталом. Капитал – это ресурс, который </w:t>
      </w:r>
      <w:r w:rsidRPr="005A1374">
        <w:rPr>
          <w:rFonts w:ascii="Times New Roman" w:hAnsi="Times New Roman"/>
          <w:bCs/>
          <w:sz w:val="28"/>
          <w:szCs w:val="28"/>
        </w:rPr>
        <w:lastRenderedPageBreak/>
        <w:t xml:space="preserve">представляет собой ценность, а значит, подлежит накоплению, обмену, инвестированию. Производная от человеческого капитала – это деньги: люди в процессе самореализации на территории района создают добавочную стоимость, которая </w:t>
      </w:r>
      <w:proofErr w:type="gramStart"/>
      <w:r w:rsidRPr="005A1374">
        <w:rPr>
          <w:rFonts w:ascii="Times New Roman" w:hAnsi="Times New Roman"/>
          <w:bCs/>
          <w:sz w:val="28"/>
          <w:szCs w:val="28"/>
        </w:rPr>
        <w:t>имеет инвестиционный эффект</w:t>
      </w:r>
      <w:proofErr w:type="gramEnd"/>
      <w:r w:rsidRPr="005A1374">
        <w:rPr>
          <w:rFonts w:ascii="Times New Roman" w:hAnsi="Times New Roman"/>
          <w:bCs/>
          <w:sz w:val="28"/>
          <w:szCs w:val="28"/>
        </w:rPr>
        <w:t>. В то же время экономика счастья предполагает не только одну материальную сторону, но, скорее, баланс различных видов капитала, в том числе социального – доверия между людьми и духовного капитала – ценностей высокого порядка, которые определяют направленность отдельных личностей и качество человеческих взаимоотношений.</w:t>
      </w:r>
    </w:p>
    <w:p w:rsidR="005A1374" w:rsidRDefault="005A1374" w:rsidP="006C3A9B">
      <w:pPr>
        <w:pStyle w:val="3"/>
        <w:spacing w:before="0" w:after="0" w:line="240" w:lineRule="auto"/>
        <w:ind w:firstLine="709"/>
        <w:jc w:val="center"/>
        <w:rPr>
          <w:rFonts w:ascii="Times New Roman" w:hAnsi="Times New Roman" w:cs="Times New Roman"/>
          <w:sz w:val="28"/>
          <w:szCs w:val="28"/>
        </w:rPr>
      </w:pPr>
      <w:bookmarkStart w:id="89" w:name="_Toc38826033"/>
      <w:r w:rsidRPr="005A1374">
        <w:rPr>
          <w:rFonts w:ascii="Times New Roman" w:hAnsi="Times New Roman" w:cs="Times New Roman"/>
          <w:sz w:val="28"/>
          <w:szCs w:val="28"/>
        </w:rPr>
        <w:t>2.3.3. Эко-ориентированное пространственное развитие</w:t>
      </w:r>
      <w:bookmarkEnd w:id="89"/>
    </w:p>
    <w:p w:rsidR="006C3A9B" w:rsidRPr="006C3A9B" w:rsidRDefault="006C3A9B" w:rsidP="006C3A9B"/>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Зеленая экономика как платформа и экономика счастья как целевой ориентир задают вектор пространственного развития территории Мостовского района, обусловленный целым рядом предпосылок, среди которых не последнее место занимает территориальная удаленность от мегаполисов.</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5A1374">
        <w:rPr>
          <w:rFonts w:ascii="Times New Roman" w:hAnsi="Times New Roman"/>
          <w:bCs/>
          <w:sz w:val="28"/>
          <w:szCs w:val="28"/>
        </w:rPr>
        <w:t>Территориальная удаленность может стать конкурентным преимуществом, если использовать этот фактор осмысленно – в контексте формирования природосберегающего образа жизни с учетом таких перспективных отраслей, как экологизированное сельское хозяйство и органическое земледелие; различные виды туризма, основывающиеся на местных геотермальных и бальнеологических ресурсах, а также собственно экотуризм; места притяжения людей, желающих жить в гармонии с природой, наконец, своего рода «места силы».</w:t>
      </w:r>
      <w:proofErr w:type="gramEnd"/>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В рамках Стратегии предполагается структурировать пространство таким образом, чтобы каждый желающий мог максимально раскрыть в нем свой человеческий, социальный и духовный потенциал. При этом «переоценка» пространства должна вестись по двум направлениям: работа с существующими поселениями: комплексное благоустройство городских и сельских поселений, модернизация коммунальной и телекоммуникационной инфраструктуры, формирование общественных пространств и т.д.; проектирование и строительство новых экополисов. Развитие как уже сложившихся, так и создающихся поселений позволит учесть потребности как тех, кто нуждается в участии в насыщенной социально-производственной жизни, так и тех, кто предпочитает жизнь в уединении.</w:t>
      </w:r>
    </w:p>
    <w:p w:rsidR="005A1374" w:rsidRPr="005A1374" w:rsidRDefault="005A1374" w:rsidP="005A1374">
      <w:pPr>
        <w:pStyle w:val="a3"/>
        <w:tabs>
          <w:tab w:val="left" w:pos="1134"/>
        </w:tabs>
        <w:spacing w:after="0" w:line="240" w:lineRule="auto"/>
        <w:ind w:left="0" w:firstLine="709"/>
        <w:contextualSpacing w:val="0"/>
        <w:jc w:val="both"/>
        <w:rPr>
          <w:rFonts w:ascii="Times New Roman" w:hAnsi="Times New Roman"/>
          <w:bCs/>
          <w:sz w:val="28"/>
          <w:szCs w:val="28"/>
        </w:rPr>
      </w:pPr>
      <w:r w:rsidRPr="005A1374">
        <w:rPr>
          <w:rFonts w:ascii="Times New Roman" w:hAnsi="Times New Roman"/>
          <w:bCs/>
          <w:sz w:val="28"/>
          <w:szCs w:val="28"/>
        </w:rPr>
        <w:t>Эко-ориентированное пространственное развитие позволит предотвратить негативную тенденцию дальнейшего сжатия социального пространства, увязав настоящую Стратегию с документами территориального планирования, применив при этом современные информационные технологии по комплексному управлению развитием. А близость государственной границы Российской Федерации определяет необходимость разворачивания на территории Мостовского района специальных интерактивных беспилотных технологий по обеспечению умного и безопасного пространства.</w:t>
      </w:r>
    </w:p>
    <w:p w:rsidR="005A1374" w:rsidRDefault="005A1374" w:rsidP="006C3A9B">
      <w:pPr>
        <w:pStyle w:val="3"/>
        <w:spacing w:before="0" w:after="0" w:line="240" w:lineRule="auto"/>
        <w:ind w:firstLine="709"/>
        <w:jc w:val="center"/>
        <w:rPr>
          <w:rFonts w:ascii="Times New Roman" w:hAnsi="Times New Roman" w:cs="Times New Roman"/>
          <w:sz w:val="28"/>
          <w:szCs w:val="28"/>
        </w:rPr>
      </w:pPr>
      <w:bookmarkStart w:id="90" w:name="_Toc38826034"/>
      <w:r w:rsidRPr="005A1374">
        <w:rPr>
          <w:rFonts w:ascii="Times New Roman" w:hAnsi="Times New Roman" w:cs="Times New Roman"/>
          <w:sz w:val="28"/>
          <w:szCs w:val="28"/>
        </w:rPr>
        <w:lastRenderedPageBreak/>
        <w:t>2.3.4. Муниципально-частное планирование</w:t>
      </w:r>
      <w:bookmarkEnd w:id="90"/>
    </w:p>
    <w:p w:rsidR="006C3A9B" w:rsidRPr="006C3A9B" w:rsidRDefault="006C3A9B" w:rsidP="006C3A9B"/>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 xml:space="preserve">Муниципально-частное планирование – современная методология стратегического управления развитием территории, разрабатываемая коллективом Института государственно-частного планирования применительно к муниципальным образованиям. Особенности ее применения в процессе разработки настоящей Стратегии были показаны </w:t>
      </w:r>
      <w:proofErr w:type="gramStart"/>
      <w:r w:rsidRPr="005A1374">
        <w:rPr>
          <w:rFonts w:ascii="Times New Roman" w:hAnsi="Times New Roman"/>
          <w:bCs/>
          <w:sz w:val="28"/>
          <w:szCs w:val="28"/>
        </w:rPr>
        <w:t>в</w:t>
      </w:r>
      <w:proofErr w:type="gramEnd"/>
      <w:r w:rsidRPr="005A1374">
        <w:rPr>
          <w:rFonts w:ascii="Times New Roman" w:hAnsi="Times New Roman"/>
          <w:bCs/>
          <w:sz w:val="28"/>
          <w:szCs w:val="28"/>
        </w:rPr>
        <w:t xml:space="preserve"> вводной части. В данном случае мы рассматриваем муниципально-частное планирование как основу управления комплексным социально-экономическим развитием Мостовского района.</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Необходимость выстраивания Стратегии на принципах муниципально-частного планирования обосновывается тем, что в современной экономике знаний будут выигрывать только те проекты, которые учитывают интересы различных целевых групп муниципального образования, максимально опираются на существующий человеческий капитал, а также реализуют в себе идею, ради которой высококвалифицированные работники будут готовы на переезд в район. Именно такие концепции и люди, искренне связывающие с ними свое будущее, способны притянуть в район новые ресурсы развития: финансовые, человеческие, социальные инвестиции.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Переосмысление предназначения района связано с проектами комплексного освоения территории, которые смогут перезапустить ее пространственный каркас, стать мотором социально-экономического развития, дать импульс к развитию соседних территорий.</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Процедура муниципально-частного планирования принципиально важна в деле реализации проектов и программ на принципах преобразующего инвестирования, поскольку предполагает формирование общей дорожной карты для бизнеса и власти на данной территории.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Реализация мероприятий этой дорожной карты, таких как аудит стартовых возможностей территории и субъектов ее развития, разработка и реализация настоящей Стратегии, продвижение местных продуктов на российский и международный рынок под уникальным брендом, – все это должно иметь отношение к управлению процессом создания ценности территории.</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Методология муниципально-частного планирования неразрывно связана с маркетингом территории, который позволяет выделить уникальные преимущества Мостовского района с точки зрения его настоящих и будущих жителей, предпринимателей, инвесторов и туристов как перспективных потребителей всех материальных и нематериальных ценностей, создаваемых на территории. В этом плане муниципально-частное планирование должно обеспечивать согласованность действий всех участников, реализацию структурных социально-значимых проектов и программ, предсказуемые механизмы и гарантии возврата вложенных инвестиций.</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lastRenderedPageBreak/>
        <w:t>В рамках данной методологии предполагается, что согласование муниципальных интересов и частных приоритетов бизнеса позволяет довести финансовые ресурсы до производственной и туристско-рекреационной сферы и связать имеющиеся ресурсы, что обеспечит серьезный экономический рост и подлинное импортозамещение.</w:t>
      </w:r>
    </w:p>
    <w:p w:rsidR="005A1374" w:rsidRP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В управленческом аспекте применение методологии муниципально-частного планирования предполагает, что многие традиционные приемы государственного и муниципального управления будут дополняться более эффективными инструментам из проектного менеджмента и маркетинга территории, которые обеспечивают связку интересов муниципалитета и бизнеса. При этом подбор необходимых управленческих инструментов, поиск компромиссов не в ручном режиме, а системно и планомерно.</w:t>
      </w:r>
    </w:p>
    <w:p w:rsidR="005A1374" w:rsidRDefault="005A1374" w:rsidP="005A1374">
      <w:pPr>
        <w:spacing w:after="0" w:line="240" w:lineRule="auto"/>
        <w:ind w:firstLine="709"/>
        <w:jc w:val="both"/>
        <w:rPr>
          <w:rFonts w:ascii="Times New Roman" w:hAnsi="Times New Roman"/>
          <w:bCs/>
          <w:sz w:val="28"/>
          <w:szCs w:val="28"/>
        </w:rPr>
      </w:pPr>
      <w:r w:rsidRPr="005A1374">
        <w:rPr>
          <w:rFonts w:ascii="Times New Roman" w:hAnsi="Times New Roman"/>
          <w:bCs/>
          <w:sz w:val="28"/>
          <w:szCs w:val="28"/>
        </w:rPr>
        <w:t>Итак, общим знаменателем концепций зеленой экономики, экономики счастья, эко-ориентированного пространственного развития и муниципально-частного планирования является достижение единства экологии окружающей среды, экологии человека, экологии взаимоотношений и экологии души – и все это будет результатом взаимодействия муниципалитета, бизнеса и общественного сектора на территории района. В этом смысле стратегическое развитие Мостовского района можно рассматривать как своего рода полюс притяжения людей – социально состоявшихся и духовно богатых, задача которых – обеспечивать себе и своим близким жизнь в гармонии с природой.</w:t>
      </w:r>
    </w:p>
    <w:p w:rsidR="00685877" w:rsidRPr="005A1374" w:rsidRDefault="00685877" w:rsidP="005A1374">
      <w:pPr>
        <w:spacing w:after="0" w:line="240" w:lineRule="auto"/>
        <w:ind w:firstLine="709"/>
        <w:jc w:val="both"/>
        <w:rPr>
          <w:rFonts w:ascii="Times New Roman" w:hAnsi="Times New Roman"/>
          <w:bCs/>
          <w:sz w:val="28"/>
          <w:szCs w:val="28"/>
        </w:rPr>
      </w:pPr>
    </w:p>
    <w:p w:rsidR="00723EAB" w:rsidRDefault="00723EAB" w:rsidP="00685877">
      <w:pPr>
        <w:pStyle w:val="2"/>
        <w:spacing w:before="0" w:line="240" w:lineRule="auto"/>
        <w:jc w:val="center"/>
        <w:rPr>
          <w:rFonts w:ascii="Times New Roman" w:hAnsi="Times New Roman"/>
          <w:iCs/>
          <w:color w:val="auto"/>
          <w:sz w:val="28"/>
          <w:szCs w:val="28"/>
        </w:rPr>
      </w:pPr>
      <w:bookmarkStart w:id="91" w:name="_Toc38826035"/>
      <w:bookmarkStart w:id="92" w:name="_Hlk22133054"/>
      <w:r w:rsidRPr="00685877">
        <w:rPr>
          <w:rFonts w:ascii="Times New Roman" w:hAnsi="Times New Roman"/>
          <w:iCs/>
          <w:color w:val="auto"/>
          <w:sz w:val="28"/>
          <w:szCs w:val="28"/>
        </w:rPr>
        <w:t>2.4. МИССИЯ И СТРАТЕГИЧЕСКИЕ ЦЕЛИ РАЗВИТИЯ МОСТОВСКОГО РАЙОНА</w:t>
      </w:r>
      <w:bookmarkEnd w:id="91"/>
    </w:p>
    <w:p w:rsidR="00685877" w:rsidRPr="00685877" w:rsidRDefault="00685877" w:rsidP="00685877"/>
    <w:p w:rsidR="00723EAB" w:rsidRDefault="00723EAB" w:rsidP="006C3A9B">
      <w:pPr>
        <w:pStyle w:val="3"/>
        <w:spacing w:before="0" w:after="0" w:line="240" w:lineRule="auto"/>
        <w:ind w:firstLine="709"/>
        <w:jc w:val="center"/>
        <w:rPr>
          <w:rFonts w:ascii="Times New Roman" w:hAnsi="Times New Roman" w:cs="Times New Roman"/>
          <w:sz w:val="28"/>
          <w:szCs w:val="28"/>
        </w:rPr>
      </w:pPr>
      <w:bookmarkStart w:id="93" w:name="_Toc38826036"/>
      <w:bookmarkEnd w:id="92"/>
      <w:r w:rsidRPr="00685877">
        <w:rPr>
          <w:rFonts w:ascii="Times New Roman" w:hAnsi="Times New Roman" w:cs="Times New Roman"/>
          <w:sz w:val="28"/>
          <w:szCs w:val="28"/>
        </w:rPr>
        <w:t>2.4.1. Миссия Мостовского района</w:t>
      </w:r>
      <w:bookmarkEnd w:id="93"/>
    </w:p>
    <w:p w:rsidR="006C3A9B" w:rsidRPr="006C3A9B" w:rsidRDefault="006C3A9B" w:rsidP="006C3A9B"/>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Миссия является одной из важнейших составляющих Стратегии, которая, с одной стороны, строится с учетом определенных приоритетов и концептуальных основ развития территории, а с другой, задает ориентир для формирования более детального видения будущего, а также для постановки стратегических целей и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функциональному назначению миссия региона – это формулировка, отражающая уникальное предназначение данной территории на основе заложенных в ней ценностей.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формату – это слоган, адресованный целевой аудитории, содержащий идею, принятие которой всеми заинтересованными сторонами обеспечивало бы социальное единство и участие стейкхолдеров в достижении поставленных в стратегии целей. В прикладном смысле миссия является отправной точкой для разработки концепции маркетинга территории, формирования и продвижения территориального бренда.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Итак, обсуждение проблем и перспектив развития территории в рамках экспертных интервью и встреч с представителями общественности позволило сформулировать миссию Мостовского района следующим образом: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Мостовский район – оазис зеленой экономики счастья!</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В слово «оазис» мы вкладываем смысл «экологически чистый, заповедный, нетронутый островок природы», подразумевая отсутствие вредных для окружающей среды производств, уникальный природный ландшафт, а также наличие большой площади, занимаемой особо охраняемыми природными территориями. </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«Зеленая экономика счастья» – это сочетание двух экономических подходов, принятых в качестве концептуальных основ настоящей Стратегии, которые таким образом взаимодополняются и обретают недостающие смыслы. Так, для зеленой экономики счастье – это конечная цель, ради которой принимается целый ряд требований и ограничений, которые, на первый взгляд, связаны с упущенной выгодой. Для категории «счастье» зеленая экономика – это одно из базовых условий. В данном контексте счастье предполагает не возможности чрезмерного потребления, а достижение подлинной гармонии.</w:t>
      </w:r>
    </w:p>
    <w:p w:rsidR="006C3A9B"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В целом «оазис зеленой экономики счастья» – это пространственно-определенный и подкрепленный уникальным социально-экономическим ресурсом «идеальный образ жизни» человека в гармонии с природой. Стремление к данному идеалу призвано сохранять в районе потенциал местных жителей и притягивать приезжих – как российских, так и иностранных граждан, имеющих высшее и послевузовское образование, ориентированных на экологический образ жизни, способных творчески преобразовывать окружающую среду.</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 </w:t>
      </w:r>
    </w:p>
    <w:p w:rsidR="00723EAB" w:rsidRDefault="00723EAB" w:rsidP="006C3A9B">
      <w:pPr>
        <w:pStyle w:val="3"/>
        <w:spacing w:before="0" w:after="0" w:line="240" w:lineRule="auto"/>
        <w:ind w:firstLine="709"/>
        <w:jc w:val="center"/>
        <w:rPr>
          <w:rFonts w:ascii="Times New Roman" w:hAnsi="Times New Roman" w:cs="Times New Roman"/>
          <w:sz w:val="28"/>
          <w:szCs w:val="28"/>
        </w:rPr>
      </w:pPr>
      <w:bookmarkStart w:id="94" w:name="_Toc38826037"/>
      <w:r w:rsidRPr="00685877">
        <w:rPr>
          <w:rFonts w:ascii="Times New Roman" w:hAnsi="Times New Roman" w:cs="Times New Roman"/>
          <w:sz w:val="28"/>
          <w:szCs w:val="28"/>
        </w:rPr>
        <w:t>2.4.2. Стратегические цели Мостовского района</w:t>
      </w:r>
      <w:bookmarkEnd w:id="94"/>
    </w:p>
    <w:p w:rsidR="006C3A9B" w:rsidRPr="006C3A9B" w:rsidRDefault="006C3A9B" w:rsidP="006C3A9B">
      <w:pPr>
        <w:jc w:val="cente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Главная цель стратегического развития Мостовского района – на основе имеющегося природно-ресурсного и туристско-рекреационного потенциала территории, социальной активности жителей и сотрудничества науки, власти и бизнеса сформировать </w:t>
      </w:r>
      <w:proofErr w:type="gramStart"/>
      <w:r w:rsidRPr="00685877">
        <w:rPr>
          <w:rFonts w:ascii="Times New Roman" w:hAnsi="Times New Roman"/>
          <w:sz w:val="28"/>
          <w:szCs w:val="28"/>
        </w:rPr>
        <w:t>комфортный</w:t>
      </w:r>
      <w:proofErr w:type="gramEnd"/>
      <w:r w:rsidRPr="00685877">
        <w:rPr>
          <w:rFonts w:ascii="Times New Roman" w:hAnsi="Times New Roman"/>
          <w:sz w:val="28"/>
          <w:szCs w:val="28"/>
        </w:rPr>
        <w:t xml:space="preserve"> для жизни инновационный эко-био-район, обеспеченный необходимой инфраструктурой, обладающий высокой степенью восприимчивости к новым технологиям, экономически самодостаточный и привлекательный для социально-ответственных инвесторов.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основе главной цели в рамках Стратегии формируются цели второго порядка, которые мы формулируем через методологию образа цели.</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5" w:name="_Toc38826038"/>
      <w:r w:rsidRPr="00685877">
        <w:rPr>
          <w:rFonts w:ascii="Times New Roman" w:hAnsi="Times New Roman" w:cs="Times New Roman"/>
          <w:b w:val="0"/>
          <w:sz w:val="28"/>
          <w:szCs w:val="28"/>
        </w:rPr>
        <w:t>Цель 1. Сохранение и приумножение человеческого потенциала Мостовского района</w:t>
      </w:r>
      <w:bookmarkEnd w:id="95"/>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Район обладает компетенциями по накоплению человеческого потенциала как ключевого актива за счет рационального использования ресурсов и возможностей местного населения, а также мигрантов, прежде </w:t>
      </w:r>
      <w:r w:rsidRPr="00685877">
        <w:rPr>
          <w:rFonts w:ascii="Times New Roman" w:hAnsi="Times New Roman"/>
          <w:bCs/>
          <w:sz w:val="28"/>
          <w:szCs w:val="28"/>
        </w:rPr>
        <w:lastRenderedPageBreak/>
        <w:t>всего, той их части, которая сознательно переезжает в сельскую местность в поисках экологически чистой среды и условий для самореализации. Активные жители формируют креативную и инновационную среду за счет практической реализации современных органических, лесопромышленных и иных востребованных в районе технологий.</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 xml:space="preserve">Сосредоточение внимания на развитии человеческого потенциала означает, что во главе угла ставится удовлетворение потребностей в самоактуализации и обеспечение комфортности жизнедеятельности населения территории. В этой связи любой чисто </w:t>
      </w:r>
      <w:proofErr w:type="gramStart"/>
      <w:r w:rsidRPr="00685877">
        <w:rPr>
          <w:rFonts w:ascii="Times New Roman" w:hAnsi="Times New Roman"/>
          <w:bCs/>
          <w:sz w:val="28"/>
          <w:szCs w:val="28"/>
        </w:rPr>
        <w:t>экономический проект</w:t>
      </w:r>
      <w:proofErr w:type="gramEnd"/>
      <w:r w:rsidRPr="00685877">
        <w:rPr>
          <w:rFonts w:ascii="Times New Roman" w:hAnsi="Times New Roman"/>
          <w:bCs/>
          <w:sz w:val="28"/>
          <w:szCs w:val="28"/>
        </w:rPr>
        <w:t xml:space="preserve"> должен получать поддержку только в том случае, если он не наносит ущерба окружающей среде, превышающего пользу от его реализации, обеспечивает территорию рабочими местами и продукцией собственного производства, либо реализует продукцию на внешнем рынке с брендом района.</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t>Предполагается создание благоприятных условий для развития и совершенствования, привлечения и удержания человеческого капитала, понимаемого как социализированная часть человеческого потенциала – единство профессиональных и социальных качеств человека. Данная задача созвучна определяемому сейчас вектору стратегического развития Краснодарского края в целом.</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6" w:name="_Toc38826039"/>
      <w:r w:rsidRPr="00685877">
        <w:rPr>
          <w:rFonts w:ascii="Times New Roman" w:hAnsi="Times New Roman" w:cs="Times New Roman"/>
          <w:b w:val="0"/>
          <w:sz w:val="28"/>
          <w:szCs w:val="28"/>
        </w:rPr>
        <w:t>Цель 2. Капитализация природного потенциала территории</w:t>
      </w:r>
      <w:bookmarkEnd w:id="96"/>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Поддерживается богатство и многообразие существующей экобиосреды. Компенсированы разрушительные процессы в области экологии, особенно сильные в 1990-е годы (незаконная вырубка лесов, браконьерство, добыча ПГС в ущерб пашне и ландшафтным особенностям). В то же время природный капитал лесного фонда рационально используется в интересах </w:t>
      </w:r>
      <w:r w:rsidRPr="00685877">
        <w:rPr>
          <w:rFonts w:ascii="Times New Roman" w:hAnsi="Times New Roman"/>
          <w:color w:val="000000"/>
          <w:sz w:val="28"/>
          <w:szCs w:val="28"/>
        </w:rPr>
        <w:t>территориального и хозяйственного развития района. На отдельных участках выделены особо охраняемые природные территории местного значения, а также лесопарковые зоны, по которым проложены пешие туристические маршруты в целях развития экобиотуризма. Действующие санатории и иные рекреационные центры в полной мере реализуют оздоровительный потенциал лесов. Лесозаготовка и деревообработка осуществляются в контролируемых объемах, в частности для производства продукции с высокой добавленной стоимостью. Упор делается на заготовке недревесных лесных ресурсов. Развивается лекарственное растениеводство как особая отрасль, учитывая ее недостаточную представленность на территории России в целом. Горные массивы играют роль объектов туристского показа, но в то же время получают развитие горнолыжные курорты. Природный потенциал территории широко используется в научных целях, что позволяет привлечь внимание к району международной научной общественности.</w:t>
      </w:r>
    </w:p>
    <w:p w:rsidR="00723EAB" w:rsidRPr="006C3A9B"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качестве основных </w:t>
      </w:r>
      <w:r w:rsidRPr="006C3A9B">
        <w:rPr>
          <w:rFonts w:ascii="Times New Roman" w:hAnsi="Times New Roman"/>
          <w:sz w:val="28"/>
          <w:szCs w:val="28"/>
        </w:rPr>
        <w:t>составляющих капитализации природно-ресурсного потенциала обозначим следующее:</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Инвентаризация лесных ресурсов, оцифровка границ лесных участков.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Разработка программ реабилитации и благоустройства леса с целью повышения его рекреационно-реабилитационной значимости. Создание лесопарковых зон, прокладка туристических маршрутов.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лекарственного растениеводства, в том числе определение перспективных для данной отрасли земельных участков в рамках территориального планирования.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на территории района научно-практических мероприятий международного уровня по проблемам экологии.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Инициирование Лесного проекта в рамках Киотского протокола. </w:t>
      </w:r>
    </w:p>
    <w:p w:rsidR="00723EAB" w:rsidRPr="00685877" w:rsidRDefault="00723EAB" w:rsidP="00685877">
      <w:pPr>
        <w:pStyle w:val="a3"/>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 преддверии ратификации Россией в 2019 году Парижского Климатического Соглашения очень важны проекты, предусматривающие компенсацию углеродного следа предприятий путем высаживания лесов. В качестве климат регулирующих лесов можно рассматривать не только собственно лесные массивы, но и восстановление противоэрозионных лесополос, а также высадку садов. Такой подход позволит комплексно решить проблемы изменения климата и сокращения сельскохозяйственных угодий. Реализация Лесного проекта на территории Мостовского района позволит не просто посадить и сохранить новые леса и лесополосы, но и сформировать устойчивый экологический имидж российских промышленных предприятий, что повысит конкурентоспособность их продукции на мировом рынке, а району даст новых социально-ответственных инвесторов.</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организации высокотехнологичной переработки отходов лесного хозяйства. Внедрение технологии кавитации биологически активных веществ, позволяющей получить, в частности, онкопротекторы.</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технологии получения высокорентабельного растительного сырья (например, редких видов высокоэстетических и лекарственных растений) методом микроклонального размножения. Коммерциализация программ по восстановлению и сохранению биоразнообразия.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организации и развитию производства чистой питьевой воды с целебными свойствами.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Мониторинг качества водных ресурсов. </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необходимых противопаводковых мероприятий.</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Научно-образовательного опытного центра лесопользования международного уровня.</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фармацевтического производства. Данная отрасль будет интегрировать как вновь созданные предприятия, перерабатывающие местное природное сырье, так и сеть потребительской кооперации по выращиванию и сбору лекарственных растений. Сбыт продукции будет обеспечен, в том числе, в рамках туристско-рекреационного сектора экономики.</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Использование геоинформационных систем и технологий в природопользовании и картографии Мостовского района для обеспечения формирования оптимальных ландшафтных социально-экономических систем.</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Анализ функционирования существующих ООПТ Мостовского района, разработка систем особо охраняемых территорий, экологических коридоров и сетей.</w:t>
      </w:r>
    </w:p>
    <w:p w:rsidR="00723EAB" w:rsidRPr="00685877" w:rsidRDefault="00723EAB" w:rsidP="0059372D">
      <w:pPr>
        <w:pStyle w:val="a3"/>
        <w:numPr>
          <w:ilvl w:val="0"/>
          <w:numId w:val="54"/>
        </w:numPr>
        <w:tabs>
          <w:tab w:val="left" w:pos="0"/>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системы мониторинга экологической обстановки.</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97" w:name="_Toc38826040"/>
      <w:r w:rsidRPr="00685877">
        <w:rPr>
          <w:rFonts w:ascii="Times New Roman" w:hAnsi="Times New Roman" w:cs="Times New Roman"/>
          <w:b w:val="0"/>
          <w:sz w:val="28"/>
          <w:szCs w:val="28"/>
        </w:rPr>
        <w:t>Цель 3. Развитие экологизированного АПК и органического земледелия</w:t>
      </w:r>
      <w:bookmarkEnd w:id="97"/>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Создан Научно-внедренческий центр органического земледелия и сертификации международного уровня. Обеспечивается </w:t>
      </w:r>
      <w:proofErr w:type="gramStart"/>
      <w:r w:rsidRPr="00685877">
        <w:rPr>
          <w:rFonts w:ascii="Times New Roman" w:hAnsi="Times New Roman"/>
          <w:sz w:val="28"/>
          <w:szCs w:val="28"/>
        </w:rPr>
        <w:t>высокая</w:t>
      </w:r>
      <w:proofErr w:type="gramEnd"/>
      <w:r w:rsidRPr="00685877">
        <w:rPr>
          <w:rFonts w:ascii="Times New Roman" w:hAnsi="Times New Roman"/>
          <w:sz w:val="28"/>
          <w:szCs w:val="28"/>
        </w:rPr>
        <w:t xml:space="preserve"> маржинальность органической продукции за счет незаполненного российского и европейского рынка. Ставка на органическое земледелие позволяет сохранить гармонию природной среды. В целом сельское хозяйство безубыточно, максимально приспособлено к природным условиям района и рыночным факторам. Развитие агросферы максимально учитывает советский опыт и при этом ориентируется на современные реалии. Агропредприятия, КФХ и ЛПХ ориентируются отчасти на внешний рынок, сотрудничая с крупными российскими и международными компаниями (производство чипсов, детского питания и т.д.), отчасти – удовлетворяя местный спрос, причем не только населения и бюджетных организаций, но и предприятий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развития экологизированного АПК и органического земледелия являются: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Создание Научно-внедренческого центра органического земледелия и сертификации международного уровня. </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экологизации АПК, в том числе биологизации почв.</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структурно-технологической модернизации отрасли</w:t>
      </w:r>
      <w:r w:rsidRPr="00685877">
        <w:rPr>
          <w:rFonts w:ascii="Times New Roman" w:hAnsi="Times New Roman"/>
          <w:bCs/>
          <w:sz w:val="28"/>
          <w:szCs w:val="28"/>
        </w:rPr>
        <w:t xml:space="preserve"> и внедрению инноваций в управление агросектором.</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Аккумулирование инновационных разработок и обеспечение последующего их внедрения в деятельность сельскохозяйственных предприятий.</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Реализация программ поддержки ЛПХ, работающих с применением технологий органического земледелия.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bCs/>
          <w:sz w:val="28"/>
          <w:szCs w:val="28"/>
        </w:rPr>
        <w:t>Формирование информационно-консультационных служб по вопросам внедрения технологий органического земледелия.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образовательных программ по основам органического земледелия на базе школ (в рамках дополнительного образования).</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сельскохозяйственной кооперации. Реализация программ, предполагающих бесплатную передачу населению посадочного материала с последующим гарантированным выкупом органической продукции, а также обучение принципам хозяйствования в современных условиях.</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информационных технологий высокоточного земледелия. Использование космических снимков ALOS для выявления площадей бывших сельскохозяйственных угодий, зарастающих лесом.</w:t>
      </w:r>
    </w:p>
    <w:p w:rsidR="00723EAB" w:rsidRPr="00685877" w:rsidRDefault="00723EAB" w:rsidP="0059372D">
      <w:pPr>
        <w:pStyle w:val="a3"/>
        <w:numPr>
          <w:ilvl w:val="0"/>
          <w:numId w:val="50"/>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организации производства биологических удобрений и средств защиты растений.</w:t>
      </w:r>
    </w:p>
    <w:p w:rsidR="00723EAB" w:rsidRPr="00685877" w:rsidRDefault="00723EAB" w:rsidP="00685877">
      <w:pPr>
        <w:spacing w:after="0" w:line="240" w:lineRule="auto"/>
        <w:ind w:firstLine="709"/>
        <w:jc w:val="both"/>
        <w:rPr>
          <w:rFonts w:ascii="Times New Roman" w:hAnsi="Times New Roman"/>
          <w:sz w:val="28"/>
          <w:szCs w:val="28"/>
        </w:rPr>
      </w:pPr>
    </w:p>
    <w:p w:rsidR="00723EAB" w:rsidRPr="00685877" w:rsidRDefault="00723EAB" w:rsidP="00685877">
      <w:pPr>
        <w:pStyle w:val="3"/>
        <w:spacing w:before="0" w:after="0" w:line="240" w:lineRule="auto"/>
        <w:ind w:firstLine="709"/>
        <w:jc w:val="both"/>
        <w:rPr>
          <w:rFonts w:ascii="Times New Roman" w:hAnsi="Times New Roman" w:cs="Times New Roman"/>
          <w:sz w:val="28"/>
          <w:szCs w:val="28"/>
        </w:rPr>
      </w:pPr>
      <w:bookmarkStart w:id="98" w:name="_Toc38826041"/>
      <w:r w:rsidRPr="00685877">
        <w:rPr>
          <w:rFonts w:ascii="Times New Roman" w:hAnsi="Times New Roman" w:cs="Times New Roman"/>
          <w:sz w:val="28"/>
          <w:szCs w:val="28"/>
        </w:rPr>
        <w:t>Цель 4. Развитие туристко-рекреационного потенциала района</w:t>
      </w:r>
      <w:bookmarkEnd w:id="98"/>
    </w:p>
    <w:p w:rsidR="006C3A9B" w:rsidRDefault="006C3A9B" w:rsidP="00685877">
      <w:pPr>
        <w:spacing w:after="0" w:line="240" w:lineRule="auto"/>
        <w:ind w:firstLine="709"/>
        <w:jc w:val="both"/>
        <w:rPr>
          <w:rFonts w:ascii="Times New Roman" w:hAnsi="Times New Roman"/>
          <w:sz w:val="28"/>
          <w:szCs w:val="28"/>
        </w:rP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Внутренний и въездной туризм – ведущая системообразующая отрасль экономики Мостовского района. Направления развития туризма предопределяются природно-ресурсным потенциалом территории, а также социальным самоопределением ее жителей. Среди видов туризма в наибольшей мере представлено лечебно-оздоровительное направление, в частности геотермальный, медицинский, горноклиматический туризм. Рекреационный туризм развивается в лесной зоне путем организации туристических станций, туристических троп и трасс, познавательным и экологическим экскурсиям. Экобиотуризм становится своего рода брендом, визитной карточкой района, широко известным на российском и международном туристическом рынке, в том числе благодаря выстроенной системе взаимоотношений между туристско-рекреационным кластером с ядром СПА-комплекс «Кремниевы термы» и Кавказским </w:t>
      </w:r>
      <w:r w:rsidRPr="00685877">
        <w:rPr>
          <w:rFonts w:ascii="Times New Roman" w:hAnsi="Times New Roman"/>
          <w:color w:val="000000"/>
          <w:sz w:val="28"/>
          <w:szCs w:val="28"/>
        </w:rPr>
        <w:t xml:space="preserve">государственным </w:t>
      </w:r>
      <w:r w:rsidRPr="00685877">
        <w:rPr>
          <w:rFonts w:ascii="Times New Roman" w:hAnsi="Times New Roman"/>
          <w:sz w:val="28"/>
          <w:szCs w:val="28"/>
        </w:rPr>
        <w:t xml:space="preserve">природным биосферным </w:t>
      </w:r>
      <w:r w:rsidRPr="00685877">
        <w:rPr>
          <w:rFonts w:ascii="Times New Roman" w:hAnsi="Times New Roman"/>
          <w:color w:val="000000"/>
          <w:sz w:val="28"/>
          <w:szCs w:val="28"/>
        </w:rPr>
        <w:t>заповедником</w:t>
      </w:r>
      <w:r w:rsidRPr="00685877">
        <w:rPr>
          <w:rFonts w:ascii="Times New Roman" w:hAnsi="Times New Roman"/>
          <w:sz w:val="28"/>
          <w:szCs w:val="28"/>
        </w:rPr>
        <w:t xml:space="preserve">. Также активно развиваются познавательный и паломнический туризм. Не меньшую значимость имеет военно-патриотический, образовательный и спортивный туризм для детей и молодежи со всей Российской Федерации. Среди видов спортивного туризма достаточно </w:t>
      </w:r>
      <w:proofErr w:type="gramStart"/>
      <w:r w:rsidRPr="00685877">
        <w:rPr>
          <w:rFonts w:ascii="Times New Roman" w:hAnsi="Times New Roman"/>
          <w:sz w:val="28"/>
          <w:szCs w:val="28"/>
        </w:rPr>
        <w:t>популярны</w:t>
      </w:r>
      <w:proofErr w:type="gramEnd"/>
      <w:r w:rsidRPr="00685877">
        <w:rPr>
          <w:rFonts w:ascii="Times New Roman" w:hAnsi="Times New Roman"/>
          <w:sz w:val="28"/>
          <w:szCs w:val="28"/>
        </w:rPr>
        <w:t xml:space="preserve"> велотуризм, маунтинбайк, спортивный пешеходный туризм, дельтапланеризм и воздухоплавание. Результатом развития туризма в районе становится не только устойчивый рост местной экономики и сохранение социально-трудового потенциала территории, но и формирование эко-ориентированного мировоззрения жителей и гостей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Основными составляющими развития туризма являются:</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классификации и сертификации существующих туристских объектов. Анализ существующей туристической инфраструктуры.</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Разработка концепции гостеприимства Мостовского района, которая предполагает переход от потребления городской и сельской среды к ее восприятию в качестве главного инвестиционного ресурса местного сообщества. </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Взаимодействие с Мостовским лесничеством по вопросам развития рекреационного туризма в лесной зоне в рамках, определенных Лесохозяйственным регламентом Мостовского лесничества.</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bookmarkStart w:id="99" w:name="_Hlk22133360"/>
      <w:r w:rsidRPr="00685877">
        <w:rPr>
          <w:rFonts w:ascii="Times New Roman" w:hAnsi="Times New Roman"/>
          <w:sz w:val="28"/>
          <w:szCs w:val="28"/>
        </w:rPr>
        <w:t>Интеграция планов развития туризма и потребительского рынка с планами развития дорожно-сетевой инфраструктуры (например, учет туристских маршрутов, объектов размещения и достопримечательностей при строительстве и реконструкции дорог, в том числе к ядру будущего турстко-рекреационного кластера – СПА-комплексу «Кремниевы термы</w:t>
      </w:r>
      <w:proofErr w:type="gramStart"/>
      <w:r w:rsidRPr="00685877">
        <w:rPr>
          <w:rFonts w:ascii="Times New Roman" w:hAnsi="Times New Roman"/>
          <w:sz w:val="28"/>
          <w:szCs w:val="28"/>
        </w:rPr>
        <w:t xml:space="preserve">», -- </w:t>
      </w:r>
      <w:proofErr w:type="gramEnd"/>
      <w:r w:rsidRPr="00685877">
        <w:rPr>
          <w:rFonts w:ascii="Times New Roman" w:hAnsi="Times New Roman"/>
          <w:sz w:val="28"/>
          <w:szCs w:val="28"/>
        </w:rPr>
        <w:t xml:space="preserve">прокладке оптоволоконных кабелей и т.п.). Формирование бизнес-планов, в которых затраты на дорожно-сетевую инфраструктуру будут рассматриваться как </w:t>
      </w:r>
      <w:r w:rsidRPr="00685877">
        <w:rPr>
          <w:rFonts w:ascii="Times New Roman" w:hAnsi="Times New Roman"/>
          <w:sz w:val="28"/>
          <w:szCs w:val="28"/>
        </w:rPr>
        <w:lastRenderedPageBreak/>
        <w:t>инвестиционные затраты, которые впоследствии покроются доходами от туристской деятельности.</w:t>
      </w:r>
    </w:p>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bookmarkStart w:id="100" w:name="_Hlk22134003"/>
      <w:bookmarkEnd w:id="99"/>
      <w:r w:rsidRPr="00685877">
        <w:rPr>
          <w:rFonts w:ascii="Times New Roman" w:hAnsi="Times New Roman"/>
          <w:sz w:val="28"/>
          <w:szCs w:val="28"/>
        </w:rPr>
        <w:t>Увязка развития туризма с повышением инвестиционной привлекательности территории. Вне инвестиционной деятельности может развиваться только стихийный туризм, который не улучшит социально-экономическую ситуацию в районе. Именно реализация инвестиционных проектов и государственная поддержка особенно крупных и знаковых, из них, выводящих сервис и туризм Мостовского района на новый уровень позиционирования, является формирование туристко-рекреационного кластера с ядром – СПА-комплекс «Кремниевы термы». Это позволит увеличить капитализацию уже существующих предприятий отрасли туризма и сформировать устойчивую платформу по созданию экономики впечатлений.</w:t>
      </w:r>
    </w:p>
    <w:bookmarkEnd w:id="100"/>
    <w:p w:rsidR="00723EAB" w:rsidRPr="00685877" w:rsidRDefault="00723EAB" w:rsidP="0059372D">
      <w:pPr>
        <w:pStyle w:val="a3"/>
        <w:numPr>
          <w:ilvl w:val="0"/>
          <w:numId w:val="2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Взаимодействие с крупными российскими и зарубежными туроператорами, встраивание турпродукта Мостовского района в их коммерческие предложения, в том числе с помощью организации специальных информационных туров.</w:t>
      </w:r>
    </w:p>
    <w:p w:rsidR="00723EAB" w:rsidRPr="00685877" w:rsidRDefault="00723EAB" w:rsidP="00685877">
      <w:pPr>
        <w:tabs>
          <w:tab w:val="left" w:pos="1134"/>
        </w:tabs>
        <w:spacing w:after="0" w:line="240" w:lineRule="auto"/>
        <w:jc w:val="both"/>
        <w:rPr>
          <w:rFonts w:ascii="Times New Roman" w:hAnsi="Times New Roman"/>
          <w:sz w:val="28"/>
          <w:szCs w:val="28"/>
        </w:rPr>
      </w:pPr>
    </w:p>
    <w:p w:rsidR="00723EAB" w:rsidRPr="00685877" w:rsidRDefault="00723EAB" w:rsidP="00685877">
      <w:pPr>
        <w:spacing w:after="0" w:line="240" w:lineRule="auto"/>
        <w:ind w:firstLine="709"/>
        <w:jc w:val="both"/>
        <w:rPr>
          <w:rFonts w:ascii="Times New Roman" w:hAnsi="Times New Roman"/>
          <w:sz w:val="28"/>
          <w:szCs w:val="28"/>
        </w:rPr>
      </w:pPr>
    </w:p>
    <w:p w:rsidR="00723EAB" w:rsidRDefault="00723EAB" w:rsidP="00685877">
      <w:pPr>
        <w:pStyle w:val="3"/>
        <w:spacing w:before="0" w:after="0" w:line="240" w:lineRule="auto"/>
        <w:ind w:firstLine="709"/>
        <w:jc w:val="both"/>
        <w:rPr>
          <w:rFonts w:ascii="Times New Roman" w:hAnsi="Times New Roman" w:cs="Times New Roman"/>
          <w:sz w:val="28"/>
          <w:szCs w:val="28"/>
        </w:rPr>
      </w:pPr>
      <w:bookmarkStart w:id="101" w:name="_Toc38826042"/>
      <w:r w:rsidRPr="006C3A9B">
        <w:rPr>
          <w:rFonts w:ascii="Times New Roman" w:hAnsi="Times New Roman" w:cs="Times New Roman"/>
          <w:sz w:val="28"/>
          <w:szCs w:val="28"/>
        </w:rPr>
        <w:t>Цель 5. Модернизация и развитие лесопромышленного комплекса</w:t>
      </w:r>
      <w:bookmarkEnd w:id="101"/>
    </w:p>
    <w:p w:rsidR="006C3A9B" w:rsidRPr="006C3A9B" w:rsidRDefault="006C3A9B" w:rsidP="006C3A9B"/>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Функционирует межрегиональный лесопромышленный кластер с центром в Мостовском районе, важную роль в котором играют предприятия деревообработки, производящие высококачественную продукцию с высокой добавленной стоимостью из ценных пород древесины, успешно продающуюся на российском и международном рынках.</w:t>
      </w:r>
      <w:proofErr w:type="gramEnd"/>
      <w:r w:rsidRPr="00685877">
        <w:rPr>
          <w:rFonts w:ascii="Times New Roman" w:hAnsi="Times New Roman"/>
          <w:sz w:val="28"/>
          <w:szCs w:val="28"/>
        </w:rPr>
        <w:t xml:space="preserve"> </w:t>
      </w:r>
      <w:proofErr w:type="gramStart"/>
      <w:r w:rsidRPr="00685877">
        <w:rPr>
          <w:rFonts w:ascii="Times New Roman" w:hAnsi="Times New Roman"/>
          <w:sz w:val="28"/>
          <w:szCs w:val="28"/>
        </w:rPr>
        <w:t>Небольшие лесопромышленные предприятия взаимодействуют друг с другом на принципах производственной кооперации, а также участвуют в функционировании цепочек добавленной стоимости на региональном, российском и международном уровнях.</w:t>
      </w:r>
      <w:proofErr w:type="gramEnd"/>
      <w:r w:rsidRPr="00685877">
        <w:rPr>
          <w:rFonts w:ascii="Times New Roman" w:hAnsi="Times New Roman"/>
          <w:sz w:val="28"/>
          <w:szCs w:val="28"/>
        </w:rPr>
        <w:t xml:space="preserve"> Лесопромышленный комплекс развивается с учетом экологических ограничений; функционирует система лесовосстановления, обеспечивающая сохранность и улучшение породного состава лесных насаждений, воспроизводство ценных пород древесины. На площадях, соразмерных вырубкам, регулярно осуществляются лесопосадки. Минимизируются отходы производства деревообработки за счет более глубокой переработки древесины, в том числе обеспечивается получение ценных экстрактов в биомедицинских и фармацевтических целях. Вспомогательную роль в деятельности лесопромышленных предприятий играет также заготовка недревестных лесных ресурсов (грибы, ягоды, лекарственные растения). Соответствующая продукция востребована как внутри региона предприятиями сферы туризма и на местном рынке, так и за его пределами. </w:t>
      </w:r>
    </w:p>
    <w:p w:rsidR="00723EAB" w:rsidRPr="00685877"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Основными составляющими</w:t>
      </w:r>
      <w:r w:rsidRPr="00685877">
        <w:rPr>
          <w:rFonts w:ascii="Times New Roman" w:hAnsi="Times New Roman"/>
          <w:sz w:val="28"/>
          <w:szCs w:val="28"/>
        </w:rPr>
        <w:t xml:space="preserve"> развития лесной промышленности являются:</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 xml:space="preserve">Создание лесопромышленного кластера с усилением местных предприятий деревообработки и налаживанием межрегиональной кооперации, позволяющей возродить отрасль на основе реконструкции и модернизации существующей материально-технической базы. </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Поддержка СМП, занимающихся лесозаготовкой, деревообработкой, переработкой древесных отходов и т.д.</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Привлечение на договорной основе сервисных и инжиниринговых компаний для оказания услуг предприятиям лесопромышленного комплекса.</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Обеспечение доступа организаторов производства к новейшим продуктам и технологиям в целях технической модернизации предприятий.</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встраиванию местных предприятий в формирующиеся региональные кластеры Краснодарского края.</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Профессиональное обучение молодых директоров предприятий и организаторов производства основам менеджмента в производственной сфере.</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Поддержка субъектов малого предпринимательства, занимающихся разработками в области энергосбережения, вторичной переработки отходов, коммерциализацией побочных эффектов производственной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Функционирование лесной промышленности в планируемых масштабах позволит сформировать благоприятный деловой и социальный климат, нарастить оборот торговли, создать новые высокотехнологичные рабочие места, сохранить и нарастить ценные компетенции лесной и деревообрабатывающей промышленности.</w:t>
      </w:r>
    </w:p>
    <w:p w:rsidR="00723EAB" w:rsidRPr="00685877" w:rsidRDefault="00723EAB" w:rsidP="00685877">
      <w:pPr>
        <w:spacing w:after="0" w:line="240" w:lineRule="auto"/>
        <w:jc w:val="both"/>
        <w:rPr>
          <w:rFonts w:ascii="Times New Roman" w:hAnsi="Times New Roman"/>
          <w:sz w:val="28"/>
          <w:szCs w:val="28"/>
        </w:rPr>
      </w:pPr>
    </w:p>
    <w:p w:rsidR="00723EAB" w:rsidRDefault="00723EAB" w:rsidP="00685877">
      <w:pPr>
        <w:spacing w:after="0" w:line="240" w:lineRule="auto"/>
        <w:ind w:firstLine="709"/>
        <w:jc w:val="both"/>
        <w:rPr>
          <w:rFonts w:ascii="Times New Roman" w:hAnsi="Times New Roman"/>
          <w:b/>
          <w:sz w:val="28"/>
          <w:szCs w:val="28"/>
        </w:rPr>
      </w:pPr>
      <w:r w:rsidRPr="006C3A9B">
        <w:rPr>
          <w:rFonts w:ascii="Times New Roman" w:hAnsi="Times New Roman"/>
          <w:b/>
          <w:sz w:val="28"/>
          <w:szCs w:val="28"/>
        </w:rPr>
        <w:t>Цель 6. Реструктуризация добывающей и обрабатывающей промышленности и производство строительных материалов</w:t>
      </w:r>
    </w:p>
    <w:p w:rsidR="006C3A9B" w:rsidRPr="006C3A9B" w:rsidRDefault="006C3A9B" w:rsidP="00685877">
      <w:pPr>
        <w:spacing w:after="0" w:line="240" w:lineRule="auto"/>
        <w:ind w:firstLine="709"/>
        <w:jc w:val="both"/>
        <w:rPr>
          <w:rFonts w:ascii="Times New Roman" w:hAnsi="Times New Roman"/>
          <w:b/>
          <w:sz w:val="28"/>
          <w:szCs w:val="28"/>
        </w:rPr>
      </w:pP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добывающей промышленности увязано как с коммерческим интересом отрасли, так и с потребностями района и его жителей. В район приходят предприятия, которые способны обеспечить глубокую добычу сырья на начатых месторождениях и осуществить их качественную рекультивацию по техническому заданию, разработанному в интересах местной экономики. На базе предприятий добывающей промышленности создаются производства экологически чистых строительных материалов, которые не только закрывают потребности местного рынка сбыта, но и востребованы на всероссийском уровне.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Основными составляющими развития добывающей промышленности являются:</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 xml:space="preserve">Создание отраслевой комиссии с участием представителей администраций района и поселений, на территории которых ведется либо планируется разработка карьеров, а также объединений </w:t>
      </w:r>
      <w:proofErr w:type="gramStart"/>
      <w:r w:rsidRPr="00685877">
        <w:rPr>
          <w:rFonts w:ascii="Times New Roman" w:hAnsi="Times New Roman"/>
          <w:sz w:val="28"/>
          <w:szCs w:val="28"/>
        </w:rPr>
        <w:t>бизнес-сообщества</w:t>
      </w:r>
      <w:proofErr w:type="gramEnd"/>
      <w:r w:rsidRPr="00685877">
        <w:rPr>
          <w:rFonts w:ascii="Times New Roman" w:hAnsi="Times New Roman"/>
          <w:sz w:val="28"/>
          <w:szCs w:val="28"/>
        </w:rPr>
        <w:t xml:space="preserve"> и общественности. Предполагается, что комиссия будет согласовывать интересы отраслевиков и района в части эколого-ориентированного природопользования. Отработанные карьеры могут в дальнейшем использоваться в качестве </w:t>
      </w:r>
      <w:r w:rsidRPr="00685877">
        <w:rPr>
          <w:rFonts w:ascii="Times New Roman" w:hAnsi="Times New Roman"/>
          <w:sz w:val="28"/>
          <w:szCs w:val="28"/>
        </w:rPr>
        <w:lastRenderedPageBreak/>
        <w:t xml:space="preserve">искусственно созданного ландшафта для нужд туристской инфраструктуры, а также в отрасли сельского хозяйства для рыбоводства. </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Формирование кодекса правил по добыче полезных ископаемых на территории Мостовского района.</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Ассоциации добывающих предприятий района в целях решения вопросов сбыта продукции и рекультивации отработанных месторождений, а также налаживания контакта с профильными научно-исследовательскими организациями и другими отраслевыми ассоциациями.</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добывающим предприятиям в получении лицензий на выемку породы из русла рек, что позволит не только сохранить уникальные черноземы – земли сельскохозяйственного назначения, но также предотвратить наводнения и обезвоживание селитебных территорий, находящихся в непосредственной близости от карьеров.</w:t>
      </w:r>
    </w:p>
    <w:p w:rsidR="00723EAB" w:rsidRPr="00685877" w:rsidRDefault="00723EAB" w:rsidP="0059372D">
      <w:pPr>
        <w:pStyle w:val="a3"/>
        <w:numPr>
          <w:ilvl w:val="0"/>
          <w:numId w:val="5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Содействие развитию лизинга для приобретения современной техники – использующей энергосберегающие технологии и обеспечивающей рациональное извлечение полезных ископаемых из недр.</w:t>
      </w:r>
    </w:p>
    <w:p w:rsidR="006C3A9B" w:rsidRDefault="006C3A9B" w:rsidP="00685877">
      <w:pPr>
        <w:pStyle w:val="3"/>
        <w:spacing w:before="0" w:after="0" w:line="240" w:lineRule="auto"/>
        <w:ind w:firstLine="709"/>
        <w:jc w:val="both"/>
        <w:rPr>
          <w:rFonts w:ascii="Times New Roman" w:hAnsi="Times New Roman" w:cs="Times New Roman"/>
          <w:b w:val="0"/>
          <w:sz w:val="28"/>
          <w:szCs w:val="28"/>
        </w:rPr>
      </w:pPr>
      <w:bookmarkStart w:id="102" w:name="_Toc38826043"/>
    </w:p>
    <w:p w:rsidR="00723EAB" w:rsidRPr="006C3A9B" w:rsidRDefault="00723EAB" w:rsidP="006C3A9B">
      <w:pPr>
        <w:pStyle w:val="3"/>
        <w:spacing w:before="0" w:after="0" w:line="240" w:lineRule="auto"/>
        <w:ind w:firstLine="709"/>
        <w:jc w:val="center"/>
        <w:rPr>
          <w:rFonts w:ascii="Times New Roman" w:hAnsi="Times New Roman" w:cs="Times New Roman"/>
          <w:sz w:val="28"/>
          <w:szCs w:val="28"/>
        </w:rPr>
      </w:pPr>
      <w:r w:rsidRPr="006C3A9B">
        <w:rPr>
          <w:rFonts w:ascii="Times New Roman" w:hAnsi="Times New Roman" w:cs="Times New Roman"/>
          <w:sz w:val="28"/>
          <w:szCs w:val="28"/>
        </w:rPr>
        <w:t>Цель 7. Развитие экологического домостроения</w:t>
      </w:r>
      <w:bookmarkEnd w:id="102"/>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территории района предлагаются простые и быстрые в реализации строения с высокой энергетической ценностью. Дома возводятся в рамках единого производственного цикла от проектирования до сдачи готового жилья. Стройматериалы обладают высокой тепловой эффективностью, сейсмоустойчивостью, огнеупорностью, прочностью, высокой степенью герметичности.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При строительстве жилья приоритет отдается использованию экологически чистых материалов, </w:t>
      </w:r>
      <w:r w:rsidRPr="00685877">
        <w:rPr>
          <w:rFonts w:ascii="Times New Roman" w:hAnsi="Times New Roman"/>
          <w:bCs/>
          <w:sz w:val="28"/>
          <w:szCs w:val="28"/>
        </w:rPr>
        <w:t xml:space="preserve">создаваемых с использованием природосберегающих технологий. </w:t>
      </w:r>
      <w:proofErr w:type="gramStart"/>
      <w:r w:rsidRPr="00685877">
        <w:rPr>
          <w:rFonts w:ascii="Times New Roman" w:hAnsi="Times New Roman"/>
          <w:bCs/>
          <w:sz w:val="28"/>
          <w:szCs w:val="28"/>
        </w:rPr>
        <w:t>Продукция экологического домостроения получает выход на российский и зарубежный рынки.</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 xml:space="preserve">составляющими </w:t>
      </w:r>
      <w:r w:rsidRPr="00685877">
        <w:rPr>
          <w:rFonts w:ascii="Times New Roman" w:hAnsi="Times New Roman"/>
          <w:sz w:val="28"/>
          <w:szCs w:val="28"/>
        </w:rPr>
        <w:t>развития экологического домостроения являются: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Расширение линейки продукции стройматериалов, ее экологическая сертификация.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технологий экологического домостроения.</w:t>
      </w:r>
    </w:p>
    <w:p w:rsidR="00723EAB" w:rsidRPr="00685877" w:rsidRDefault="00723EAB" w:rsidP="0059372D">
      <w:pPr>
        <w:pStyle w:val="a3"/>
        <w:numPr>
          <w:ilvl w:val="0"/>
          <w:numId w:val="61"/>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стандартов экологического хозяйствования предприятий, производящих стройматериалы.</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3" w:name="_Toc38826044"/>
      <w:r w:rsidRPr="00685877">
        <w:rPr>
          <w:rFonts w:ascii="Times New Roman" w:hAnsi="Times New Roman" w:cs="Times New Roman"/>
          <w:b w:val="0"/>
          <w:sz w:val="28"/>
          <w:szCs w:val="28"/>
        </w:rPr>
        <w:t>Цель 8. Инфраструктурное обеспечение экономики Мостовского района</w:t>
      </w:r>
      <w:bookmarkEnd w:id="103"/>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 xml:space="preserve">Обеспечена транспортная связность всех городских и сельских поселений, что обеспечивает их достаточную привлекательность для инвестирования, с одной стороны, и комфортного проживания населения, с другой. За счет строительства и реконструкции дорог активизированы также межрайонные и межрегиональные связи. Реконструированные и </w:t>
      </w:r>
      <w:r w:rsidRPr="00685877">
        <w:rPr>
          <w:rFonts w:ascii="Times New Roman" w:hAnsi="Times New Roman"/>
          <w:sz w:val="28"/>
          <w:szCs w:val="28"/>
        </w:rPr>
        <w:lastRenderedPageBreak/>
        <w:t>отремонтированные дороги, ведущие в горную часть района, создают предпосылки для интенсивного развития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районе </w:t>
      </w:r>
      <w:proofErr w:type="gramStart"/>
      <w:r w:rsidRPr="00685877">
        <w:rPr>
          <w:rFonts w:ascii="Times New Roman" w:hAnsi="Times New Roman"/>
          <w:sz w:val="28"/>
          <w:szCs w:val="28"/>
        </w:rPr>
        <w:t>преодолен</w:t>
      </w:r>
      <w:proofErr w:type="gramEnd"/>
      <w:r w:rsidRPr="00685877">
        <w:rPr>
          <w:rFonts w:ascii="Times New Roman" w:hAnsi="Times New Roman"/>
          <w:sz w:val="28"/>
          <w:szCs w:val="28"/>
        </w:rPr>
        <w:t xml:space="preserve"> энергодефицит, что обеспечивает дальнейшее развитие обрабатывающей промышленности и туризма, реализацию значимых инвестиционных проектов. На территории района развита сеть геотермальных источников энергии. Геотермальная энергия доступна по цене. Потенциал горных рек и ручьев используется для размещения на них микроэлектростанций. На р. Малая Лаба с учетом перепада высот от истока к устью (1510 м) построен каскад малых ГРЭС. В предгорной части района установлены ветрогенераторы. В целом развитая альтернативная энергетика позволяет обеспечить баланс между удовлетворением хозяйственных потребностей и сохранением экосреды. Реализован инфраструктурный мониторингово-управленческий проект по обеспечению умного и безопасного пространства в границах Мостовского района.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развития инфраструктуры экономики Мостовского района являются:</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широкополосного Интернета во всех сельских поселениях.</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Разработка механизма подписания концессионных соглашений на принципах муниципально-частного планирования.</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Газификация всех сельских поселений.</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Строительство логистического центра в северной части района, через которую проходит автомагистраль.</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Развитие спортивной и туристической авиации на базе аэродромов в Андрюковском и Беноковском с/п.</w:t>
      </w:r>
    </w:p>
    <w:p w:rsidR="00723EAB" w:rsidRPr="00685877" w:rsidRDefault="00723EAB" w:rsidP="0059372D">
      <w:pPr>
        <w:pStyle w:val="a3"/>
        <w:numPr>
          <w:ilvl w:val="1"/>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Строительство мусоросортировочной площадки и межмуниципального комплекса по переработке и утилизации ТБО на территории района.</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Брендирование района в качестве территории альтернативной энергетики.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Презентация района на российском и международном уровнях как площадки для апробации теоретических и прикладных исследований в области альтернативной энергетики.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Выделение альтернативной энергетики в качестве приоритета инвестиционной политики района с соответствующими мерами поддержки инвесторов.</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Ежегодное проведение районного конкурса среди предпринимателей на лучший проект по обеспечению малого и среднего бизнеса альтернативными источниками энергии.</w:t>
      </w:r>
    </w:p>
    <w:p w:rsidR="00723EAB" w:rsidRPr="00685877" w:rsidRDefault="00723EAB" w:rsidP="0059372D">
      <w:pPr>
        <w:pStyle w:val="a3"/>
        <w:numPr>
          <w:ilvl w:val="0"/>
          <w:numId w:val="4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инфраструктурного мониторингово-управленческого проекта по обеспечению умного и безопасного пространства в границах Мостовского района.</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4" w:name="_Toc38826045"/>
      <w:r w:rsidRPr="00685877">
        <w:rPr>
          <w:rFonts w:ascii="Times New Roman" w:hAnsi="Times New Roman" w:cs="Times New Roman"/>
          <w:b w:val="0"/>
          <w:sz w:val="28"/>
          <w:szCs w:val="28"/>
        </w:rPr>
        <w:t>Цель 9. Повышение инвестиционной привлекательности района</w:t>
      </w:r>
      <w:bookmarkEnd w:id="104"/>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bCs/>
          <w:sz w:val="28"/>
          <w:szCs w:val="28"/>
        </w:rPr>
        <w:lastRenderedPageBreak/>
        <w:t>Создана гармоничная, упорядоченная, управляемая, инфраструктурно-обеспеченная и безбарьерная муниципальная инвестиционная система, в рамках которой:</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объем инвестиций в основной капитал заметно превышает значения текущего периода и далее последовательно увеличивается за счет достаточного количества инвестиционных программ хозяйствующих субъектов и их согласованности между собой;</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proofErr w:type="gramStart"/>
      <w:r w:rsidRPr="00685877">
        <w:rPr>
          <w:rFonts w:ascii="Times New Roman" w:hAnsi="Times New Roman"/>
          <w:sz w:val="28"/>
          <w:szCs w:val="28"/>
        </w:rPr>
        <w:t>достигнут</w:t>
      </w:r>
      <w:proofErr w:type="gramEnd"/>
      <w:r w:rsidRPr="00685877">
        <w:rPr>
          <w:rFonts w:ascii="Times New Roman" w:hAnsi="Times New Roman"/>
          <w:sz w:val="28"/>
          <w:szCs w:val="28"/>
        </w:rPr>
        <w:t xml:space="preserve"> межотраслевой баланс инвестиций, которые одновременно направляются на развитие туристско-рекреационного кластера, сельского хозяйства, промышленности и потребительского рынка;</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обеспечена высокая степень приживаемости важных для района инвестиционных проектов, снижены риски их свертывания в силу рыночных и внерыночных факторов;</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минимизирован риск прихода крупных недобросовестных инвесторов, использующих ресурсы и возможности территории исключительно для извлечения прибыли в ущерб экологии и социально-значимых проектов;</w:t>
      </w:r>
    </w:p>
    <w:p w:rsidR="00723EAB" w:rsidRPr="00685877" w:rsidRDefault="00723EAB" w:rsidP="0059372D">
      <w:pPr>
        <w:pStyle w:val="a3"/>
        <w:numPr>
          <w:ilvl w:val="0"/>
          <w:numId w:val="45"/>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соблюдается гармония между экономикой и экологией за счет приоритета внедрения природосберегающих технологий в строительстве, энергетике и других сферах; реализация инвестиционных проектов носит преобразующий характер, соответствует этическим нормам и не идет вразрез с принципом гармоничного развития приоритетных для района отраслей.</w:t>
      </w:r>
    </w:p>
    <w:p w:rsidR="00723EAB" w:rsidRPr="00685877" w:rsidRDefault="00723EAB" w:rsidP="00685877">
      <w:pPr>
        <w:spacing w:after="0" w:line="240" w:lineRule="auto"/>
        <w:ind w:firstLine="709"/>
        <w:jc w:val="both"/>
        <w:rPr>
          <w:rFonts w:ascii="Times New Roman" w:hAnsi="Times New Roman"/>
          <w:bCs/>
          <w:sz w:val="28"/>
          <w:szCs w:val="28"/>
        </w:rPr>
      </w:pPr>
      <w:r w:rsidRPr="00685877">
        <w:rPr>
          <w:rFonts w:ascii="Times New Roman" w:hAnsi="Times New Roman"/>
          <w:sz w:val="28"/>
          <w:szCs w:val="28"/>
        </w:rPr>
        <w:t xml:space="preserve">Мостовский район выступает в качестве субъекта инвестиционной политики, не </w:t>
      </w:r>
      <w:r w:rsidRPr="00685877">
        <w:rPr>
          <w:rFonts w:ascii="Times New Roman" w:hAnsi="Times New Roman"/>
          <w:bCs/>
          <w:sz w:val="28"/>
          <w:szCs w:val="28"/>
        </w:rPr>
        <w:t>подстраивающегося под требования инвесторов, а самостоятельно задающего ориентиры.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Разработана и действует концепция гостеприимства Мостовского района, которая предполагает переход от нерачительного потребления городской и сельской среды к ее восприятию в качестве главного инвестиционного ресурса местного сообщества.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 xml:space="preserve">Основными </w:t>
      </w:r>
      <w:r w:rsidRPr="006C3A9B">
        <w:rPr>
          <w:rFonts w:ascii="Times New Roman" w:hAnsi="Times New Roman"/>
          <w:sz w:val="28"/>
          <w:szCs w:val="28"/>
        </w:rPr>
        <w:t>составляющими</w:t>
      </w:r>
      <w:r w:rsidRPr="00685877">
        <w:rPr>
          <w:rFonts w:ascii="Times New Roman" w:hAnsi="Times New Roman"/>
          <w:sz w:val="28"/>
          <w:szCs w:val="28"/>
        </w:rPr>
        <w:t xml:space="preserve"> повышения инвестиционной привлекательности района являются:</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Совершенствование правовой базы, регламентирующей управление инвестиционным процессом на территории района, в том числе:</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снижение административных барьеров;</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системы фильтрации инвестиционных проектов;</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запуск системы многоуровневого мониторинга взаимодействия инвесторов с местной администрацией;</w:t>
      </w:r>
    </w:p>
    <w:p w:rsidR="00723EAB" w:rsidRPr="00685877" w:rsidRDefault="00723EAB" w:rsidP="0059372D">
      <w:pPr>
        <w:pStyle w:val="a3"/>
        <w:numPr>
          <w:ilvl w:val="0"/>
          <w:numId w:val="48"/>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упорядочение процесса сопровождения инвестиционных проектов.</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Расширение практики использования механизмов муниципально-частного партнерства, что позволит усилить управляемость инвестиционным процессом, координацию интересов местной администрации, а также крупных и малых предприятий, местного бизнеса и компаний, зарегистрированных на других территориях.</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lastRenderedPageBreak/>
        <w:t>Инвентаризация инвестиционных площадок, их формирование на территории необходимых городских и сельских поселений, содействие в инфраструктурном обеспечении.</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Ревизия действующих и подписание новых договоров с региональными и федеральными инвестиционными фондами и иными институтами финансирования инвестиционных проектов.</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Стимулирование инвестиционной активности хозяйствующих субъектов, формирование экспертных рекомендаций по модернизации существующих и созданию новых производств, внедрению энергосберегающих и иных инновационных технологий.</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Реализация системы мер по обеспечению приживаемости перспективных инвестиционных проектов путем содействия в налаживании контактов производителей с поставщиками, выставочно-ярмарочной деятельности и т.д.</w:t>
      </w:r>
    </w:p>
    <w:p w:rsidR="00723EAB" w:rsidRPr="00685877" w:rsidRDefault="00723EAB" w:rsidP="0059372D">
      <w:pPr>
        <w:pStyle w:val="a3"/>
        <w:numPr>
          <w:ilvl w:val="0"/>
          <w:numId w:val="47"/>
        </w:numPr>
        <w:tabs>
          <w:tab w:val="left" w:pos="1134"/>
        </w:tabs>
        <w:spacing w:after="0" w:line="240" w:lineRule="auto"/>
        <w:ind w:left="0" w:firstLine="709"/>
        <w:contextualSpacing w:val="0"/>
        <w:jc w:val="both"/>
        <w:rPr>
          <w:rFonts w:ascii="Times New Roman" w:hAnsi="Times New Roman"/>
          <w:sz w:val="28"/>
          <w:szCs w:val="28"/>
        </w:rPr>
      </w:pPr>
      <w:bookmarkStart w:id="105" w:name="_Hlk22138953"/>
      <w:r w:rsidRPr="00685877">
        <w:rPr>
          <w:rFonts w:ascii="Times New Roman" w:hAnsi="Times New Roman"/>
          <w:sz w:val="28"/>
          <w:szCs w:val="28"/>
        </w:rPr>
        <w:t>Формирование позитивного имиджа инвестиционной деятельности на территории района. Продвижение инвестиционных возможностей Мостовского района в России и за рубежом; медиапланирование освещения инвестиционной деятельности в местных, краевых и федеральных средствах массовой информации; проведение инвестиционных туров по инвестплощадкам в сочетании с экологическим отдыхом и оздоровлением в рамках туристско-рекреационного кластера с ядром СПА-комплекс «Кремниевы термы».</w:t>
      </w:r>
    </w:p>
    <w:bookmarkEnd w:id="105"/>
    <w:p w:rsidR="00723EAB" w:rsidRPr="00685877" w:rsidRDefault="00723EAB" w:rsidP="00685877">
      <w:pPr>
        <w:pStyle w:val="a3"/>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 качестве управленческих технологий, которые будут способствовать реализации указанных направлений, могут быть предусмотрены:</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Разработка Матрицы инвестиционных проектов Мостовского района.</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Разработка Муниципальной программы повышения инвестиционной привлекательности Мостовского района на 2019-2022 годы.</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Создание и разработка программ развития необходимых в рамках реализации данной Стратегии кластеров</w:t>
      </w:r>
    </w:p>
    <w:p w:rsidR="00723EAB" w:rsidRPr="00685877" w:rsidRDefault="00723EAB" w:rsidP="0059372D">
      <w:pPr>
        <w:pStyle w:val="34"/>
        <w:numPr>
          <w:ilvl w:val="0"/>
          <w:numId w:val="46"/>
        </w:numPr>
        <w:tabs>
          <w:tab w:val="left" w:pos="1134"/>
        </w:tabs>
        <w:ind w:left="0" w:firstLine="709"/>
        <w:contextualSpacing w:val="0"/>
        <w:jc w:val="both"/>
        <w:rPr>
          <w:sz w:val="28"/>
          <w:szCs w:val="28"/>
        </w:rPr>
      </w:pPr>
      <w:r w:rsidRPr="00685877">
        <w:rPr>
          <w:sz w:val="28"/>
          <w:szCs w:val="28"/>
        </w:rPr>
        <w:t>Создание проектного офиса и целевого фонда развития Мостовского района.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Совершенствование мер поддержки инвестиционной деятельности позволит усилить приток инвестиций, а также обеспечить реализацию инвестиционных проектов в интересах района и его жителей.</w:t>
      </w:r>
    </w:p>
    <w:p w:rsidR="00723EAB" w:rsidRPr="00685877" w:rsidRDefault="00723EAB" w:rsidP="00685877">
      <w:pPr>
        <w:pStyle w:val="3"/>
        <w:spacing w:before="0" w:after="0" w:line="240" w:lineRule="auto"/>
        <w:ind w:firstLine="709"/>
        <w:jc w:val="both"/>
        <w:rPr>
          <w:rFonts w:ascii="Times New Roman" w:hAnsi="Times New Roman" w:cs="Times New Roman"/>
          <w:b w:val="0"/>
          <w:sz w:val="28"/>
          <w:szCs w:val="28"/>
        </w:rPr>
      </w:pPr>
      <w:bookmarkStart w:id="106" w:name="_Toc38826046"/>
      <w:r w:rsidRPr="00685877">
        <w:rPr>
          <w:rFonts w:ascii="Times New Roman" w:hAnsi="Times New Roman" w:cs="Times New Roman"/>
          <w:b w:val="0"/>
          <w:sz w:val="28"/>
          <w:szCs w:val="28"/>
        </w:rPr>
        <w:t>Цель 10. Выстраивание системы стратегического управления районом на современных принципах</w:t>
      </w:r>
      <w:bookmarkEnd w:id="106"/>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Районом управляют муниципальные кадры – профессионалы своего дела с высоким чувством долга и ответственности, ориентированные не на функционирование в текущем режиме, а на достижение стратегических целей развития территории. Для муниципальных служащих кадровыми службами составляются индивидуальные планы профессионального развития, предполагающие сочетание аудиторных и практических методов обучения, ротации, научной деятельности, участия в конкурсах и т.д. Служащие, в том </w:t>
      </w:r>
      <w:r w:rsidRPr="00685877">
        <w:rPr>
          <w:rFonts w:ascii="Times New Roman" w:hAnsi="Times New Roman"/>
          <w:sz w:val="28"/>
          <w:szCs w:val="28"/>
        </w:rPr>
        <w:lastRenderedPageBreak/>
        <w:t>числе района и поселений, а также персонал учреждений, работают как одна команда.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Структура администраций района и поселений отвечает целям и задачам настоящей Стратегии, стратегическое планирование конкретизируется в рамках тактических и оперативных планов, обеспечивается баланс рабочего времени служащих, отводимого на решение текущих и перспективных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Создана и работает система проектного управления на районном, поселенческом и внутриорганизационном уровнях. Благодаря реализации проектов муниципальные служащие и работники учреждений могут максимально проявлять инициативу по развитию своей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Местный бизнес и общественные объединения участвуют в управлении районом посредством действующей системы муниципально-частного планирования. Созданные кластерные структуры являются инструментом управления местной экономикой, формируя цепочки добавленной стоимости.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Управление базируется на российском программно-аппаратном комплексе по обеспечению умного и безопасного пространства в границах Мостовского района, который обеспечивает оперативное реагирование на возникающие проблемы, </w:t>
      </w:r>
      <w:proofErr w:type="gramStart"/>
      <w:r w:rsidRPr="00685877">
        <w:rPr>
          <w:rFonts w:ascii="Times New Roman" w:hAnsi="Times New Roman"/>
          <w:sz w:val="28"/>
          <w:szCs w:val="28"/>
        </w:rPr>
        <w:t>способствует</w:t>
      </w:r>
      <w:proofErr w:type="gramEnd"/>
      <w:r w:rsidRPr="00685877">
        <w:rPr>
          <w:rFonts w:ascii="Times New Roman" w:hAnsi="Times New Roman"/>
          <w:sz w:val="28"/>
          <w:szCs w:val="28"/>
        </w:rPr>
        <w:t xml:space="preserve"> в том числе предотвращению чрезвычайных ситуаций.</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Основными составляющими развития системы управления районом являются:</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Интеграция кадрового пространства района в целях эффективного использования интеллектуального и человеческого потенциала работников органов местного самоуправления, бюджетных, коммерческих и некоммерческих организаций.</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системы профессионального развития муниципальных кадров. Внедрение кадровой технологии «индивидуальный план профессионального развития».</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Проведение стратегических сессий с участием муниципальных кадров и иных жителей района, заинтересованных в стратегическом развитии своей территории.</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Оптимизация структуры и штатной численности муниципальных служащих с использованием современных методов оценки их труда (хронометраж, «фотография рабочего дня» и т.д.).</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Внедрение в управленческую практику геоинформационных систем.</w:t>
      </w:r>
    </w:p>
    <w:p w:rsidR="00723EAB" w:rsidRPr="00685877" w:rsidRDefault="00723EAB" w:rsidP="0059372D">
      <w:pPr>
        <w:pStyle w:val="a3"/>
        <w:numPr>
          <w:ilvl w:val="0"/>
          <w:numId w:val="59"/>
        </w:numPr>
        <w:tabs>
          <w:tab w:val="left" w:pos="1134"/>
        </w:tabs>
        <w:spacing w:after="0" w:line="240" w:lineRule="auto"/>
        <w:ind w:left="0" w:firstLine="709"/>
        <w:contextualSpacing w:val="0"/>
        <w:jc w:val="both"/>
        <w:rPr>
          <w:rFonts w:ascii="Times New Roman" w:hAnsi="Times New Roman"/>
          <w:sz w:val="28"/>
          <w:szCs w:val="28"/>
        </w:rPr>
      </w:pPr>
      <w:r w:rsidRPr="00685877">
        <w:rPr>
          <w:rFonts w:ascii="Times New Roman" w:hAnsi="Times New Roman"/>
          <w:sz w:val="28"/>
          <w:szCs w:val="28"/>
        </w:rPr>
        <w:t>Создание и развитие Центра и Фонда развития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p>
    <w:p w:rsidR="00723EAB" w:rsidRDefault="00723EAB" w:rsidP="00685877">
      <w:pPr>
        <w:pStyle w:val="2"/>
        <w:spacing w:before="0" w:line="240" w:lineRule="auto"/>
        <w:jc w:val="center"/>
        <w:rPr>
          <w:rFonts w:ascii="Times New Roman" w:hAnsi="Times New Roman"/>
          <w:iCs/>
          <w:color w:val="auto"/>
          <w:sz w:val="28"/>
          <w:szCs w:val="28"/>
        </w:rPr>
      </w:pPr>
      <w:bookmarkStart w:id="107" w:name="_Toc38826047"/>
      <w:bookmarkStart w:id="108" w:name="_Hlk22140165"/>
      <w:r w:rsidRPr="00685877">
        <w:rPr>
          <w:rFonts w:ascii="Times New Roman" w:hAnsi="Times New Roman"/>
          <w:iCs/>
          <w:color w:val="auto"/>
          <w:sz w:val="28"/>
          <w:szCs w:val="28"/>
        </w:rPr>
        <w:t>2.5. ЗАДАЧИ ПО СТРАТЕГИЧЕСКИМ НАПРАВЛЕНИЯМ ДЕЯТЕЛЬНОСТИ</w:t>
      </w:r>
      <w:bookmarkEnd w:id="107"/>
    </w:p>
    <w:p w:rsidR="00685877" w:rsidRPr="00685877" w:rsidRDefault="00685877" w:rsidP="00685877"/>
    <w:bookmarkEnd w:id="108"/>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Выделение стратегических целей позволяет обозначить повестку, которая будет оставаться актуальной не только сегодня, но и на длительную перспективу. Данные цели определяют, как правило, принципиально новые для </w:t>
      </w:r>
      <w:r w:rsidRPr="00685877">
        <w:rPr>
          <w:rFonts w:ascii="Times New Roman" w:hAnsi="Times New Roman"/>
          <w:sz w:val="28"/>
          <w:szCs w:val="28"/>
        </w:rPr>
        <w:lastRenderedPageBreak/>
        <w:t>Мостовского района виды деятельности и подходы к их осуществлению. Вместе с тем полномасштабная реализация настоящей Стратегии возможна только в том случае, если перспективы развития района будут реализовываться в гармонии с решением текущих задач.</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Данный раздел, в котором представлены задачи, сгруппированные по стратегическим направлениям деятельности, позволяет увязать выбранный сценарий, обозначенные приоритеты, а также миссию и цели Стратегии с повседневной деятельностью органов местного самоуправления. Именно гармоничное сочетание решения задач жизнеобеспечения и развития территории в рамках деятельности органов местного самоуправления и иных заинтересованных субъектов обеспечит выход района на новый уровень развития.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аналогии с логикой стратегического анализа состояния различных сфер жизнедеятельности, предпринятого на начальном этапе разработки настоящей Стратегии, все задачи можно сгруппировать по четырем блокам направлений:</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Муниципальная экономика.</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Инфраструктурное обеспечение.</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Население и человеческий капитал.</w:t>
      </w:r>
    </w:p>
    <w:p w:rsidR="00723EAB" w:rsidRPr="00685877" w:rsidRDefault="00723EAB" w:rsidP="0059372D">
      <w:pPr>
        <w:pStyle w:val="a3"/>
        <w:numPr>
          <w:ilvl w:val="0"/>
          <w:numId w:val="60"/>
        </w:numPr>
        <w:spacing w:after="0" w:line="240" w:lineRule="auto"/>
        <w:ind w:left="0"/>
        <w:contextualSpacing w:val="0"/>
        <w:jc w:val="both"/>
        <w:rPr>
          <w:rFonts w:ascii="Times New Roman" w:hAnsi="Times New Roman"/>
          <w:sz w:val="28"/>
          <w:szCs w:val="28"/>
        </w:rPr>
      </w:pPr>
      <w:r w:rsidRPr="00685877">
        <w:rPr>
          <w:rFonts w:ascii="Times New Roman" w:hAnsi="Times New Roman"/>
          <w:sz w:val="28"/>
          <w:szCs w:val="28"/>
        </w:rPr>
        <w:t>Управление и самоуправление.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Муниципальная экономика рассматривается нами в качестве основы раскрытия природно-ресурсного потенциала. Упор будет сделан на развитие реального сектора экономики – промышленности и сельского хозяйства, а также сферы услуг. Развитие туризма позволит наращивать объемы собственных доходов местного бюджета и распределять их, в том числе, на социальные нужды. Развитие потребительского рынка создаст условия для увеличения оборота денежных средств внутри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Качество инфраструктурного обеспечения зависит от возможностей муниципальной экономики и определяет вероятность сохранения человеческого потенциала на данной территории. Развитость сферы транспорта, наличие и удовлетворительное состояние всех необходимых инженерных сетей и телекоммуникаций, а также качество экологической обстановки и общественной безопасности определяют удобство проживания людей в городских и сельских поселениях.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Повышенное внимание к проблемам человеческого капитала определяется тем, что в центре внимания разработчиков и исполнителей Стратегии находится человек – житель района. Реализация Стратегии будет способствовать максимальному раскрытию человеческого потенциала Мостовского района за счет естественного и миграционного прироста населения, развития образования, культуры и спорта, утверждения в сознании людей семейных ценностей, ценностей преемственности поколений, значимости здорового образа жизни, социальной поддержки незащищенных слоев населения. Все это позволит превратить человеческий потенциал в </w:t>
      </w:r>
      <w:r w:rsidRPr="00685877">
        <w:rPr>
          <w:rFonts w:ascii="Times New Roman" w:hAnsi="Times New Roman"/>
          <w:sz w:val="28"/>
          <w:szCs w:val="28"/>
        </w:rPr>
        <w:lastRenderedPageBreak/>
        <w:t xml:space="preserve">человеческий капитал, создав условия для творческой деятельности, а также сохранив и приумножив корпус профессиональных кадров.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Управление и самоуправление служит организационным условием, которое задает возможности и качественные характеристики развития всех остальных сфер. В рамках реализации данного направления предполагается обеспечение высокого профессионализма и мотивации муниципальных кадров, рациональное использование муниципального имущества, земли и местного бюджета, а также поддержка предпринимательских и общественных инициатив.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Единство принципов реализации всех четырех направлений является важнейшим фактором стратегического развития Мостовского района. Ниже представлено краткое содержание планируемой деятельности администрации Мостовского района и входящих в него поселений в разрезе направлений и задач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 Муниципальная экономика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1.1. Сельское хозяйство</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 данному направлению будут решаться следующие задачи: экологизация агропромышленного комплекса, включая биологизацию; стимулирование увеличения производства основных видов сельскохозяйственной продукции; повышение уровня душевого потребления продукции растениеводства и животноводства, поддержка малых форм хозяйствования в агропромышленном комплексе Мостовского района; обеспечение эпизоотического благополучия на территории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Сельское хозяйство будет развиваться на основе принципа разнообразия организационно-правовых форм: наряду с сельскохозяйственными предприятиями, весомую долю продукции будут давать КФХ и ЛПХ, в том числе интегрированные в рамках потребительской кооперации.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более четко выстроены производственные циклы, состыкованы между собой процессы производства, хранения, переработки и сбыта продукции.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Предполагается расширение площади земель сельскохозяйственного назначения за счет участков, неоправданно отнесенных к землям лесного фонда, а также освобождающихся после раскопок курганов в соответствии с законодательством. Считаем также целесообразным выявление южных склонов гор для выращивания винограда.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Взаимодействие с Министерством сельского хозяйства и перерабатывающей промышленности Краснодарского края и другими ответственными органами позволит согласовать приемлемые ставки арендных платежей за земли резервного фонда.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Водоемы, образовавшиеся на месте карьеров после выработки полезных ископаемых, будут использованы для нужд орошения полей и теплиц.</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предгорных районах планируется развитие садоводства интенсивного типа. В Краснокутском с/</w:t>
      </w:r>
      <w:proofErr w:type="gramStart"/>
      <w:r w:rsidRPr="00685877">
        <w:rPr>
          <w:rFonts w:ascii="Times New Roman" w:hAnsi="Times New Roman"/>
          <w:sz w:val="28"/>
          <w:szCs w:val="28"/>
        </w:rPr>
        <w:t>п</w:t>
      </w:r>
      <w:proofErr w:type="gramEnd"/>
      <w:r w:rsidRPr="00685877">
        <w:rPr>
          <w:rFonts w:ascii="Times New Roman" w:hAnsi="Times New Roman"/>
          <w:sz w:val="28"/>
          <w:szCs w:val="28"/>
        </w:rPr>
        <w:t xml:space="preserve">, Баговском с/п и Шедокском с/п будет возрождаться </w:t>
      </w:r>
      <w:r w:rsidRPr="00685877">
        <w:rPr>
          <w:rFonts w:ascii="Times New Roman" w:hAnsi="Times New Roman"/>
          <w:sz w:val="28"/>
          <w:szCs w:val="28"/>
        </w:rPr>
        <w:lastRenderedPageBreak/>
        <w:t>племенное коневодство, которое может стать одним из значимых районных брендов.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Факторами повышения урожайности станут учет природно-климатических условий, применение современных агротехнологий, в том числе систем высокоточного земледелия, в целях мониторинга агротехнических операций и состояния посевов.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 базе карьерных прудов, в частности в Шедокском с/</w:t>
      </w:r>
      <w:proofErr w:type="gramStart"/>
      <w:r w:rsidRPr="00685877">
        <w:rPr>
          <w:rFonts w:ascii="Times New Roman" w:hAnsi="Times New Roman"/>
          <w:sz w:val="28"/>
          <w:szCs w:val="28"/>
        </w:rPr>
        <w:t>п</w:t>
      </w:r>
      <w:proofErr w:type="gramEnd"/>
      <w:r w:rsidRPr="00685877">
        <w:rPr>
          <w:rFonts w:ascii="Times New Roman" w:hAnsi="Times New Roman"/>
          <w:sz w:val="28"/>
          <w:szCs w:val="28"/>
        </w:rPr>
        <w:t>, будет развиваться рыбоводство. В целях развития молочного животноводства будет организован сбор молока у граждан на регулярной основе.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1.2. Санаторно-курортный и туристско-рекреационный комплекс</w:t>
      </w:r>
    </w:p>
    <w:p w:rsidR="00723EAB" w:rsidRPr="00685877" w:rsidRDefault="00723EAB" w:rsidP="00685877">
      <w:pPr>
        <w:spacing w:after="0" w:line="240" w:lineRule="auto"/>
        <w:ind w:firstLine="709"/>
        <w:jc w:val="both"/>
        <w:rPr>
          <w:rFonts w:ascii="Times New Roman" w:hAnsi="Times New Roman"/>
          <w:sz w:val="28"/>
          <w:szCs w:val="28"/>
        </w:rPr>
      </w:pPr>
      <w:bookmarkStart w:id="109" w:name="_Hlk22139934"/>
      <w:r w:rsidRPr="00685877">
        <w:rPr>
          <w:rFonts w:ascii="Times New Roman" w:hAnsi="Times New Roman"/>
          <w:sz w:val="28"/>
          <w:szCs w:val="28"/>
        </w:rPr>
        <w:t xml:space="preserve">Основная ставка будет сделана на обеспечение многообразия развиваемых видов туризма, среди которых – лечебно-оздоровительный, познавательный исторический и экологический туризм, экстремальный, сельский, военно-патриотический и паломнический туризм, а также создание туристко-рекреационного кластера, обеспеченного мерами государственной поддержки, ядром которого выступит СПА-комплекс «Кремниевы термы». </w:t>
      </w:r>
    </w:p>
    <w:bookmarkEnd w:id="109"/>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Будут реализованы мероприятия по наполнению медийного пространства в России и за рубежом информацией о конкурентных преимуществах туризма в Мостовском районе.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Достопримечательности района будут включены в перечни объектов показа в рамках внутри- и межрегиональных, а также российских и международных туристических маршрутов.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Особый акцент будет сделан на подготовке кадров для сферы туризма в рамках сферы профессионального образования, причем качество знаний и отработка навыков специалистов будет контролироваться </w:t>
      </w:r>
      <w:proofErr w:type="gramStart"/>
      <w:r w:rsidRPr="00685877">
        <w:rPr>
          <w:rFonts w:ascii="Times New Roman" w:hAnsi="Times New Roman"/>
          <w:sz w:val="28"/>
          <w:szCs w:val="28"/>
        </w:rPr>
        <w:t>топ-менеджерами</w:t>
      </w:r>
      <w:proofErr w:type="gramEnd"/>
      <w:r w:rsidRPr="00685877">
        <w:rPr>
          <w:rFonts w:ascii="Times New Roman" w:hAnsi="Times New Roman"/>
          <w:sz w:val="28"/>
          <w:szCs w:val="28"/>
        </w:rPr>
        <w:t xml:space="preserve"> туристских предприятий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Также будут проводиться мероприятия по стимулированию участия общественности в развитии туризма и гостеприимства как способа потребления среды: в частности, будет оказываться муниципальная поддержка предлагаемых местными жителями новых туристических маршрутов, строительства (реконструкции) гостевых домов и/или сельских усадеб, создания частных объектов показа, центров творческой и ремесленной деятельности туристов.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проводиться оценка туристско-рекреационного потенциала района, субъектам малого и среднего предпринимательства будет оказываться содействие в осуществлении сертификации объектов размещения и объектов показа.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части детского отдыха и оздоровления будет проведена инвентаризация неработающих организаций отдыха детей и их оздоровления, расположенных на территории муниципального образования, на предмет их реконструкции и дальнейшего использования. Дополнительные детские лагеря планируется строить с использованием механизмов муниципально-частного партнерства.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1.3. Промышленность</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Основой развития реального сектора экономики станет активная инвестиционная политика, а также усиление мер имущественной, административной, консультационной, маркетинговой и иной поддержки субъектов малого и среднего предпринимательства, к которым относится подавляющее большинство предприятий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Размещение новых производств на территории района будет обоснованным с позиции пространственного планирования, что обеспечит их приживаемость и эффективную работу.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создаваться условия для повышения производительности труда за счет модернизации рабочих мест, закупки нового оборудования, внедрение мер стимулирования рабочих за высокие производственные результаты.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развитию промышленности будут способствовать обеспечение возможности приобретения оборудования на условиях лизинга, развитие сервисных и инжиниринговых компаний, встраивание местных произво</w:t>
      </w:r>
      <w:proofErr w:type="gramStart"/>
      <w:r w:rsidRPr="00685877">
        <w:rPr>
          <w:rFonts w:ascii="Times New Roman" w:hAnsi="Times New Roman"/>
          <w:sz w:val="28"/>
          <w:szCs w:val="28"/>
        </w:rPr>
        <w:t>дств в ф</w:t>
      </w:r>
      <w:proofErr w:type="gramEnd"/>
      <w:r w:rsidRPr="00685877">
        <w:rPr>
          <w:rFonts w:ascii="Times New Roman" w:hAnsi="Times New Roman"/>
          <w:sz w:val="28"/>
          <w:szCs w:val="28"/>
        </w:rPr>
        <w:t>ормирующиеся кластеры.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Большое значение в регулировании промышленного производства будет уделено этической составляющей, что призвано обеспечить ведение честного бизнеса и минимизацию нагрузки на природную среду.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Направление 1.4. Сфера строительства и архитектуры </w:t>
      </w:r>
    </w:p>
    <w:p w:rsidR="00723EAB" w:rsidRPr="00685877" w:rsidRDefault="00723EAB" w:rsidP="00685877">
      <w:pPr>
        <w:spacing w:after="0" w:line="240" w:lineRule="auto"/>
        <w:ind w:firstLine="709"/>
        <w:jc w:val="both"/>
        <w:rPr>
          <w:rFonts w:ascii="Times New Roman" w:hAnsi="Times New Roman"/>
          <w:sz w:val="28"/>
          <w:szCs w:val="28"/>
          <w:lang w:eastAsia="ru-RU"/>
        </w:rPr>
      </w:pPr>
      <w:proofErr w:type="gramStart"/>
      <w:r w:rsidRPr="00685877">
        <w:rPr>
          <w:rFonts w:ascii="Times New Roman" w:hAnsi="Times New Roman"/>
          <w:sz w:val="28"/>
          <w:szCs w:val="28"/>
        </w:rPr>
        <w:t>В сфере строительства и архитектуры на территории сельских поселений будут решаться задачи актуализации документов территориального планирования, внесения изменений в местные нормативы градостроительного проектирования Мостовского района во взаимосвязи с документацией федерального и муниципального уровней,</w:t>
      </w:r>
      <w:r w:rsidRPr="00685877">
        <w:rPr>
          <w:rFonts w:ascii="Times New Roman" w:hAnsi="Times New Roman"/>
          <w:sz w:val="28"/>
          <w:szCs w:val="28"/>
          <w:lang w:eastAsia="ru-RU"/>
        </w:rPr>
        <w:t xml:space="preserve"> подготовки и утверждения документации по планировке территории, предусматривающей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w:t>
      </w:r>
      <w:proofErr w:type="gramEnd"/>
      <w:r w:rsidRPr="00685877">
        <w:rPr>
          <w:rFonts w:ascii="Times New Roman" w:hAnsi="Times New Roman"/>
          <w:sz w:val="28"/>
          <w:szCs w:val="28"/>
          <w:lang w:eastAsia="ru-RU"/>
        </w:rPr>
        <w:t xml:space="preserve"> поселений.</w:t>
      </w:r>
    </w:p>
    <w:p w:rsidR="00723EAB" w:rsidRPr="00685877" w:rsidRDefault="00723EAB" w:rsidP="00685877">
      <w:pPr>
        <w:spacing w:after="0" w:line="240" w:lineRule="auto"/>
        <w:ind w:firstLine="709"/>
        <w:jc w:val="both"/>
        <w:rPr>
          <w:rFonts w:ascii="Times New Roman" w:hAnsi="Times New Roman"/>
          <w:sz w:val="28"/>
          <w:szCs w:val="28"/>
          <w:lang w:eastAsia="ru-RU"/>
        </w:rPr>
      </w:pPr>
      <w:r w:rsidRPr="00685877">
        <w:rPr>
          <w:rFonts w:ascii="Times New Roman" w:hAnsi="Times New Roman"/>
          <w:sz w:val="28"/>
          <w:szCs w:val="28"/>
          <w:lang w:eastAsia="ru-RU"/>
        </w:rPr>
        <w:t xml:space="preserve">Необходима корректировка Схемы территориального планирования с учетом формируемых кластеров и новых подходов к развитию территории на принципах зеленой экономики, органического сельского хозяйства. </w:t>
      </w:r>
    </w:p>
    <w:p w:rsidR="00723EAB" w:rsidRPr="00685877" w:rsidRDefault="00723EAB" w:rsidP="00685877">
      <w:pPr>
        <w:spacing w:after="0" w:line="240" w:lineRule="auto"/>
        <w:ind w:firstLine="709"/>
        <w:jc w:val="both"/>
        <w:rPr>
          <w:rFonts w:ascii="Times New Roman" w:hAnsi="Times New Roman"/>
          <w:sz w:val="28"/>
          <w:szCs w:val="28"/>
          <w:lang w:eastAsia="ru-RU"/>
        </w:rPr>
      </w:pPr>
      <w:r w:rsidRPr="00685877">
        <w:rPr>
          <w:rFonts w:ascii="Times New Roman" w:hAnsi="Times New Roman"/>
          <w:sz w:val="28"/>
          <w:szCs w:val="28"/>
          <w:lang w:eastAsia="ru-RU"/>
        </w:rPr>
        <w:t xml:space="preserve">Контуры пространственного развития Мостовского </w:t>
      </w:r>
      <w:proofErr w:type="gramStart"/>
      <w:r w:rsidRPr="00685877">
        <w:rPr>
          <w:rFonts w:ascii="Times New Roman" w:hAnsi="Times New Roman"/>
          <w:sz w:val="28"/>
          <w:szCs w:val="28"/>
          <w:lang w:eastAsia="ru-RU"/>
        </w:rPr>
        <w:t>района</w:t>
      </w:r>
      <w:proofErr w:type="gramEnd"/>
      <w:r w:rsidRPr="00685877">
        <w:rPr>
          <w:rFonts w:ascii="Times New Roman" w:hAnsi="Times New Roman"/>
          <w:sz w:val="28"/>
          <w:szCs w:val="28"/>
          <w:lang w:eastAsia="ru-RU"/>
        </w:rPr>
        <w:t xml:space="preserve"> как в целом, так и в разрезе муниципальных образований более подробно представлены в разделе 2.6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1.5. Потребительский рынок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потребительского рынка будет обеспечиваться за счет совершенствования системы товароснабжения и логистики, обеспечения равной физической и ценовой доступности товаров и услуг первой необходимости вне зависимости от места проживания, содействия установлению партнерских связей между промышленными предприятиями и торговыми организациями в целях расширения ассортимента продукции местного производства на местном рынке.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Также предполагается реализация мер по увеличению доли несетевой торговли, обеспечению контроля качества розничной торговли, общественного </w:t>
      </w:r>
      <w:r w:rsidRPr="00685877">
        <w:rPr>
          <w:rFonts w:ascii="Times New Roman" w:hAnsi="Times New Roman"/>
          <w:sz w:val="28"/>
          <w:szCs w:val="28"/>
        </w:rPr>
        <w:lastRenderedPageBreak/>
        <w:t>питания и бытовых услуг, наращиванию объемов муниципального заказа на продукцию субъектов малого и среднего предпринимательства, в том числе закупка органической продукции для учреждений социальной сферы.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Совершенствование сферы потребительского рынка будет осуществляться не изолированно, а в тесной связи с инвестиционной политикой, развитием туризма, транспортной инфраструктуры и потребительской кооперации.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1.6. Малый и средний бизнес</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Задача создания благоприятных и комфортных условий для реализации предпринимательского потенциала граждан будет решаться путем финансово-кредитной, имущественной и инвестиционной поддержки субъектов малого и среднего предпринимательства (МСП), организации им методической помощи в разработке бизнес-планов. Большое внимание будет уделяться обучению субъектов МСП правовым, организационным и экономическим аспектам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Поддержка МСП будет обеспечиваться со </w:t>
      </w:r>
      <w:proofErr w:type="gramStart"/>
      <w:r w:rsidRPr="00685877">
        <w:rPr>
          <w:rFonts w:ascii="Times New Roman" w:hAnsi="Times New Roman"/>
          <w:sz w:val="28"/>
          <w:szCs w:val="28"/>
        </w:rPr>
        <w:t>стороны</w:t>
      </w:r>
      <w:proofErr w:type="gramEnd"/>
      <w:r w:rsidRPr="00685877">
        <w:rPr>
          <w:rFonts w:ascii="Times New Roman" w:hAnsi="Times New Roman"/>
          <w:sz w:val="28"/>
          <w:szCs w:val="28"/>
        </w:rPr>
        <w:t xml:space="preserve"> как органов местного самоуправления, так и региональных инфраструктурных организаций, в том числе Фонда микрофинансирования Краснодарского края и Фонда развития бизнеса Краснодарского края.</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соответствии со Стратегией развития МСП в Российской Федерации на период до 2030 года, утвержденной распоряжением Правительства Российской Федерации от 2 июня 2016 г. № 1083-р, будет снижаться доля невозвратных видов поддержки (субсидии на развитие бизнеса) в общем объеме средств, выделяемых в рамках программ поддержки МСП, в пользу развития рыночных инструментов поддержки (микрозаймов и поручительств).</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Виды и объемы муниципальной поддержки малого и среднего бизнеса будут увязаны с приоритетами развития района и социальной значимостью соответствующей деятельности. Также в процессе оказания поддержки бизнеса будет учитываться пространственный фактор, что обеспечит относительно равномерную деловую активность на всей территории Мостовского района и даст возможность развиваться сельским населенным пунктам.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ближайшей перспективе акцент будет сделан на формировании сетей сотрудничества субъектов МСП с крупным бизнесом, а также между собой, в частности через механизмы субконтрактации, что станет основой цепочек добавленной стоимости в рамках формируемых кластеров и межкластерного взаимодействия.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 Инфраструктурное обеспечение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2.1. Транспортная инфраструктура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Решение задачи повышения транспортной связности и доступности территории Мостовского района будет осуществляться путем строительства и реконструкции дорог, обеспечивающих связи между городскими и сельскими поселениями, в том числе в рамках выделенных территориальных зон.</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Предполагается развитие сети регулярных пассажирских перевозок автомобильным транспортом в целях обеспечения доступности </w:t>
      </w:r>
      <w:r w:rsidRPr="00685877">
        <w:rPr>
          <w:rFonts w:ascii="Times New Roman" w:hAnsi="Times New Roman"/>
          <w:sz w:val="28"/>
          <w:szCs w:val="28"/>
        </w:rPr>
        <w:lastRenderedPageBreak/>
        <w:t>производственных и социальных объектов района, а также устранения диспропорций в развитии входящих в район сельских поселений. На маршрутах регулярных пассажирских перевозок будет внедряться безналичная система оплаты проезда.</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eastAsia="Times New Roman" w:hAnsi="Times New Roman"/>
          <w:color w:val="000000"/>
          <w:sz w:val="28"/>
          <w:szCs w:val="28"/>
        </w:rPr>
        <w:t>Предоставление транспортных услуг населению будет совершенствоваться в части формирования транспортной схемы муниципального района и улично-дорожной сети населенных пунктов в увязке с планировочной структурой муниципального образования, обеспечивающей удобные, быстрые и безопасные связи со всеми населенными пунктами (в том числе ранее не охваченными автобусным сообщением), функциональными зонами, объектами внешнего транспорта и автомобильными дорогами общей сети;</w:t>
      </w:r>
      <w:proofErr w:type="gramEnd"/>
      <w:r w:rsidRPr="00685877">
        <w:rPr>
          <w:rFonts w:ascii="Times New Roman" w:eastAsia="Times New Roman" w:hAnsi="Times New Roman"/>
          <w:color w:val="000000"/>
          <w:sz w:val="28"/>
          <w:szCs w:val="28"/>
        </w:rPr>
        <w:t xml:space="preserve"> обновления подвижного состава пассажирского автомобильного транспорта, полностью доступного для маломобильных групп населения; обустройства и оборудования притротуарных (нерегулируемых) стоянок для легкового такси в населенных пунктах района, создания условий для развития таксомоторных перевозок на территории муниципального образования. В частности, </w:t>
      </w:r>
      <w:r w:rsidRPr="00685877">
        <w:rPr>
          <w:rFonts w:ascii="Times New Roman" w:hAnsi="Times New Roman"/>
          <w:sz w:val="28"/>
          <w:szCs w:val="28"/>
        </w:rPr>
        <w:t>будет оказываться поддержка субъектам малого предпринимательства, осуществляющим деятельность по перевозке легковым такси, в целях развития интерактивных сервисов по заказу такси через мобильные приложения.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Задача преодоления издержек от фактора территориальной удаленности Мостовского района от городской инфраструктуры будет решаться путем восстановления пассажирского сообщения по имеющейся железнодорожной ветке Шедок-Мостовской-Лабинск.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2.2. Жилищно-коммунальное хозяйство, инженерные сети и телекоммуникации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сфере жилищно-коммунального хозяйства приоритетными направлениями будут капитальный ремонт многоквартирных домов, а также инвентаризация дворовых территорий в целях реализации федерального проекта «Формирование комфортной городской среды». В рамках данного проекта предполагается повышение роли общественного участия в благоустройстве дворовых и общественных пространств.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коммунальных сетей во всех поселениях района будет рассматриваться в качестве необходимого условия сохранения человеческого потенциала территории и успешной реализации инвестиционной политики.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Первоочередными будут мероприятия по газификации поселений, в которых до сих пор отсутствует газоснабжение, а также преодоление энергодефицита за счет развития альтернативной энергетики.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рамках деятельности по улучшению централизованного водоснабжения и водоотведения ежегодно будет производиться замена не менее 5% водопроводных сетей. Будут осуществляться модернизация (обновление основных фондов) в электро- и теплоэнергетике, автоматизация производственных процессов и проводиться мероприятия по повышению качества и надежности предоставления услуг по электро-, тепло- и </w:t>
      </w:r>
      <w:r w:rsidRPr="00685877">
        <w:rPr>
          <w:rFonts w:ascii="Times New Roman" w:hAnsi="Times New Roman"/>
          <w:sz w:val="28"/>
          <w:szCs w:val="28"/>
        </w:rPr>
        <w:lastRenderedPageBreak/>
        <w:t>водоснабжению. Модернизация коммунальной инфраструктуры станет фактором существенного повышения качества коммунальных услуг.</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доступности подключения к сетям за счет выстраивания системы социального партнерства администрации муниципального образования, бизнеса и ресурсоснабжающих организаций также станет фактором повышения инвестиционной привлекательности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реализации регионального проекта «Информационная инфраструктура», обеспечивающего достижение целей и результатов соответствующего федерального проекта, входящего в состав национальной программы «Цифровая экономика Российской Федерации», в 2020 году планируется подключить к высокоскоростной сети Интернет 16 социально значимый объект, в 2021 году – 18 социально значимых объектов.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Прокладка оптоволоконных сетей и обеспечение отдаленных территорий высокоскоростным Интернетом послужит условием переезда в Мостовской район представителей современных профессий, использующих </w:t>
      </w:r>
      <w:proofErr w:type="gramStart"/>
      <w:r w:rsidRPr="00685877">
        <w:rPr>
          <w:rFonts w:ascii="Times New Roman" w:hAnsi="Times New Roman"/>
          <w:sz w:val="28"/>
          <w:szCs w:val="28"/>
        </w:rPr>
        <w:t>Интернет-технологии</w:t>
      </w:r>
      <w:proofErr w:type="gramEnd"/>
      <w:r w:rsidRPr="00685877">
        <w:rPr>
          <w:rFonts w:ascii="Times New Roman" w:hAnsi="Times New Roman"/>
          <w:sz w:val="28"/>
          <w:szCs w:val="28"/>
        </w:rPr>
        <w:t>, что будет способствовать росту интеллектуального потенциала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реализованы мероприятия по внедрению информационных систем мониторинга состояния инженерных сетей, что снизит риск чрезвычайных ситуаций.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2.3. Управление отходами и охрана окружающей среды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Будет сокращено негативное воздействие на окружающую среду за счет организации переработки твердых бытовых отходов.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Бережное отношение к окружающей среде, использование природосберегающих технологий, в том числе альтернативной энергетики, станет частью системы требований деловой этики, которая будет кодифицирована с участием объединений местных предпринимателей.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соответствии со Стратегией социально-экономического развития Краснодарского края до 2030 года, будет сделан упор на эффективное использование природных ресурсов на основе соблюдения принципов устойчивого развития для обеспечения высокого качества жизни населения края и воспроизводства человеческого потенциала России. Предполагается проведение комплексной политики, направленной на охрану природы. Будут использованы современные высокие технологии в целях наблюдения за состоянием окружающей среды. Внедрение системы предупреждения чрезвычайных ситуаций – в особенности, схода лавин и наводнений, позволит снизить расходы на ликвидацию их последствий.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Охране окружающей среды будет способствовать развитие органического сельского хозяйства.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системы образования большое внимание будет уделено формированию экологической культуры. Будет приветствоваться высадка деревьев, в том числе именных, как элемент событийных мероприятий.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 Население и человеческий капитал</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3.1. Демографическая политика района</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lastRenderedPageBreak/>
        <w:t>Реализации демографической политики на территории района будут способствовать решение следующих задач: утверждение в массовом сознании приоритета традиционных семейных ценностей, информирование населения о федеральных и региональных проектах поддержки семьи, материнства и детства, поддержка многодетных семей посредством различных льгот и субсидий, разработка и внедрение программ ответственного родительства, обеспечение многообразия форм дошкольного воспитания, создание дистанционных рабочих мест для женщин в период отпуска по</w:t>
      </w:r>
      <w:proofErr w:type="gramEnd"/>
      <w:r w:rsidRPr="00685877">
        <w:rPr>
          <w:rFonts w:ascii="Times New Roman" w:hAnsi="Times New Roman"/>
          <w:sz w:val="28"/>
          <w:szCs w:val="28"/>
        </w:rPr>
        <w:t xml:space="preserve"> уходу за ребенком на основе современных технологий.</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Задаче увеличения продолжительности жизни будут способствовать популяризация ответственного подхода к своему здоровью; помощь людям, оказавшимся в трудной жизненной ситуации; создание условий для развития телемедицины; профилактика алкоголизма и наркомании; формирование программ активного долголетия – в том числе для жителей, готовых участвовать в потребительской кооперации, выращивании органической продукции, общественном самоуправлении.</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Решение задачи укрепления человеческого потенциала Мостовского района планируется </w:t>
      </w:r>
      <w:proofErr w:type="gramStart"/>
      <w:r w:rsidRPr="00685877">
        <w:rPr>
          <w:rFonts w:ascii="Times New Roman" w:hAnsi="Times New Roman"/>
          <w:sz w:val="28"/>
          <w:szCs w:val="28"/>
        </w:rPr>
        <w:t>обеспечить</w:t>
      </w:r>
      <w:proofErr w:type="gramEnd"/>
      <w:r w:rsidRPr="00685877">
        <w:rPr>
          <w:rFonts w:ascii="Times New Roman" w:hAnsi="Times New Roman"/>
          <w:sz w:val="28"/>
          <w:szCs w:val="28"/>
        </w:rPr>
        <w:t xml:space="preserve"> в том числе за счет  участия района в подпрограмме «Оказание содействия добровольному переселению в Краснодарский край соотечественников, проживающих за рубежом» государственной программы Краснодарского края «Содействие занятости населения» на 2016-2021 годы. Также планируется налаживание взаимодействия с муниципальными образованиями и предприятиями топливно-энергетического комплекса, расположенными в северной и восточной части России, в целях привлечения на постоянное место жительства в район пенсионеров, проработавших в районах Крайнего Севера и местностях, приравненных к районам Крайнего Севера. </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рамках развития экополисов будет проводиться целенаправленная миграционная политика: в приоритетном порядке на постоянное место жительства в район будут приглашаться люди – в первую очередь, молодежь, обладающие высоким интеллектуальным, социальным и духовным потенциалом, что позволит формировать из их числа целые проектные команды, развивающие современные технологии для обеспечения формируемых кластеров и объединенные общими ценностями, такими как ответственное отношение к окружающей среде, добрососедство</w:t>
      </w:r>
      <w:proofErr w:type="gramEnd"/>
      <w:r w:rsidRPr="00685877">
        <w:rPr>
          <w:rFonts w:ascii="Times New Roman" w:hAnsi="Times New Roman"/>
          <w:sz w:val="28"/>
          <w:szCs w:val="28"/>
        </w:rPr>
        <w:t>, социальное доверие, патриотизм.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3.2. Образование и молодежная политика</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t>Задачу развития дошкольного образования планируется решать путем строительства новых зданий ДОУ на принципах муниципально-частного партнерства; поддержки субъектов малого и среднего предпринимательства, оказывающих соответствующие услуги; организации групп кратковременного пребывания при школах. Преемственность между дошкольным и начальным образованием будет обеспечена путем создания образовательных комплексов.</w:t>
      </w:r>
    </w:p>
    <w:p w:rsidR="00723EAB" w:rsidRPr="00685877" w:rsidRDefault="00723EAB" w:rsidP="00685877">
      <w:pPr>
        <w:spacing w:after="0" w:line="240" w:lineRule="auto"/>
        <w:ind w:firstLine="720"/>
        <w:jc w:val="both"/>
        <w:rPr>
          <w:rFonts w:ascii="Times New Roman" w:hAnsi="Times New Roman"/>
          <w:sz w:val="28"/>
          <w:szCs w:val="28"/>
        </w:rPr>
      </w:pPr>
      <w:r w:rsidRPr="00685877">
        <w:rPr>
          <w:rFonts w:ascii="Times New Roman" w:hAnsi="Times New Roman"/>
          <w:sz w:val="28"/>
          <w:szCs w:val="28"/>
        </w:rPr>
        <w:lastRenderedPageBreak/>
        <w:t>Развитие системы общего образования будет направлено на совершенствование условий обучения, повышение квалификации кадров по современным программам (особенно в части формирования компетенций проектной деятельности и работы с одаренными детьми), актуализацию образовательных программ, профориентацию в соответствии с текущими и перспективными кадровыми потребностями формируемых кластеров. Воспитательная работа станет, в том числе, инструментом пропаганды ценностей, заложенных в настоящей Стратегии, таких как гражданственность и патриотизм, бережное отношение к природе, духовное самосовершенствование человека.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Программы дополнительного образования будут четко сопоставлены с реализуемыми функциями: содействие успешному освоению основной образовательной программы; формирование социально-необходимых навыков; творческое развитие личности; формирование умений, увеличивающих конкурентоспособность позиций будущего молодого специалиста на рынке труда.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Особенностью реализуемых в районе образовательных программ станет акцент на развитии экологического сознания и формировании патриотизма.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Населению района трудоспособного возраста и пенсионерам будут доступны программы непрерывного образования, которые позволят их участникам интегрироваться в инновационные социально-экономические процессы, запущенные в ходе реализации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В части молодежной политики будут созданы условия для гражданского и патриотического воспитания, творческого, интеллектуального и духовно-нравственного развития молодежи Мостовского района, профилактики безнадзорности, правонарушений и экстремистской деятельности в молодежной среде, формирования здорового образа жизни молодежи, социального обслуживания молодежи, содействия экономической самостоятельности молодых граждан, вовлечения молодежи в предпринимательскую и инновационную деятельность, организации трудового воспитания, профессионального самоопределения и занятости молодежи.</w:t>
      </w:r>
      <w:proofErr w:type="gramEnd"/>
      <w:r w:rsidRPr="00685877">
        <w:rPr>
          <w:rFonts w:ascii="Times New Roman" w:hAnsi="Times New Roman"/>
          <w:sz w:val="28"/>
          <w:szCs w:val="28"/>
        </w:rPr>
        <w:t xml:space="preserve"> Планируется, что в рамках молодежной политики будет осуществляться экспорт услуг – на наиболее значимые мероприятия спортивной и патриотической направленности, а также в летние и зимние тематические лагеря будут привлекаться дети и молодежь со всей страны. Таким </w:t>
      </w:r>
      <w:proofErr w:type="gramStart"/>
      <w:r w:rsidRPr="00685877">
        <w:rPr>
          <w:rFonts w:ascii="Times New Roman" w:hAnsi="Times New Roman"/>
          <w:sz w:val="28"/>
          <w:szCs w:val="28"/>
        </w:rPr>
        <w:t>образом</w:t>
      </w:r>
      <w:proofErr w:type="gramEnd"/>
      <w:r w:rsidRPr="00685877">
        <w:rPr>
          <w:rFonts w:ascii="Times New Roman" w:hAnsi="Times New Roman"/>
          <w:sz w:val="28"/>
          <w:szCs w:val="28"/>
        </w:rPr>
        <w:t xml:space="preserve"> активная молодежная политика станет значимым фактором развития туристско-рекреационного кластера.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3.3. Укрепление здоровья жителей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настоящее время, согласно Федеральному закону «Об общих принципах организации местного самоуправления в Российской Федерации» от 06.10.2003 г., организация предоставления услуг здравоохранения не относится к вопросам местного значения. Вместе с тем, муниципальный район должен создавать условия для оказания медицинской помощи населению. В связи с этим планируется: утверждение в массовом сознании ценности здорового </w:t>
      </w:r>
      <w:r w:rsidRPr="00685877">
        <w:rPr>
          <w:rFonts w:ascii="Times New Roman" w:hAnsi="Times New Roman"/>
          <w:sz w:val="28"/>
          <w:szCs w:val="28"/>
        </w:rPr>
        <w:lastRenderedPageBreak/>
        <w:t>образа жизни, содействие развитию профилактической медицины, первичной медико-санитарной помощи, реабилитационной и специализированной медицинской помощи, в том числе с использованием технологий телемедицины. Также предполагается, что создание благоприятных условий повседневной жизни в городских и сельских поселениях района будет способствовать притоку и закреплению высококвалифицированных кадров, в том числе медицинских работников. Системы здравоохранения и туристско-рекреационной деятельности будут взаимно дополнять друг друга в рамках курортологии. Медицинские учреждения будут оказывать платные услуги, в том числе, приезжим, а санаторно-курортные комплексы – частично обслуживать медицинские потребности местных жителей, особенно вне сезона.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3.4. Сфера культуры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Стратегическим направлением в области библиотечного дела является охват информационно-библиотечным обслуживанием как можно большего количества жителей Мостовского района в целях повышения информационной культуры общества.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ходе реализации поставленной цели предполагается решить следующие задачи: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сохранение и развитие сети муниципальных библиотек, укрепление их материально-технической базы, пополнение и обновление библиотечного фонда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совершенствование структуры библиотек с учетом интересов пользователей путем создания модельных библиотек;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дальнейшее внедрение новых информационно-коммуникационных и библиотечных технологий, в том числе в целях создания безопасных условий хранения и использования библиотечных фондов.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Стратегическим направлением в сфере культурно-досуговой деятельности является повышение качества культурно-досуговых услуг, создание условий для дальнейшего развития самодеятельного художественного творчества.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Пути достижения намеченной цели включают в себя такие мероприятия, как: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сохранение и развитие сети клубных учреждений путем строительства новых и расширения площадей уже существующих;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укрепление материально-технической базы клубных учреждений;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внедрение инновационных форм и методов культурно-досуговой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увеличение количества клубных формирований и коллективов народного творчества при расширении жанровой палитры;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увеличение числа платных мероприятий;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привлечение в клубные учреждения высококвалифицированных кадров путем внедрения системы стимулирующих надбавок.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Стратегическим направлением в области развития киноотрасли является обеспечение для всех возрастных и социальных групп населения свободного </w:t>
      </w:r>
      <w:r w:rsidRPr="00685877">
        <w:rPr>
          <w:rFonts w:ascii="Times New Roman" w:hAnsi="Times New Roman"/>
          <w:sz w:val="28"/>
          <w:szCs w:val="28"/>
        </w:rPr>
        <w:lastRenderedPageBreak/>
        <w:t xml:space="preserve">доступа к лучшим произведениям отечественного и мирового киноискусства, предоставление возможности жителям и гостям района проведения досуга, развитие сети развлечений в комплексе, учитывая потребности различных категорий населения, в том числе молодых семей с детьми.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Реализация данного направления возможна за счет осуществления таких мероприятий, как: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модернизация кинопоказа;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 проведение киноакций, </w:t>
      </w:r>
      <w:proofErr w:type="gramStart"/>
      <w:r w:rsidRPr="00685877">
        <w:rPr>
          <w:rFonts w:ascii="Times New Roman" w:hAnsi="Times New Roman"/>
          <w:sz w:val="28"/>
          <w:szCs w:val="28"/>
        </w:rPr>
        <w:t>премьерных</w:t>
      </w:r>
      <w:proofErr w:type="gramEnd"/>
      <w:r w:rsidRPr="00685877">
        <w:rPr>
          <w:rFonts w:ascii="Times New Roman" w:hAnsi="Times New Roman"/>
          <w:sz w:val="28"/>
          <w:szCs w:val="28"/>
        </w:rPr>
        <w:t xml:space="preserve"> кинопоказов;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активное участие киноорганизаций в работе по нравственному и патриотическому воспитанию молодежи;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оптимизация системы льготного кинообслуживания социально не защищенных слоев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Для повышения качества жизни и развития человеческого потенциала района необходимо обеспечение доступности услуг и обеспечение безопасности их предоставления.</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Стратегия развития отрасли «Культура» основана на приоритете социальных показателей над экономическими, что обусловлено функциональным предназначением учреждений культуры, поскольку учреждения отрасли культуры не имеют основной своей целью извлечение прибыли, а созданы для удовлетворения культурных потребностей жителей.</w:t>
      </w:r>
      <w:proofErr w:type="gramEnd"/>
      <w:r w:rsidRPr="00685877">
        <w:rPr>
          <w:rFonts w:ascii="Times New Roman" w:hAnsi="Times New Roman"/>
          <w:sz w:val="28"/>
          <w:szCs w:val="28"/>
        </w:rPr>
        <w:t xml:space="preserve"> В этой связи стратегия развития учреждений культуры должна обеспечивать приоритетное использование их социального потенциала, в целях создания благоприятных условий развития района в долгосрочной перспективе.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качестве важных социальных результатов деятельности учреждений культуры необходимо рассматривать: увеличение степени удовлетворенности граждан качеством оказываемых учреждениями отрасли услуг; повышение доступности информационных ресурсов; создание условий для сохранения и развития единого культурного пространства и культурного обмена; укрепление духовных и нравственных ценностей, развитие народного творчества, традиций и культурного наследия казачества, а также других народов, проживающих на территории Мостовского района, профилактику правонарушений и асоциальных проявлений в подростковой и молодежной среде. Видимыми результатами деятельности </w:t>
      </w:r>
      <w:proofErr w:type="gramStart"/>
      <w:r w:rsidRPr="00685877">
        <w:rPr>
          <w:rFonts w:ascii="Times New Roman" w:hAnsi="Times New Roman"/>
          <w:sz w:val="28"/>
          <w:szCs w:val="28"/>
        </w:rPr>
        <w:t>являются показатели по основным видам деятельности учреждений отрасли и основной задачей здесь является</w:t>
      </w:r>
      <w:proofErr w:type="gramEnd"/>
      <w:r w:rsidRPr="00685877">
        <w:rPr>
          <w:rFonts w:ascii="Times New Roman" w:hAnsi="Times New Roman"/>
          <w:sz w:val="28"/>
          <w:szCs w:val="28"/>
        </w:rPr>
        <w:t xml:space="preserve"> достижение и превышение их среднекраевого уровня.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Положительная динамика развития данных показателей в значительной степени зависит от состояния материально-технической базы отрасли, от сохранения и развития сети существующих учреждений.</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 xml:space="preserve">В деле сохранения и развития сети учреждений предстоит решать обозначенные выше задачи, для чего необходимо и в дальнейшем руководствоваться принципом вариативного многоканального финансирования, когда процесс достижения выбранных целей будет осуществляться на основе эффективного использования ресурсов, полученных как из бюджетов </w:t>
      </w:r>
      <w:r w:rsidRPr="00685877">
        <w:rPr>
          <w:rFonts w:ascii="Times New Roman" w:hAnsi="Times New Roman"/>
          <w:sz w:val="28"/>
          <w:szCs w:val="28"/>
        </w:rPr>
        <w:lastRenderedPageBreak/>
        <w:t>различных уровней, так и из внебюджетных источников, что позволит существенно повысить финансовый потенциал учреждений отрасли культуры.</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Реализация данного принципа основана на расширении практики применения программно-целевого подхода отраслевого развития, посредством участия в реализации федеральных, региональных и муниципальных целевых программ.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Реализация принципа структурного единства управленческих воздействий (сохранение и развитие централизованной системы на уровне района) обусловлена необходимостью системного решения перспективных проблем материально-технического и социального развития учреждений культуры района.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Главная цель развития сферы культуры – сохранить глубинные базовые основы многонациональной культуры жителей района, повысить качество их жизни путем удовлетворения культурных и духовных потребностей, воспитания новых высокодуховных потребностей и ценностных ориентаций.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3.5. Физическая культура и спорт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Целевым назначением сферы спорта будет приобщение жителей района к здоровому образу жизни, а также обеспечение социального лифта для детей и молодежи, желающих заниматься спортом высших достижений. Кроме того, знаковые спортивные события и комфортная мотивирующая спортивная среда будут способствовать укреплению имиджа района как территории спортивных достижений и здоровья, а это, в свою очередь, внесет вклад в дело повышения узнаваемости, инвестиционной и туристической привлекательности района.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Использование современных информационных технологий позволит получать оперативные данные о физическом развитии и физической подготовленности жителей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Перспективы развития сферы спорта будет определяться реализацией крупных инвестиционных проектов по строительству уникальных спортивных комплексов, в частности центра развития маунтинбайка, а также строительством объектов спортивной инфраструктуры, открывающих возможности для проведения на территории района соревнований федерального уровня.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Проведение знаковых спортивных событий, которые будут относительно равномерно распределены в течение года, обеспечит развитие не только сферы спорта, но и туристско-рекреационного комплекса.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3.6. Система социальной защиты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Социальная поддержка отдельных категорий граждан будет осуществляться с учетом принципов адресности и нуждаемости. Планируется оказывать содействие семейному устройству детей-сирот и детей, оставшихся без попечения родителей, в том числе путем организации обучения кандидатов в приемные родители. Планируется осуществлять меры по профилактике социального сиротства.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Будет решаться задача привлечения граждан пожилого возраста к участью в общественной жизни и посильной трудовой деятельности, им будет </w:t>
      </w:r>
      <w:r w:rsidRPr="00685877">
        <w:rPr>
          <w:rFonts w:ascii="Times New Roman" w:hAnsi="Times New Roman"/>
          <w:sz w:val="28"/>
          <w:szCs w:val="28"/>
        </w:rPr>
        <w:lastRenderedPageBreak/>
        <w:t>оказываться необходимая геронтологическая помощь. Социальное обслуживание будет осуществляться на основе современных стандартов.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Благоустройство территории поселений будет осуществляться с учетом принципа безбарьерной среды.</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К оказанию услуг в области социальной защиты населения будут привлекаться социально-ориентированные некоммерческие организации.</w:t>
      </w:r>
    </w:p>
    <w:p w:rsidR="00723EAB" w:rsidRPr="006C3A9B"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Направление 3.7. Кадровая политика</w:t>
      </w:r>
    </w:p>
    <w:p w:rsidR="00723EAB" w:rsidRPr="00685877" w:rsidRDefault="00723EAB" w:rsidP="00685877">
      <w:pPr>
        <w:spacing w:after="0" w:line="240" w:lineRule="auto"/>
        <w:ind w:firstLine="709"/>
        <w:jc w:val="both"/>
        <w:rPr>
          <w:rFonts w:ascii="Times New Roman" w:hAnsi="Times New Roman"/>
          <w:sz w:val="28"/>
          <w:szCs w:val="28"/>
        </w:rPr>
      </w:pPr>
      <w:r w:rsidRPr="006C3A9B">
        <w:rPr>
          <w:rFonts w:ascii="Times New Roman" w:hAnsi="Times New Roman"/>
          <w:sz w:val="28"/>
          <w:szCs w:val="28"/>
        </w:rPr>
        <w:t>В целях обеспечения успешной реализации</w:t>
      </w:r>
      <w:r w:rsidRPr="00685877">
        <w:rPr>
          <w:rFonts w:ascii="Times New Roman" w:hAnsi="Times New Roman"/>
          <w:sz w:val="28"/>
          <w:szCs w:val="28"/>
        </w:rPr>
        <w:t xml:space="preserve"> инвестиционных проектов, а также преодоления дефицита кадров бюджетных организаций предполагается формирование на территории района единого кадрового пространства.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Организация, подразделения которой будут выполнять функции управляющих компаний кластеров, будет проводить системный мониторинг кадровых потребностей и осуществлять подбор и отбор необходимых специалистов. Сплошное обследование трудоспособного населения позволит выявить, с одной стороны, уровень скрытой безработицы, характеристики самозанятых и </w:t>
      </w:r>
      <w:proofErr w:type="gramStart"/>
      <w:r w:rsidRPr="00685877">
        <w:rPr>
          <w:rFonts w:ascii="Times New Roman" w:hAnsi="Times New Roman"/>
          <w:sz w:val="28"/>
          <w:szCs w:val="28"/>
        </w:rPr>
        <w:t>работающих</w:t>
      </w:r>
      <w:proofErr w:type="gramEnd"/>
      <w:r w:rsidRPr="00685877">
        <w:rPr>
          <w:rFonts w:ascii="Times New Roman" w:hAnsi="Times New Roman"/>
          <w:sz w:val="28"/>
          <w:szCs w:val="28"/>
        </w:rPr>
        <w:t xml:space="preserve"> за пределами района, а с другой, умения и навыки, которые можно капитализировать. Выявление профессионально-квалификационных характеристик трудоспособного населения позволит выстроить миграционную политику.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Особое внимание будет уделено кадрам организаторов производства, а также выявлению высококвалифицированных специалистов, ранее работавших на предприятиях, которые на данный момент находятся в состоянии банкротства.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Систематическое проведение на территории района стратегических сессий и организационно-деятельностных игр позволит заинтересовать специалистов – как местных, так и приезжих – перспективами работы на территории района, вовлечь людей во внутр</w:t>
      </w:r>
      <w:proofErr w:type="gramStart"/>
      <w:r w:rsidRPr="00685877">
        <w:rPr>
          <w:rFonts w:ascii="Times New Roman" w:hAnsi="Times New Roman"/>
          <w:sz w:val="28"/>
          <w:szCs w:val="28"/>
        </w:rPr>
        <w:t>и-</w:t>
      </w:r>
      <w:proofErr w:type="gramEnd"/>
      <w:r w:rsidRPr="00685877">
        <w:rPr>
          <w:rFonts w:ascii="Times New Roman" w:hAnsi="Times New Roman"/>
          <w:sz w:val="28"/>
          <w:szCs w:val="28"/>
        </w:rPr>
        <w:t xml:space="preserve"> и межкластерное взаимодействие.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сформирована интерактивная карта, показывающая географию человеческих перспектив жизнедеятельности на данной территории.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отдельной задачи предполагается создание системы кадровой логистики, направленной на оптимизацию потоков трудовых ресурсов. Благодаря данной системе приоритетные инвестиционные проекты будут своевременно обеспечиваться кадрами необходимой квалификации в необходимом количестве. Кадровая логистика позволит оптимально использовать труд специалистов, закрывая динамично меняющуюся потребность в кадрах с учетом последовательной и параллельной реализации целого ряда инвестиционных проектов. Со своей стороны специалист будет постоянно загружен достаточным объемом работ; кроме того, управляющая компания будет вкладывать средства в его профессиональное развитие, чтобы успешнее обеспечивать кадровые потребности предприятий. В целом выстроенная кадровая логистика станет важным фактором роста муниципальной экономики и реализации человеческого потенциала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lastRenderedPageBreak/>
        <w:t>Направление 4. Муниципальное управление и местное самоуправление</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4.1. Муниципальная служба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Развитие муниципальной службы будет осуществляться за счет использования кадровых технологий, направленных на повышение профессионализма и мотивации муниципальных кадров, а также путем интеграции кадрового пространства органов местного самоуправления, учреждений, коммерческих и некоммерческих организаций. </w:t>
      </w:r>
    </w:p>
    <w:p w:rsidR="00723EAB" w:rsidRPr="00685877" w:rsidRDefault="00723EAB" w:rsidP="00685877">
      <w:pPr>
        <w:spacing w:after="0" w:line="240" w:lineRule="auto"/>
        <w:ind w:firstLine="709"/>
        <w:jc w:val="both"/>
        <w:rPr>
          <w:rFonts w:ascii="Times New Roman" w:hAnsi="Times New Roman"/>
          <w:sz w:val="28"/>
          <w:szCs w:val="28"/>
        </w:rPr>
      </w:pPr>
      <w:proofErr w:type="gramStart"/>
      <w:r w:rsidRPr="00685877">
        <w:rPr>
          <w:rFonts w:ascii="Times New Roman" w:hAnsi="Times New Roman"/>
          <w:sz w:val="28"/>
          <w:szCs w:val="28"/>
        </w:rPr>
        <w:t>Повышение эффективности муниципального управления будет достигнуто за счет оптимизации структуры администрации муниципального образования «Мостовский район» и администраций городских и сельских поселений, а также за счет перераспределения полномочий между районным и поселенческим уровнями местного самоуправления.</w:t>
      </w:r>
      <w:proofErr w:type="gramEnd"/>
      <w:r w:rsidRPr="00685877">
        <w:rPr>
          <w:rFonts w:ascii="Times New Roman" w:hAnsi="Times New Roman"/>
          <w:sz w:val="28"/>
          <w:szCs w:val="28"/>
        </w:rPr>
        <w:t xml:space="preserve"> Больше внимания будет уделяться совершенствованию электронного документооборота.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Предполагается внедрение в деятельность органов местного самоуправления муниципального образования юридически значимого электронного документооборота с применением электронной подписи.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Размещение официального ресурса муниципального образования на базе единой платформы в контуре региональной мультисервисной сети исполнительных органов государственной власти Краснодарского края позволит интегрировать местные информационные ресурсы и сервисы в единый региональный контекст.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создана система стратегического и проектного управления, обеспечивающая координацию процессов жизнеобеспечения и развития отдельных сфер деятельности и района в целом.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Кадры муниципальной службы систематически будут проходить курсы повышения квалификации, обучаясь обеспечению реализации настоящей Стратегии на принципах муниципально-частного планирования, проектному управлению, формированию сетей потребительской кооперации, развитию кластерных структур муниципальной экономики, повышению качества оказания муниципальных услуг, основам маркетинга территории, а также принципам и методам работы с жителями и инвесторами.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органах местного самоуправления будет внедряться особая корпоративная культура и деловая этика, что наряду с успешной реализацией стратегических целей и задач будет способствовать укреплению позитивного имиджа власти и росту удовлетворенности населения деятельностью органов местного самоуправления.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4.2. Оказание муниципальных услуг</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t>Задача совершенствования процесса оказания муниципальных услуг будет решаться путем:</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t>установки специальных информационных и информационно-технологических систем обеспечения деятельности органов местного самоуправления, в том числе формирования системы межведомственного электронного документооборота в рамках предоставления государственных и муниципальных услуг;</w:t>
      </w:r>
    </w:p>
    <w:p w:rsidR="00723EAB" w:rsidRPr="00685877" w:rsidRDefault="00723EAB" w:rsidP="00685877">
      <w:pPr>
        <w:pStyle w:val="aff"/>
        <w:widowControl/>
        <w:ind w:firstLine="709"/>
        <w:jc w:val="both"/>
        <w:rPr>
          <w:rFonts w:ascii="Times New Roman" w:hAnsi="Times New Roman" w:cs="Times New Roman"/>
          <w:sz w:val="28"/>
          <w:szCs w:val="28"/>
        </w:rPr>
      </w:pPr>
      <w:r w:rsidRPr="00685877">
        <w:rPr>
          <w:rFonts w:ascii="Times New Roman" w:hAnsi="Times New Roman" w:cs="Times New Roman"/>
          <w:sz w:val="28"/>
          <w:szCs w:val="28"/>
        </w:rPr>
        <w:lastRenderedPageBreak/>
        <w:t>обеспечения перевода муниципальных услуг в электронный вид.</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4.3. Управление земельными ресурсами, муниципальным имуществом и местным бюджетом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Принятие профилактических и предупредительных мер в ходе работы с арендаторами позволит уменьшить количество земельных и имущественных правонарушений. Планируется уделять больше внимания взысканию задолженности за пользование объектами недвижимости, практиковать штрафы за ненадлежащее их использование, не допускать строительства капитальных объектов без правоустанавливающих документов.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целях увеличения налогооблагаемой базы по земельному налогу будет проводиться межевание земельных участков. Будет продолжено формирование электронного архива документов на право пользования земельными участниками путем сканирования актов, которые на данный момент имеются только в печатном виде. Межевание земельных участков в перспективе обеспечит дополнительные поступления в местный бюджет за счет возможности продажи и аренды муниципальных земель. Рациональное распределение земельных участков будет достигнуто путем обеспечения правовой возможности их изъятия в случаях ненадлежащего использования.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будет реализован механизм, увязывающий ставки арендной платы за земельные участки, находящиеся в муниципальной собственности, с социальной эффективностью от их использования.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современных технологий кадастрового учета позволит использовать информационные системы, позволяющие оперативно выявлять правообладателей объектов недвижимости.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Санитарная очистка земель общего пользования позволит вовлечь в хозяйственный оборот участки, ныне </w:t>
      </w:r>
      <w:proofErr w:type="gramStart"/>
      <w:r w:rsidRPr="00685877">
        <w:rPr>
          <w:rFonts w:ascii="Times New Roman" w:hAnsi="Times New Roman"/>
          <w:sz w:val="28"/>
          <w:szCs w:val="28"/>
        </w:rPr>
        <w:t>захламленные</w:t>
      </w:r>
      <w:proofErr w:type="gramEnd"/>
      <w:r w:rsidRPr="00685877">
        <w:rPr>
          <w:rFonts w:ascii="Times New Roman" w:hAnsi="Times New Roman"/>
          <w:sz w:val="28"/>
          <w:szCs w:val="28"/>
        </w:rPr>
        <w:t xml:space="preserve"> и непригодные для использования по целевому назначению.</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В части совершенствования бюджетного процесса будет делаться ставка на выравнивание бюджетной обеспеченности городских и сельских поселений района, стабилизацию и сокращение муниципального долга, </w:t>
      </w:r>
      <w:r w:rsidRPr="00685877">
        <w:rPr>
          <w:rFonts w:ascii="Times New Roman" w:eastAsiaTheme="minorEastAsia" w:hAnsi="Times New Roman"/>
          <w:sz w:val="28"/>
          <w:szCs w:val="28"/>
        </w:rPr>
        <w:t>обеспечение открытости и доступности информации о бюджетном процессе</w:t>
      </w:r>
      <w:r w:rsidRPr="00685877">
        <w:rPr>
          <w:rFonts w:ascii="Times New Roman" w:hAnsi="Times New Roman"/>
          <w:sz w:val="28"/>
          <w:szCs w:val="28"/>
        </w:rPr>
        <w:t>.</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Будет наращиваться финансовый и ресурсный потенциал учреждений путем стимулирования работников к оформлению заявок на получение грантов, участия в различных конкурсах, развития платных услуг.</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Гармоничное сочетание бюджетных расходов в рамках программно-целевого, проектного и текущего управления позволит отделить затраты на развитие от затрат на функционирование, что будет залогом успешной реализации настоящей Стратегии.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4.4. Обеспечение инвестиционной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Задача снижения административных барьеров будет решаться путем совершенствования локальной нормативной базы в части уменьшения количества согласований и сокращения сроков формирования и предоставления земельных участков; создания системы фильтрации инвестиционных проектов, </w:t>
      </w:r>
      <w:r w:rsidRPr="00685877">
        <w:rPr>
          <w:rFonts w:ascii="Times New Roman" w:hAnsi="Times New Roman"/>
          <w:sz w:val="28"/>
          <w:szCs w:val="28"/>
        </w:rPr>
        <w:lastRenderedPageBreak/>
        <w:t>выделения среди них приоритетных, согласно целям и задачам настоящей Стратегии, и, соответственно, предоставления инвесторам различных льгот.</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Предполагается запуск системы многоуровневого мониторинга взаимодействия инвесторов с местной администрацией с целью своевременного выявления отклонений от инвестиционных программ и графиков финансирования проектов.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Также в рамках данного направления будет решаться задача развития муниципально-частного партнерства.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Использование инструмента маркетинга территории обеспечит формирование позитивного имиджа инвестиционной деятельности на территории района. </w:t>
      </w:r>
      <w:proofErr w:type="gramStart"/>
      <w:r w:rsidRPr="00685877">
        <w:rPr>
          <w:rFonts w:ascii="Times New Roman" w:hAnsi="Times New Roman"/>
          <w:sz w:val="28"/>
          <w:szCs w:val="28"/>
        </w:rPr>
        <w:t>В данном аспекте деятельности планируется позиционирование и продвижение экономически и инвестиционно привлекательного образа муниципального образования на российском и международном уровнях.</w:t>
      </w:r>
      <w:proofErr w:type="gramEnd"/>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Направление 4.5. Обеспечение безопасности населения</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рамках данного направления будут решаться следующие задачи: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своевременного оповещения и информирования населения, с использованием специализированных технических средств оповещения и информирования населения об угрозе возникновения или о возникновении чрезвычайных ситуаций;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предупреждение и ликвидация последствий чрезвычайных ситуаций;</w:t>
      </w:r>
    </w:p>
    <w:p w:rsidR="00723EAB" w:rsidRPr="00685877" w:rsidRDefault="00723EAB" w:rsidP="00685877">
      <w:pPr>
        <w:shd w:val="clear" w:color="auto" w:fill="FFFFFF"/>
        <w:tabs>
          <w:tab w:val="left" w:pos="4234"/>
        </w:tabs>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обучение должностных лиц и специалистов по гражданской обороне и чрезвычайных ситуаций; повышение эффективности мер, принимаемых для охраны общественного порядка и обеспечения общественной безопасности, </w:t>
      </w:r>
      <w:r w:rsidRPr="00685877">
        <w:rPr>
          <w:rFonts w:ascii="Times New Roman" w:hAnsi="Times New Roman"/>
          <w:spacing w:val="-1"/>
          <w:sz w:val="28"/>
          <w:szCs w:val="28"/>
        </w:rPr>
        <w:t>совершенствование деятельности по обес</w:t>
      </w:r>
      <w:r w:rsidRPr="00685877">
        <w:rPr>
          <w:rFonts w:ascii="Times New Roman" w:hAnsi="Times New Roman"/>
          <w:sz w:val="28"/>
          <w:szCs w:val="28"/>
        </w:rPr>
        <w:t xml:space="preserve">печению экономической безопасности </w:t>
      </w:r>
      <w:r w:rsidRPr="00685877">
        <w:rPr>
          <w:rFonts w:ascii="Times New Roman" w:hAnsi="Times New Roman"/>
          <w:spacing w:val="-2"/>
          <w:sz w:val="28"/>
          <w:szCs w:val="28"/>
        </w:rPr>
        <w:t xml:space="preserve">района, </w:t>
      </w:r>
      <w:r w:rsidRPr="00685877">
        <w:rPr>
          <w:rFonts w:ascii="Times New Roman" w:hAnsi="Times New Roman"/>
          <w:sz w:val="28"/>
          <w:szCs w:val="28"/>
        </w:rPr>
        <w:t>в решении проблем социальной защищенности сотрудников правоохранительных органов;</w:t>
      </w:r>
    </w:p>
    <w:p w:rsidR="00723EAB" w:rsidRPr="00685877" w:rsidRDefault="00723EAB" w:rsidP="00685877">
      <w:pPr>
        <w:shd w:val="clear" w:color="auto" w:fill="FFFFFF"/>
        <w:tabs>
          <w:tab w:val="left" w:pos="4234"/>
        </w:tabs>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оптимизация системы укрепления правопорядка, профилактики правонарушений, </w:t>
      </w:r>
      <w:r w:rsidRPr="00685877">
        <w:rPr>
          <w:rFonts w:ascii="Times New Roman" w:hAnsi="Times New Roman"/>
          <w:spacing w:val="-1"/>
          <w:sz w:val="28"/>
          <w:szCs w:val="28"/>
        </w:rPr>
        <w:t xml:space="preserve">усиления борьбы с преступностью в Мостовском районе, </w:t>
      </w:r>
      <w:r w:rsidRPr="00685877">
        <w:rPr>
          <w:rFonts w:ascii="Times New Roman" w:hAnsi="Times New Roman"/>
          <w:sz w:val="28"/>
          <w:szCs w:val="28"/>
        </w:rPr>
        <w:t xml:space="preserve">повышение эффективности мер, принимаемых для охраны общественного порядка и обеспечения общественной безопасности, </w:t>
      </w:r>
      <w:r w:rsidRPr="00685877">
        <w:rPr>
          <w:rFonts w:ascii="Times New Roman" w:hAnsi="Times New Roman"/>
          <w:spacing w:val="-1"/>
          <w:sz w:val="28"/>
          <w:szCs w:val="28"/>
        </w:rPr>
        <w:t>совершенствование деятельности по обес</w:t>
      </w:r>
      <w:r w:rsidRPr="00685877">
        <w:rPr>
          <w:rFonts w:ascii="Times New Roman" w:hAnsi="Times New Roman"/>
          <w:sz w:val="28"/>
          <w:szCs w:val="28"/>
        </w:rPr>
        <w:t xml:space="preserve">печению экономической безопасности </w:t>
      </w:r>
      <w:r w:rsidRPr="00685877">
        <w:rPr>
          <w:rFonts w:ascii="Times New Roman" w:hAnsi="Times New Roman"/>
          <w:spacing w:val="-2"/>
          <w:sz w:val="28"/>
          <w:szCs w:val="28"/>
        </w:rPr>
        <w:t xml:space="preserve">района, </w:t>
      </w:r>
      <w:r w:rsidRPr="00685877">
        <w:rPr>
          <w:rFonts w:ascii="Times New Roman" w:hAnsi="Times New Roman"/>
          <w:sz w:val="28"/>
          <w:szCs w:val="28"/>
        </w:rPr>
        <w:t>в решении проблем социальной защищенности сотрудников правоохранительных органов;</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информационно-пропагандистское сопровождение антитеррористической деятельности;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развитие и обеспечение функционирования интегрированного технологического и информационного ресурса для органов местного самоуправления и организаций, участвующих в обеспечении безопасности жизнедеятельности населения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выявление сфер муниципального управления, в наибольшей степени подверженных риску коррупции;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совершенствование системы профилактики мер антикоррупционной направленности посредством обеспечения нормативно-правовых и организационных основ противодействия коррупции,  усовершенствования </w:t>
      </w:r>
      <w:r w:rsidRPr="00685877">
        <w:rPr>
          <w:rFonts w:ascii="Times New Roman" w:hAnsi="Times New Roman"/>
          <w:sz w:val="28"/>
          <w:szCs w:val="28"/>
        </w:rPr>
        <w:lastRenderedPageBreak/>
        <w:t>механизма кадрового обеспечения, формирования нетерпимого отношения общественности, муниципальных служащих к коррупционным проявлениям;</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организация и осуществление мероприятий по гражданской обороне, защите населения и территории Мостовского района;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обеспечение эффективного функционирования системы управления силами и средствами гражданской обороны, защиты населения и территорий от чрезвычайных ситуаций, обеспечения пожарной безопасности;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организация и проведение аварийно-спасательных и других неотложных работ при чрезвычайных ситуациях;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осуществление отдельных полномочий края по формированию и утверждению списков граждан пострадавших в результате чрезвычайной ситуации;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развитие </w:t>
      </w:r>
      <w:proofErr w:type="gramStart"/>
      <w:r w:rsidRPr="00685877">
        <w:rPr>
          <w:rFonts w:ascii="Times New Roman" w:hAnsi="Times New Roman"/>
          <w:sz w:val="28"/>
          <w:szCs w:val="28"/>
        </w:rPr>
        <w:t>системы предупреждения опасного поведения участников дорожного движения</w:t>
      </w:r>
      <w:proofErr w:type="gramEnd"/>
      <w:r w:rsidRPr="00685877">
        <w:rPr>
          <w:rFonts w:ascii="Times New Roman" w:hAnsi="Times New Roman"/>
          <w:sz w:val="28"/>
          <w:szCs w:val="28"/>
        </w:rPr>
        <w:t xml:space="preserve"> на автомобильных дорогах местного значения на территории муниципального образования Мостовский район, обеспечение безопасного участия детей в дорожном движении на автомобильных дорогах местного значения на территории муниципального образования Мостовский район.</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эффективных форм гражданских технологий противодействия угрозам терроризма и экстремизма;</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повышение инженерно-технической защищенности социально значимых объектов;</w:t>
      </w:r>
    </w:p>
    <w:p w:rsidR="00723EAB" w:rsidRPr="00685877" w:rsidRDefault="00723EAB" w:rsidP="00685877">
      <w:pPr>
        <w:pStyle w:val="afe"/>
        <w:widowControl/>
        <w:ind w:firstLine="709"/>
        <w:rPr>
          <w:rFonts w:ascii="Times New Roman" w:hAnsi="Times New Roman" w:cs="Times New Roman"/>
          <w:sz w:val="28"/>
          <w:szCs w:val="28"/>
        </w:rPr>
      </w:pPr>
      <w:r w:rsidRPr="00685877">
        <w:rPr>
          <w:rFonts w:ascii="Times New Roman" w:hAnsi="Times New Roman" w:cs="Times New Roman"/>
          <w:spacing w:val="-2"/>
          <w:sz w:val="28"/>
          <w:szCs w:val="28"/>
        </w:rPr>
        <w:t xml:space="preserve">развитие и обеспечение </w:t>
      </w:r>
      <w:proofErr w:type="gramStart"/>
      <w:r w:rsidRPr="00685877">
        <w:rPr>
          <w:rFonts w:ascii="Times New Roman" w:hAnsi="Times New Roman" w:cs="Times New Roman"/>
          <w:spacing w:val="-2"/>
          <w:sz w:val="28"/>
          <w:szCs w:val="28"/>
        </w:rPr>
        <w:t>функционирования системы комплексного обеспечения безопасности жизнедеятельности Мостовского района</w:t>
      </w:r>
      <w:proofErr w:type="gramEnd"/>
      <w:r w:rsidRPr="00685877">
        <w:rPr>
          <w:rFonts w:ascii="Times New Roman" w:hAnsi="Times New Roman" w:cs="Times New Roman"/>
          <w:spacing w:val="-2"/>
          <w:sz w:val="28"/>
          <w:szCs w:val="28"/>
        </w:rPr>
        <w:t xml:space="preserve"> на основе внедрения информационно-коммуникационных технологий;</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внедрение новейших информационных и телекоммуникационных технологий для эффективного управления районом, в том числе приграничной территорией – в первую очередь, российского программно-аппаратного комплекса по умному и безопасному пространству.</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Направление 4.6. Развитие общественного сектора </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Будут приняты меры по повышению роли территориального общественного самоуправления в повседневной жизнедеятельности населения, решении социально-бытовых вопросов. Использование ТОСов для изучения потребностей населения в товарах и услугах будет способствовать развитию потребительского рынка. Культурные, спортивные и туристические мероприятия в поселениях, в организации которых ТОСы будут принимать непосредственное участие, сделают повседневную жизнь более насыщенной событиями.</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Усилению контактов между различными целевыми группами по вопросам решения общих проблем и развития территории будут способствовать создание общественных пространств, а также организация стратегических сессий и дискуссионных площадок.</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 xml:space="preserve">Будет проводиться комплекс мер по организационной, информационной, консультационной, образовательной и иной поддержке некоммерческих </w:t>
      </w:r>
      <w:r w:rsidRPr="00685877">
        <w:rPr>
          <w:rFonts w:ascii="Times New Roman" w:hAnsi="Times New Roman"/>
          <w:sz w:val="28"/>
          <w:szCs w:val="28"/>
        </w:rPr>
        <w:lastRenderedPageBreak/>
        <w:t>организаций, что обеспечит их становление как активных участников дела развития местного сообщества. Постепенно к социально-ориентированным некоммерческим организациям будут переходить функции по оказанию отдельных муниципальных услуг в сферах социального обслуживания, образования, культуры, спорта и других.</w:t>
      </w:r>
    </w:p>
    <w:p w:rsidR="00723EAB" w:rsidRPr="00685877"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В целом определенные в настоящей Стратегии задачи развития Мостовского района и предложенные способы их решения должны послужить ориентиром в процессе актуализации номенклатуры и содержания муниципальных программ.</w:t>
      </w:r>
    </w:p>
    <w:p w:rsidR="00723EAB" w:rsidRDefault="00723EAB" w:rsidP="00685877">
      <w:pPr>
        <w:spacing w:after="0" w:line="240" w:lineRule="auto"/>
        <w:ind w:firstLine="709"/>
        <w:jc w:val="both"/>
        <w:rPr>
          <w:rFonts w:ascii="Times New Roman" w:hAnsi="Times New Roman"/>
          <w:sz w:val="28"/>
          <w:szCs w:val="28"/>
        </w:rPr>
      </w:pPr>
      <w:r w:rsidRPr="00685877">
        <w:rPr>
          <w:rFonts w:ascii="Times New Roman" w:hAnsi="Times New Roman"/>
          <w:sz w:val="28"/>
          <w:szCs w:val="28"/>
        </w:rPr>
        <w:t>Понимание перспектив развития Мостовского района будет более полным, если их представить не только в разрезе основных сфер жизнедеятельности, но и пространственном аспекте, о чем речь пойдет далее.</w:t>
      </w:r>
    </w:p>
    <w:p w:rsidR="00A10038" w:rsidRPr="00685877" w:rsidRDefault="00A10038" w:rsidP="00685877">
      <w:pPr>
        <w:spacing w:after="0" w:line="240" w:lineRule="auto"/>
        <w:ind w:firstLine="709"/>
        <w:jc w:val="both"/>
        <w:rPr>
          <w:rFonts w:ascii="Times New Roman" w:hAnsi="Times New Roman"/>
          <w:sz w:val="28"/>
          <w:szCs w:val="28"/>
        </w:rPr>
      </w:pPr>
    </w:p>
    <w:p w:rsidR="00E96A7C" w:rsidRDefault="00E96A7C" w:rsidP="00C37246">
      <w:pPr>
        <w:pStyle w:val="2"/>
        <w:spacing w:before="0" w:line="240" w:lineRule="auto"/>
        <w:jc w:val="center"/>
        <w:rPr>
          <w:rFonts w:ascii="Times New Roman" w:hAnsi="Times New Roman"/>
          <w:color w:val="auto"/>
          <w:sz w:val="28"/>
          <w:szCs w:val="28"/>
        </w:rPr>
      </w:pPr>
      <w:bookmarkStart w:id="110" w:name="_Toc38826048"/>
      <w:r w:rsidRPr="00C37246">
        <w:rPr>
          <w:rFonts w:ascii="Times New Roman" w:hAnsi="Times New Roman"/>
          <w:color w:val="auto"/>
          <w:sz w:val="28"/>
          <w:szCs w:val="28"/>
        </w:rPr>
        <w:t>2.6. АНАЛИЗ СОВЕТСКОГО ОПЫТА РАЗВИТИЯ РАЙОНА НА ПРЕДМЕТ ЦЕЛЕСООБРАЗНОСТИ ЕГО ПРИМЕНЕНИЯ В СОВРЕМЕННЫХ УСЛОВИЯХ</w:t>
      </w:r>
      <w:bookmarkEnd w:id="110"/>
    </w:p>
    <w:p w:rsidR="00A10038" w:rsidRPr="00A10038" w:rsidRDefault="00A10038" w:rsidP="00A10038"/>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Следуя принципу наращивания усилий, разработчики настоящей Стратегии по итогам взаимодействия с представителями местного сообщества обратили внимание на то, что реализация целого ряда перспективных сегодня направлений развития Мостовского района была начата еще в советское время. При этом с 1990-х до начала 2010-х годов системные инициативы, рассчитанные на долгосрочный период, практически не реализовывались; ситуация в районе, как и в большинстве российских муниципальных образований, определялась исключительно отдельными начинаниями власти и бизнеса. Относительная стабилизация российской экономики, наблюдающаяся в последнее время, и современное понимание оптимальной увязки между плановой и рыночной экономической моделью позволяют с поправкой на современные условия учитывать многие ценные наработки советского времени, касающиеся развития Мостовского района, в целях рационального обоснования выделения перспективных отраслей и зон развития.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Учет советского опыта развития района необходим для того, чтобы определить оптимальное назначение каждой отрасли и, при условии целесообразности, осуществить реконструкцию необходимых отраслей.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Анализ исторического опыта развития экономики Мостовского района позволяет сделать ряд выводов относительно состояния и перспектив на будущее ее базовых отраслей.</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Лесная промышленость была ведущей отраслью района. Вместе с тем, собственного сырья не хватало, предприятия работали на привозном сибирском сырье, что позволяло полностью загрузить существующий деревоперерабатывающий комбинат и производить как высококачественную продукцию из местных особо ценных пород древесины, так и большой объем полуфабрикатов из сибирского леса. По </w:t>
      </w:r>
      <w:proofErr w:type="gramStart"/>
      <w:r w:rsidRPr="00C37246">
        <w:rPr>
          <w:rFonts w:ascii="Times New Roman" w:hAnsi="Times New Roman"/>
          <w:bCs/>
          <w:sz w:val="28"/>
          <w:szCs w:val="28"/>
        </w:rPr>
        <w:t>сути</w:t>
      </w:r>
      <w:proofErr w:type="gramEnd"/>
      <w:r w:rsidRPr="00C37246">
        <w:rPr>
          <w:rFonts w:ascii="Times New Roman" w:hAnsi="Times New Roman"/>
          <w:bCs/>
          <w:sz w:val="28"/>
          <w:szCs w:val="28"/>
        </w:rPr>
        <w:t xml:space="preserve"> в советское время в районе </w:t>
      </w:r>
      <w:r w:rsidRPr="00C37246">
        <w:rPr>
          <w:rFonts w:ascii="Times New Roman" w:hAnsi="Times New Roman"/>
          <w:bCs/>
          <w:sz w:val="28"/>
          <w:szCs w:val="28"/>
        </w:rPr>
        <w:lastRenderedPageBreak/>
        <w:t xml:space="preserve">существовал мощный лесопромышленный территориально-производственный комплекс (ТПК), производственные возможности которого намного превышали имеющиеся объемы ресурсной базы. Разрушение плановой системы хозяйствования и поставок вынудило комбинат после его приватизации работать на местном сырье, частично недогружая производственные мощности и нанося существенный урон окружающей среде, поскольку были значительно превышены плановые показатели вырубки особо ценных пород древесины и при этом не в полном объеме производились лесовосстановительные работы. </w:t>
      </w:r>
      <w:proofErr w:type="gramStart"/>
      <w:r w:rsidRPr="00C37246">
        <w:rPr>
          <w:rFonts w:ascii="Times New Roman" w:hAnsi="Times New Roman"/>
          <w:bCs/>
          <w:sz w:val="28"/>
          <w:szCs w:val="28"/>
        </w:rPr>
        <w:t xml:space="preserve">Понимание этого факта приводит нас к выводу о том, что при восстановлении лесной и деревообрабатывающей промышленности необходимо проведение комплексных мероприятий по лесоустройству, а также создание профильного лесопромышленного кластера, который бы объединил появившиеся в постсоветский период разрозненные предприятия лесозаготовителей и деревообработчиков, а также смежные производства и услуги, в сеть кооперационного взаимодействия при формировании цепочек добавленной стоимости. </w:t>
      </w:r>
      <w:proofErr w:type="gramEnd"/>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Побочным направлением деятельности лесной промышленности была заготовка недревесных ресурсов леса (грибы, ягоды, лекарственные растения и т.п.). В рамках описанного ТПК существовал полный цикл производства продукции из этих ресурсов, включая консервирование и упаковку. Сегодня среди жителей также распространена деятельность по сбору дикоросов, которые далее сдаются перекупщикам. Отсутствие собственных перерабатывающих мощностей не позволяет жителям района самостоятельно поставлять конечный продукт на рынок, тем самым обеспечивая себе занятость и сохраняя добавленную стоимость на территории района.</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Смежной отраслью можно считать лекарственное растениеводство, которое в советский период было достаточно развито и обеспечивало как внутренние потребности Краснодарского края, так и фитокомбинаты СССР в целом. Объединение производственных мощностей переработки и упаковки недревесных ресурсов леса и лекарственного растениеводства позволит району сформировать собственное производство травяных сборов, чаев и другой продукции для </w:t>
      </w:r>
      <w:proofErr w:type="gramStart"/>
      <w:r w:rsidRPr="00C37246">
        <w:rPr>
          <w:rFonts w:ascii="Times New Roman" w:hAnsi="Times New Roman"/>
          <w:bCs/>
          <w:sz w:val="28"/>
          <w:szCs w:val="28"/>
        </w:rPr>
        <w:t>реализации</w:t>
      </w:r>
      <w:proofErr w:type="gramEnd"/>
      <w:r w:rsidRPr="00C37246">
        <w:rPr>
          <w:rFonts w:ascii="Times New Roman" w:hAnsi="Times New Roman"/>
          <w:bCs/>
          <w:sz w:val="28"/>
          <w:szCs w:val="28"/>
        </w:rPr>
        <w:t xml:space="preserve"> как на внутреннем туристическом рынке, так и в профильных продуктовых и аптечных сетях.</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Важной отраслью в советское время являлось крупноконтурное сельское хозяйство. С учетом местных природных условий, доступности геотермальных вод в районе было развито семеноводство, садоводство, овощеводство, выращивание зерновых и кормовых культур. В частности, очень важным было использование геотермальных источников для выращивания растений закрытого грунта, что обеспечивало круглогодичность и относительную дешевизну выпуска продукции овощеводства. Сегодня возрождение хозяйствования такого типа возможно при условии успешной кооперации с собственниками и арендаторами геотермальных скважин, которые пока используют их мощности в основном для туристско-рекреационных целей. Возможности для успешного развития садоводства также изменились в связи с </w:t>
      </w:r>
      <w:r w:rsidRPr="00C37246">
        <w:rPr>
          <w:rFonts w:ascii="Times New Roman" w:hAnsi="Times New Roman"/>
          <w:bCs/>
          <w:sz w:val="28"/>
          <w:szCs w:val="28"/>
        </w:rPr>
        <w:lastRenderedPageBreak/>
        <w:t>неблагоприятными изменениями климата. Если раньше в районе выращивали, помимо яблок и груш, абрикосы и персики, то сейчас эти культуры попадают под поздние заморозки, а также повысился риск градобития, что, тем не менее, не препятствует успешному развитию отрасли садоводства, скорректировав номенклатуру сортов и применив современные средства и приспособления, например градозащитные сетки.</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Успешное растениеводство по классическим методикам сегодня ограничено в силу организационно-финансовых обстоятельств. Земли принадлежат различным собственникам, многие из которых не ведут на них сельскохозяйственных работ; эти земли выключены из севооборота и большинство из них заросло древесно-кустарниковой растительностью, что не позволяет восстановить крупноконтурное сельское хозяйство в прежних объемах. Однако такое состояние дел может рассматриваться в качестве благоприятного фактора для внедрения и формирования пилотной площадки под новую отрасль сельского хозяйства – органическое земледелие.</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Утечка специалистов и утрата технологий привела, в том числе, к отсутствию возможности полного восстановления подотрасли семеноводства, в частности картофельного семеноводства и далеко известного за пределами района сорта «псебайская картошка», выращивание которой считаем целесообразным возродить с участием местных старожилов.</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Также в советское время в районе было развито молочное и мясное животноводство, в частности, свиноводство, но сегодня в связи с участившимися эпидемиями считаем целесообразным возрождение только молочного животноводства, поддержку существующих и строительство новых масло</w:t>
      </w:r>
      <w:r w:rsidR="00E81026">
        <w:rPr>
          <w:rFonts w:ascii="Times New Roman" w:hAnsi="Times New Roman"/>
          <w:bCs/>
          <w:sz w:val="28"/>
          <w:szCs w:val="28"/>
        </w:rPr>
        <w:t xml:space="preserve"> </w:t>
      </w:r>
      <w:r w:rsidRPr="00C37246">
        <w:rPr>
          <w:rFonts w:ascii="Times New Roman" w:hAnsi="Times New Roman"/>
          <w:bCs/>
          <w:sz w:val="28"/>
          <w:szCs w:val="28"/>
        </w:rPr>
        <w:t>сыр</w:t>
      </w:r>
      <w:r w:rsidR="00E81026">
        <w:rPr>
          <w:rFonts w:ascii="Times New Roman" w:hAnsi="Times New Roman"/>
          <w:bCs/>
          <w:sz w:val="28"/>
          <w:szCs w:val="28"/>
        </w:rPr>
        <w:t xml:space="preserve"> </w:t>
      </w:r>
      <w:r w:rsidRPr="00C37246">
        <w:rPr>
          <w:rFonts w:ascii="Times New Roman" w:hAnsi="Times New Roman"/>
          <w:bCs/>
          <w:sz w:val="28"/>
          <w:szCs w:val="28"/>
        </w:rPr>
        <w:t>заводов.</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Считаем правильным и своевременным сегодняшнее восстановление конезавода </w:t>
      </w:r>
      <w:r w:rsidR="00E81026">
        <w:rPr>
          <w:rFonts w:ascii="Times New Roman" w:hAnsi="Times New Roman"/>
          <w:bCs/>
          <w:sz w:val="28"/>
          <w:szCs w:val="28"/>
        </w:rPr>
        <w:t xml:space="preserve">№ </w:t>
      </w:r>
      <w:r w:rsidRPr="00C37246">
        <w:rPr>
          <w:rFonts w:ascii="Times New Roman" w:hAnsi="Times New Roman"/>
          <w:bCs/>
          <w:sz w:val="28"/>
          <w:szCs w:val="28"/>
        </w:rPr>
        <w:t>93 «Лабинский» в пос. Восточный Краснокутского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имевшего прежде общегосударственное значение, для повышения туристической привлекательности района.</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 территории Мостовского района в советский период был разведан ряд месторождений нерудных полезных ископаемых; часть месторождений была вскрыта и использовалась с учетом реальных нужд народного хозяйства. Добыча песчано-гравийной смеси в руслах рек защищала от весеннего половодья.</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Добывающая промышленность включала три достаточно мощных дробильно-сортировочных завода, обеспечивая качественными сыпучими материалами для дорожного строительства весь нынешний Южный Федеральный округ и многие регионы за его пределами. Добывались большие объемы полезных ископаемых, но при этом реализуемый принцип планомерности производства позволял обеспечивать баланс между производственной деятельностью и сбытом.</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постсоветский период крупные дробильно-сортировочные комбинаты некоторое время просуществовали по инерции. В период подготовки Зимних Олимпийских игр 2014 года в Сочи активизировалось вскрытие </w:t>
      </w:r>
      <w:r w:rsidRPr="00C37246">
        <w:rPr>
          <w:rFonts w:ascii="Times New Roman" w:hAnsi="Times New Roman"/>
          <w:bCs/>
          <w:sz w:val="28"/>
          <w:szCs w:val="28"/>
        </w:rPr>
        <w:lastRenderedPageBreak/>
        <w:t xml:space="preserve">месторождений. При этом </w:t>
      </w:r>
      <w:proofErr w:type="gramStart"/>
      <w:r w:rsidRPr="00C37246">
        <w:rPr>
          <w:rFonts w:ascii="Times New Roman" w:hAnsi="Times New Roman"/>
          <w:bCs/>
          <w:sz w:val="28"/>
          <w:szCs w:val="28"/>
        </w:rPr>
        <w:t>топ-менеджеры</w:t>
      </w:r>
      <w:proofErr w:type="gramEnd"/>
      <w:r w:rsidRPr="00C37246">
        <w:rPr>
          <w:rFonts w:ascii="Times New Roman" w:hAnsi="Times New Roman"/>
          <w:bCs/>
          <w:sz w:val="28"/>
          <w:szCs w:val="28"/>
        </w:rPr>
        <w:t xml:space="preserve"> добывающих предприятий были настроены не на обеспечение устойчивости своего бизнеса за счет расширения рынков сбыта и укрепления на них своих позиций, а на разовую добычу больших объемов ПГС. Как следствие, окончание строительства олимпийских объектов привело к кризисному состоянию добывающей промышленности в районе.</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При этом необходимо отметить, что добыча полезных ископаемых зачастую велась хищническими способами, с ущербом для экосреды района: извлекался лишь верхний слой породы и при этом не проводились работы по рекультивации отработанных карьеров. Этому не препятствовала система выдачи лицензий на региональном и федеральном уровнях, не учитывающая особенности муниципальных образований.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настоящее время в связи со строительством новых крупных автодорог добывающая промышленность может получить новый импульс к развитию, однако описанная ситуация может повториться: коммерческий успех отдельных сделок не станет фактором роста экономики района в целом.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Более того, сами предприятия уязвимы в том плане, что действующая система госзакупок не позволяет им обеспечивать гарантированный сбыт. В связи с этим невозможно планировать объемы производства, </w:t>
      </w:r>
      <w:proofErr w:type="gramStart"/>
      <w:r w:rsidRPr="00C37246">
        <w:rPr>
          <w:rFonts w:ascii="Times New Roman" w:hAnsi="Times New Roman"/>
          <w:bCs/>
          <w:sz w:val="28"/>
          <w:szCs w:val="28"/>
        </w:rPr>
        <w:t>а</w:t>
      </w:r>
      <w:proofErr w:type="gramEnd"/>
      <w:r w:rsidRPr="00C37246">
        <w:rPr>
          <w:rFonts w:ascii="Times New Roman" w:hAnsi="Times New Roman"/>
          <w:bCs/>
          <w:sz w:val="28"/>
          <w:szCs w:val="28"/>
        </w:rPr>
        <w:t xml:space="preserve"> следовательно, производственные мощности и потребность в кадрах.</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Итак, учет советского опыта хозяйствования говорит о том, что добывающая и обрабатывающая промышленность нуждается в общем планировании и централизованных закупках, что могло бы нивелировать недостатки рынка и, к тому же, более последовательно реализовывать экологические нормативы с учетом реализации сценария природосберегающего развития района. Так, недопустимо вскрытие месторождений в тех местах, где территория может более эффективно использоваться, например, для сельского хозяйства или туризма. </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перспектива развития отрасли состоит в интенсификации добычи нерудных материалов на базе инновационных природосберегающих технологий.</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Туризм как отрасль в советское время на территории района не получил интенсивного развития, возможно, по причине популярности соседних Кавказских Минеральных Вод и Большого Сочи. В тот период наиболее развитым видом туризма являлся пешеходный туризм; были построены первые турбазы, с учетом которых прокладывались пешеходные маршруты. Организовывались многодневные туристические походы, зачастую с посещением Кавказского государственного природного биосферного заповедника. Вместе с тем, туристско-рекреационный потенциал района был реализован не в полной мере: так, ресурсы геотермальных скважин расходовались в основном не для целей туризма, а на хозяйственно-бытовые нужды.</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Сейчас туризм в районе интенсивно развивается. Восстановлены пешеходные маршруты для детско-юношеского туризма; развивается </w:t>
      </w:r>
      <w:r w:rsidRPr="00C37246">
        <w:rPr>
          <w:rFonts w:ascii="Times New Roman" w:hAnsi="Times New Roman"/>
          <w:bCs/>
          <w:sz w:val="28"/>
          <w:szCs w:val="28"/>
        </w:rPr>
        <w:lastRenderedPageBreak/>
        <w:t>познавательный, военно-патриотический и паломнический туризм. Для туризма и рекреации широко используются геотермальные воды. В то же время доля данной отрасли в экономике района еще достаточно мала. Имеет перспективы создание туристско-рекреационный кластер и включение района в региональные и российские туристические маршруты.</w:t>
      </w:r>
    </w:p>
    <w:p w:rsidR="00E96A7C" w:rsidRPr="00C37246" w:rsidRDefault="00E96A7C" w:rsidP="00C37246">
      <w:pPr>
        <w:tabs>
          <w:tab w:val="left" w:pos="1134"/>
        </w:tabs>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советский опыт хозяйствования дает богатый материал относительно возможностей восстановления в районе отдельных видов деятельности и отраслей экономики. При этом следует учитывать, что в советское время экономика имела приоритет над экологией, тогда как сейчас целесообразность любой хозяйственной деятельности следует рассматривать с учетом экологических ограничений.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Обобщенные данные относительно увязки советского опыта хозяйствования, современных условий и перспектив развития отдельных отраслей представлены в Таблице 39.</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C37246">
      <w:pPr>
        <w:spacing w:after="0" w:line="240" w:lineRule="auto"/>
        <w:ind w:firstLine="709"/>
        <w:jc w:val="right"/>
        <w:rPr>
          <w:rFonts w:ascii="Times New Roman" w:hAnsi="Times New Roman"/>
          <w:sz w:val="28"/>
          <w:szCs w:val="28"/>
        </w:rPr>
      </w:pPr>
      <w:r w:rsidRPr="00C37246">
        <w:rPr>
          <w:rFonts w:ascii="Times New Roman" w:hAnsi="Times New Roman"/>
          <w:sz w:val="28"/>
          <w:szCs w:val="28"/>
        </w:rPr>
        <w:t>Таблица 39</w:t>
      </w:r>
    </w:p>
    <w:p w:rsidR="00E81026" w:rsidRPr="00C37246" w:rsidRDefault="00E81026" w:rsidP="00C37246">
      <w:pPr>
        <w:spacing w:after="0" w:line="240" w:lineRule="auto"/>
        <w:ind w:firstLine="709"/>
        <w:jc w:val="right"/>
        <w:rPr>
          <w:rFonts w:ascii="Times New Roman" w:hAnsi="Times New Roman"/>
          <w:sz w:val="28"/>
          <w:szCs w:val="28"/>
        </w:rPr>
      </w:pPr>
    </w:p>
    <w:p w:rsidR="00E96A7C" w:rsidRPr="00736011" w:rsidRDefault="00E96A7C" w:rsidP="00C37246">
      <w:pPr>
        <w:spacing w:after="0" w:line="240" w:lineRule="auto"/>
        <w:ind w:firstLine="709"/>
        <w:jc w:val="center"/>
        <w:rPr>
          <w:rFonts w:ascii="Times New Roman" w:hAnsi="Times New Roman"/>
          <w:b/>
          <w:bCs/>
          <w:sz w:val="28"/>
          <w:szCs w:val="28"/>
        </w:rPr>
      </w:pPr>
      <w:r w:rsidRPr="00736011">
        <w:rPr>
          <w:rFonts w:ascii="Times New Roman" w:hAnsi="Times New Roman"/>
          <w:b/>
          <w:bCs/>
          <w:sz w:val="28"/>
          <w:szCs w:val="28"/>
        </w:rPr>
        <w:t>Краткая характеристика советского опыта, состояния и перспектив развития базовых отраслей экономики Мостовского района</w:t>
      </w:r>
    </w:p>
    <w:p w:rsidR="00E81026" w:rsidRPr="00C37246" w:rsidRDefault="00E81026" w:rsidP="00C37246">
      <w:pPr>
        <w:spacing w:after="0" w:line="240" w:lineRule="auto"/>
        <w:ind w:firstLine="709"/>
        <w:jc w:val="center"/>
        <w:rPr>
          <w:rFonts w:ascii="Times New Roman" w:hAnsi="Times New Roman"/>
          <w:bCs/>
          <w:sz w:val="28"/>
          <w:szCs w:val="28"/>
        </w:rPr>
      </w:pPr>
    </w:p>
    <w:tbl>
      <w:tblPr>
        <w:tblStyle w:val="ae"/>
        <w:tblW w:w="0" w:type="auto"/>
        <w:tblInd w:w="108" w:type="dxa"/>
        <w:tblLayout w:type="fixed"/>
        <w:tblLook w:val="04A0" w:firstRow="1" w:lastRow="0" w:firstColumn="1" w:lastColumn="0" w:noHBand="0" w:noVBand="1"/>
      </w:tblPr>
      <w:tblGrid>
        <w:gridCol w:w="426"/>
        <w:gridCol w:w="1701"/>
        <w:gridCol w:w="2551"/>
        <w:gridCol w:w="2126"/>
        <w:gridCol w:w="2659"/>
      </w:tblGrid>
      <w:tr w:rsidR="00E96A7C" w:rsidRPr="00A10038" w:rsidTr="00E81026">
        <w:tc>
          <w:tcPr>
            <w:tcW w:w="426"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w:t>
            </w:r>
          </w:p>
        </w:tc>
        <w:tc>
          <w:tcPr>
            <w:tcW w:w="1701"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Отрасль</w:t>
            </w:r>
          </w:p>
        </w:tc>
        <w:tc>
          <w:tcPr>
            <w:tcW w:w="2551"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Особенности развития в советский период</w:t>
            </w:r>
          </w:p>
        </w:tc>
        <w:tc>
          <w:tcPr>
            <w:tcW w:w="2126"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Современное состояние</w:t>
            </w:r>
          </w:p>
        </w:tc>
        <w:tc>
          <w:tcPr>
            <w:tcW w:w="2659" w:type="dxa"/>
            <w:shd w:val="clear" w:color="auto" w:fill="DDD9C3" w:themeFill="background2" w:themeFillShade="E6"/>
          </w:tcPr>
          <w:p w:rsidR="00E96A7C" w:rsidRPr="00A10038" w:rsidRDefault="00E96A7C" w:rsidP="00324B60">
            <w:pPr>
              <w:jc w:val="center"/>
              <w:rPr>
                <w:rFonts w:ascii="Times New Roman" w:hAnsi="Times New Roman"/>
                <w:b/>
                <w:bCs/>
                <w:sz w:val="24"/>
                <w:szCs w:val="24"/>
              </w:rPr>
            </w:pPr>
            <w:r w:rsidRPr="00A10038">
              <w:rPr>
                <w:rFonts w:ascii="Times New Roman" w:hAnsi="Times New Roman"/>
                <w:b/>
                <w:bCs/>
                <w:sz w:val="24"/>
                <w:szCs w:val="24"/>
              </w:rPr>
              <w:t>Перспективы развития</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1.</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Лесная </w:t>
            </w:r>
            <w:r w:rsidR="00E81026" w:rsidRPr="00A10038">
              <w:rPr>
                <w:rFonts w:ascii="Times New Roman" w:hAnsi="Times New Roman"/>
                <w:bCs/>
                <w:sz w:val="24"/>
                <w:szCs w:val="24"/>
              </w:rPr>
              <w:t>промышленность</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Была ведущей отраслью района. Вместе с тем, собственного сырья не хватало, предприятия работали на привозном сырье</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Крупные предприятия обанкротились и в настоящее время отсутствуют. Лесозаготовками и деревообработкой занимается несколько десятков малых предприятий</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Отрасль должна развиваться, но с условием рачительного природопользования, не нарушая существующего Лесохозяйственного регламента Мостовского района. С учетом советского опыта следует сформировать современный лесопромышленный кластер и наладить межрегиональную кооперацию и централизованный сбыт готовой продукции.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2. </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Сельское хозяйство</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Экстенсивное развитие в условиях плановой экономики.</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Развитое семеноводство, </w:t>
            </w:r>
            <w:r w:rsidRPr="00A10038">
              <w:rPr>
                <w:rFonts w:ascii="Times New Roman" w:hAnsi="Times New Roman"/>
                <w:bCs/>
                <w:sz w:val="24"/>
                <w:szCs w:val="24"/>
              </w:rPr>
              <w:lastRenderedPageBreak/>
              <w:t>садоводство, овощеводство, выращивание зерновых и кормовых культур.</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Существовала развитая отрасль животноводства, в том числе племенной конезавод №93 «Лабинский» в Краснокутском с/</w:t>
            </w:r>
            <w:proofErr w:type="gramStart"/>
            <w:r w:rsidRPr="00A10038">
              <w:rPr>
                <w:rFonts w:ascii="Times New Roman" w:hAnsi="Times New Roman"/>
                <w:bCs/>
                <w:sz w:val="24"/>
                <w:szCs w:val="24"/>
              </w:rPr>
              <w:t>п</w:t>
            </w:r>
            <w:proofErr w:type="gramEnd"/>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В целом отрасль развивается, урожайность растет, но неучет природно-</w:t>
            </w:r>
            <w:r w:rsidRPr="00A10038">
              <w:rPr>
                <w:rFonts w:ascii="Times New Roman" w:hAnsi="Times New Roman"/>
                <w:bCs/>
                <w:sz w:val="24"/>
                <w:szCs w:val="24"/>
              </w:rPr>
              <w:lastRenderedPageBreak/>
              <w:t>климатических и рыночных факторов приводит к убыткам. Отдельные проекты наносят ущерб окружающей среде.</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Развитие отрасли тормозит дефицит свободных земель и нерациональное землепользование, что характерно для собственников-нерезидентов.</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На сегодняшний день животноводство развивается на базе малых форм хозяйствования, реализуется программа восстановления конезавода</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Будущее – за развитием экологизированного АПК и органического земледелия на </w:t>
            </w:r>
            <w:r w:rsidRPr="00A10038">
              <w:rPr>
                <w:rFonts w:ascii="Times New Roman" w:hAnsi="Times New Roman"/>
                <w:bCs/>
                <w:sz w:val="24"/>
                <w:szCs w:val="24"/>
              </w:rPr>
              <w:lastRenderedPageBreak/>
              <w:t xml:space="preserve">принципах кооперации и строительства общей инфраструктуры хранения и переработки продукции. </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Район рассматривается в качестве пилотного для проекта по отработке технологии внедрения органического земледелия в РФ, чему способствует большой объем земель, которые не требуют дополнительных мер по биологизации.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 xml:space="preserve">4. </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Добывающая </w:t>
            </w:r>
            <w:proofErr w:type="gramStart"/>
            <w:r w:rsidRPr="00A10038">
              <w:rPr>
                <w:rFonts w:ascii="Times New Roman" w:hAnsi="Times New Roman"/>
                <w:bCs/>
                <w:sz w:val="24"/>
                <w:szCs w:val="24"/>
              </w:rPr>
              <w:t>промышлен-ность</w:t>
            </w:r>
            <w:proofErr w:type="gramEnd"/>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Включала три дробильно-сортировочных завода, обеспечивая сыпучими материалами Юг России и иные регионы.</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Был обеспечен гарантированный сбыт продукции. Выемка</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ПГС в руслах рек защищала от весеннего половодья.</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Производство было энергоемким, что не составляло проблемы в условиях низких тарифов.</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 xml:space="preserve">Многие месторождения </w:t>
            </w:r>
            <w:r w:rsidRPr="00A10038">
              <w:rPr>
                <w:rFonts w:ascii="Times New Roman" w:hAnsi="Times New Roman"/>
                <w:bCs/>
                <w:sz w:val="24"/>
                <w:szCs w:val="24"/>
              </w:rPr>
              <w:lastRenderedPageBreak/>
              <w:t>полезных ископаемых разведывались, но не были в разработке, возможно, составляя государственный резерв</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Развивается экстенсивным путем, без учета интересов района и его жителей. Бесконтрольная разработка новых карьеров наносит вред окружающей среде.</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Накапливаются убытки по причине отсутствия гарантированного сбыта продукции.</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Развитие отрасли с учетом сохранения туристического и аграрного потенциала территории с последующей плановой рекультивацией отработанных месторождений. Формирование профильной ассоциации и общей сбытовой политики.</w:t>
            </w:r>
          </w:p>
        </w:tc>
      </w:tr>
      <w:tr w:rsidR="00E96A7C" w:rsidRPr="00A10038" w:rsidTr="00E81026">
        <w:tc>
          <w:tcPr>
            <w:tcW w:w="4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lastRenderedPageBreak/>
              <w:t>5.</w:t>
            </w:r>
          </w:p>
        </w:tc>
        <w:tc>
          <w:tcPr>
            <w:tcW w:w="170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Туризм</w:t>
            </w:r>
          </w:p>
        </w:tc>
        <w:tc>
          <w:tcPr>
            <w:tcW w:w="2551"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Развивались только отдельные направления, в частности пешеходный туризм. Были построены первые турбазы, проложены пешеходные маршруты. Организовывались многодневные туристические походы</w:t>
            </w:r>
          </w:p>
        </w:tc>
        <w:tc>
          <w:tcPr>
            <w:tcW w:w="2126"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Отрасль интенсивно развивается, главным образом, за счет использования геотермальных ресурсов. Построен целый ряд новых туристско-рекреационных и оздоровительных комплексов. При этом доля оборота сферы туризма в экономике района очень мала. Природно-ресурсный и историко-культурный потенциал района не задействован в полной мере</w:t>
            </w:r>
          </w:p>
        </w:tc>
        <w:tc>
          <w:tcPr>
            <w:tcW w:w="2659" w:type="dxa"/>
          </w:tcPr>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Отрасль может стать системообразующей при условии создания туристско-рекреационного кластера и строительства необходимой инфраструктуры для его развития.</w:t>
            </w:r>
          </w:p>
          <w:p w:rsidR="00E96A7C" w:rsidRPr="00A10038" w:rsidRDefault="00E96A7C" w:rsidP="00C37246">
            <w:pPr>
              <w:jc w:val="both"/>
              <w:rPr>
                <w:rFonts w:ascii="Times New Roman" w:hAnsi="Times New Roman"/>
                <w:bCs/>
                <w:sz w:val="24"/>
                <w:szCs w:val="24"/>
              </w:rPr>
            </w:pPr>
            <w:r w:rsidRPr="00A10038">
              <w:rPr>
                <w:rFonts w:ascii="Times New Roman" w:hAnsi="Times New Roman"/>
                <w:bCs/>
                <w:sz w:val="24"/>
                <w:szCs w:val="24"/>
              </w:rPr>
              <w:t>Будущее отрасли – за формированием комплексного туристического продукта и индустрии гостеприимства</w:t>
            </w:r>
          </w:p>
        </w:tc>
      </w:tr>
    </w:tbl>
    <w:p w:rsidR="00736011" w:rsidRDefault="00736011"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учет прошлого опыта хозяйствования является одним из важнейших условий развития экономики района на перспективу.</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E81026" w:rsidRDefault="00E96A7C" w:rsidP="00E81026">
      <w:pPr>
        <w:pStyle w:val="2"/>
        <w:spacing w:before="0" w:line="240" w:lineRule="auto"/>
        <w:jc w:val="center"/>
        <w:rPr>
          <w:rFonts w:ascii="Times New Roman" w:hAnsi="Times New Roman"/>
          <w:color w:val="auto"/>
          <w:sz w:val="28"/>
          <w:szCs w:val="28"/>
        </w:rPr>
      </w:pPr>
      <w:bookmarkStart w:id="111" w:name="_Hlk22141415"/>
      <w:r w:rsidRPr="00E81026">
        <w:rPr>
          <w:rFonts w:ascii="Times New Roman" w:hAnsi="Times New Roman"/>
          <w:color w:val="auto"/>
          <w:sz w:val="28"/>
          <w:szCs w:val="28"/>
        </w:rPr>
        <w:t>2.7. </w:t>
      </w:r>
      <w:bookmarkStart w:id="112" w:name="_Toc38826049"/>
      <w:r w:rsidRPr="00E81026">
        <w:rPr>
          <w:rFonts w:ascii="Times New Roman" w:hAnsi="Times New Roman"/>
          <w:color w:val="auto"/>
          <w:sz w:val="28"/>
          <w:szCs w:val="28"/>
        </w:rPr>
        <w:t>ПРОГНОЗ РАЗМЕЩЕНИЯ ИНВЕСТИЦИОННЫХ ОБЪЕКТОВ, ОТНОСЯЩИХСЯ К ПРИОРИТЕТНЫМ НАПРАВЛЕНИЯМ РАЗВИТИЯ ЭКОНОМИКИ МУНИЦИПАЛЬНОГО ОБРАЗОВАНИЯ</w:t>
      </w:r>
      <w:bookmarkEnd w:id="112"/>
    </w:p>
    <w:p w:rsidR="00E81026" w:rsidRPr="00E81026" w:rsidRDefault="00E81026" w:rsidP="00E81026">
      <w:pPr>
        <w:jc w:val="center"/>
      </w:pPr>
    </w:p>
    <w:bookmarkEnd w:id="111"/>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Данный раздел позволяет совместить выявленные особенности социально-экономического развития района, советский опыт хозяйствования и оставшийся от него в наследство территориально-производственный комплекс с перспективными планами инвестиционной деятельности на территории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Прогноз размещения инвестиционных объектов проводится с целью аналитического сопровождения принятия органами местного самоуправления рациональных решений в сфере обеспечения благоприятного инвестиционного климата на территории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Этапы выполнения прогноза представляют собой следующие шаги: </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Выявление и оценка перспектив развития сложившихся и потенциальных кластерных структур на территории Мостовского района.</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Формирование комплекса мер, обеспечивающих реализацию оптимальной траектории развития выявленных кластеров. </w:t>
      </w:r>
    </w:p>
    <w:p w:rsidR="00E96A7C" w:rsidRPr="00C37246" w:rsidRDefault="00E96A7C" w:rsidP="00C37246">
      <w:pPr>
        <w:pStyle w:val="a3"/>
        <w:numPr>
          <w:ilvl w:val="0"/>
          <w:numId w:val="6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Определение зон и точек роста, благоприятных для возникновения на рассматриваемой территории ключевых объектов производства, соответствующих стратегическим приоритетам развития.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основе прогноза размещения инвестиционных объектов лежит принцип кластерной активации, рекомендованный разработчиками Стратегии социально-экономического развития Краснодарского края до 2030 года. </w:t>
      </w:r>
      <w:r w:rsidRPr="00C37246">
        <w:rPr>
          <w:rFonts w:ascii="Times New Roman" w:hAnsi="Times New Roman"/>
          <w:sz w:val="28"/>
          <w:szCs w:val="28"/>
        </w:rPr>
        <w:t>Согласно родоначальнику кластерного подхода М. Портеру, кластер – это группа географически соседствующих взаимосвязанных компаний (поставщики, производители и др.) и связанных с ними организаций (образовательных учреждений, органов управления, некоммерческих организаций), действующих в определенной отрасли, взаимодополняющих друг друга и/или использующих общую производственную, маркетинговую, сбытовую и иную инфраструктуру.</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Целенаправленное формирование кластеров на уровне муниципального района, как минимум, обеспечивает выживание и развитие целых сегментов муниципальной экономики за счет внутренних резервов и достигаемого с их помощью синергетического эффекта, а в ряде случаев позволяет получить финансовую поддержку со стороны вышестоящих органов государственной власти.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каждом кластере запланирована своя управляющая компания, которая определит набор необходимых проектов. При этом будет переосмыслен потенциал площадок, созданных в советский период, и всей имеющейся на данный момент инфраструктуры, а также указаны необходимые недостающие элементы производственного и сбытового цикла.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в соответствии с проведенным стратегическим анализом, принятием целевого сценария развития Мостовского района, сформированными приоритетами, миссией, целями и задачами на данной территории наиболее перспективно развивать пять кластеров и одну производственную ассоциацию:</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Туристко-рекреационный кластер</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Кластер органического земледелия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Лесопромышленный кластер</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Кластер экологического домостроения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Культурно-образовательный кластер</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Ассоциация предприятий добывающей промышленности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Рассмотрим предпосылки формирования данных кластерных структур на территории района по отдельности.</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lastRenderedPageBreak/>
        <w:t>Туристско-рекреационный кластер</w:t>
      </w:r>
      <w:r w:rsidRPr="00C37246">
        <w:rPr>
          <w:rFonts w:ascii="Times New Roman" w:hAnsi="Times New Roman"/>
          <w:bCs/>
          <w:sz w:val="28"/>
          <w:szCs w:val="28"/>
        </w:rPr>
        <w:t xml:space="preserve"> на данный момент проходит стадию активного формирования. </w:t>
      </w:r>
      <w:bookmarkStart w:id="113" w:name="_Hlk22141332"/>
      <w:r w:rsidRPr="00C37246">
        <w:rPr>
          <w:rFonts w:ascii="Times New Roman" w:hAnsi="Times New Roman"/>
          <w:bCs/>
          <w:sz w:val="28"/>
          <w:szCs w:val="28"/>
        </w:rPr>
        <w:t>На территории района оказанием услуг в сфере туризма занимаются порядка полутора десятков организаций, среди которых ведущая роль принадлежит СПА-комплексу «Кремниевы термы», а также некоторым другим санаториям и объектам коллективного размещения.</w:t>
      </w:r>
    </w:p>
    <w:bookmarkEnd w:id="113"/>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 xml:space="preserve">Объективной основой интеграционных процессов в рамках кластера является наблюдаемое в последние годы интенсивное развитие отрасли туризма в Мостовском районе: за период </w:t>
      </w:r>
      <w:r w:rsidRPr="00C37246">
        <w:rPr>
          <w:rFonts w:ascii="Times New Roman" w:hAnsi="Times New Roman"/>
          <w:bCs/>
          <w:sz w:val="28"/>
          <w:szCs w:val="28"/>
          <w:lang w:eastAsia="ru-RU"/>
        </w:rPr>
        <w:t>2013-2016 гг. рост доходов предприятий</w:t>
      </w:r>
      <w:r w:rsidRPr="00C37246">
        <w:rPr>
          <w:rFonts w:ascii="Times New Roman" w:eastAsia="Times New Roman" w:hAnsi="Times New Roman"/>
          <w:bCs/>
          <w:sz w:val="28"/>
          <w:szCs w:val="28"/>
          <w:lang w:eastAsia="ru-RU"/>
        </w:rPr>
        <w:t xml:space="preserve"> </w:t>
      </w:r>
      <w:r w:rsidRPr="00C37246">
        <w:rPr>
          <w:rFonts w:ascii="Times New Roman" w:hAnsi="Times New Roman"/>
          <w:bCs/>
          <w:sz w:val="28"/>
          <w:szCs w:val="28"/>
          <w:lang w:eastAsia="ru-RU"/>
        </w:rPr>
        <w:t>туристско-рекреационного комплекса составил</w:t>
      </w:r>
      <w:r w:rsidRPr="00C37246">
        <w:rPr>
          <w:rFonts w:ascii="Times New Roman" w:eastAsia="Times New Roman" w:hAnsi="Times New Roman"/>
          <w:bCs/>
          <w:sz w:val="28"/>
          <w:szCs w:val="28"/>
          <w:lang w:eastAsia="ru-RU"/>
        </w:rPr>
        <w:t xml:space="preserve"> 62,5%</w:t>
      </w:r>
      <w:r w:rsidRPr="00C37246">
        <w:rPr>
          <w:rFonts w:ascii="Times New Roman" w:hAnsi="Times New Roman"/>
          <w:bCs/>
          <w:sz w:val="28"/>
          <w:szCs w:val="28"/>
          <w:lang w:eastAsia="ru-RU"/>
        </w:rPr>
        <w:t xml:space="preserve"> и достиг 80,8 млн. руб. – главным образом, за счет межрегионального туристского потока и в определенной мере за счет отдельных постоянных туристских групп из других регионов России и зарубежных стран.</w:t>
      </w:r>
      <w:proofErr w:type="gramEnd"/>
      <w:r w:rsidRPr="00C37246">
        <w:rPr>
          <w:rFonts w:ascii="Times New Roman" w:hAnsi="Times New Roman"/>
          <w:bCs/>
          <w:sz w:val="28"/>
          <w:szCs w:val="28"/>
          <w:lang w:eastAsia="ru-RU"/>
        </w:rPr>
        <w:t xml:space="preserve"> Данный процесс значим для дальнейшего маркетинга тем, что он протекает стихийно, без особых усилий по продвижению туристско-рекреационного потенциала района, </w:t>
      </w:r>
      <w:proofErr w:type="gramStart"/>
      <w:r w:rsidRPr="00C37246">
        <w:rPr>
          <w:rFonts w:ascii="Times New Roman" w:hAnsi="Times New Roman"/>
          <w:bCs/>
          <w:sz w:val="28"/>
          <w:szCs w:val="28"/>
          <w:lang w:eastAsia="ru-RU"/>
        </w:rPr>
        <w:t>и</w:t>
      </w:r>
      <w:proofErr w:type="gramEnd"/>
      <w:r w:rsidRPr="00C37246">
        <w:rPr>
          <w:rFonts w:ascii="Times New Roman" w:hAnsi="Times New Roman"/>
          <w:bCs/>
          <w:sz w:val="28"/>
          <w:szCs w:val="28"/>
          <w:lang w:eastAsia="ru-RU"/>
        </w:rPr>
        <w:t xml:space="preserve"> следовательно, если обеспечить ему необходимую интенсивность и направленность, это может дать значительный экономический эффект.</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Примечательно, что уже сегодня предприниматели района осознают необходимость интеграции своих ресурсов и возможностей в целях обеспечения устойчивости и расширения масштабов своей деятельности. В настоящее время в районе создана и действует инициативная группа по формированию туристско-рекреационного кластера «Краснодарские термы». Кластер позиционируется как лечебно-оздоровительный, что ярко запечатлено уже в его наименовании. Хотя на территории района предполагается развитие самых различных видов туризма, позиционировать данную территорию как объект туристических посещений более выгодно через демонстрацию ее бальнеологического потенциала. При условии развития соответствующей туристской инфраструктуры и грамотной маркетинговой политики Мостовский район вполне может быть сопоставим с известными геотермальными международными курортами.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Ценным свойством геотермального туризма является всесезонность, </w:t>
      </w:r>
      <w:proofErr w:type="gramStart"/>
      <w:r w:rsidRPr="00C37246">
        <w:rPr>
          <w:rFonts w:ascii="Times New Roman" w:hAnsi="Times New Roman"/>
          <w:bCs/>
          <w:sz w:val="28"/>
          <w:szCs w:val="28"/>
        </w:rPr>
        <w:t>которая</w:t>
      </w:r>
      <w:proofErr w:type="gramEnd"/>
      <w:r w:rsidRPr="00C37246">
        <w:rPr>
          <w:rFonts w:ascii="Times New Roman" w:hAnsi="Times New Roman"/>
          <w:bCs/>
          <w:sz w:val="28"/>
          <w:szCs w:val="28"/>
        </w:rPr>
        <w:t xml:space="preserve"> связана с его спецификой. Позиционируя кластер под брендом «Краснодарские термы», можно ожидать, что район преодолеет проблему снижения туристского потока в зимний сезон и даже частично решит ее для Краснодарского края в целом.</w:t>
      </w:r>
    </w:p>
    <w:p w:rsidR="00E96A7C" w:rsidRPr="00C37246" w:rsidRDefault="00E96A7C" w:rsidP="00C37246">
      <w:pPr>
        <w:spacing w:after="0" w:line="240" w:lineRule="auto"/>
        <w:ind w:firstLine="709"/>
        <w:jc w:val="both"/>
        <w:rPr>
          <w:rFonts w:ascii="Times New Roman" w:hAnsi="Times New Roman"/>
          <w:bCs/>
          <w:sz w:val="28"/>
          <w:szCs w:val="28"/>
        </w:rPr>
      </w:pPr>
      <w:bookmarkStart w:id="114" w:name="_Hlk22142261"/>
      <w:r w:rsidRPr="00C37246">
        <w:rPr>
          <w:rFonts w:ascii="Times New Roman" w:hAnsi="Times New Roman"/>
          <w:bCs/>
          <w:sz w:val="28"/>
          <w:szCs w:val="28"/>
        </w:rPr>
        <w:t xml:space="preserve">Бальнеологический кластер «Краснодарские термы»  с уже сложившимся ядром – СПА-комплекс «Кремниевы термы» – должен стать центром притяжения для создания более масштабного туристско-рекреационного кластера всей Предгорной климатической зоны Кавказа. </w:t>
      </w:r>
    </w:p>
    <w:bookmarkEnd w:id="114"/>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 целью усиления синергетического эффекта от инвестиционных проектов, реализуемых в Мостовском районе, важно также выстроить заранее кооперацию туристко</w:t>
      </w:r>
      <w:r w:rsidR="00E81026">
        <w:rPr>
          <w:rFonts w:ascii="Times New Roman" w:hAnsi="Times New Roman"/>
          <w:bCs/>
          <w:sz w:val="28"/>
          <w:szCs w:val="28"/>
        </w:rPr>
        <w:t xml:space="preserve"> </w:t>
      </w:r>
      <w:r w:rsidRPr="00C37246">
        <w:rPr>
          <w:rFonts w:ascii="Times New Roman" w:hAnsi="Times New Roman"/>
          <w:bCs/>
          <w:sz w:val="28"/>
          <w:szCs w:val="28"/>
        </w:rPr>
        <w:t>-</w:t>
      </w:r>
      <w:r w:rsidR="00E81026">
        <w:rPr>
          <w:rFonts w:ascii="Times New Roman" w:hAnsi="Times New Roman"/>
          <w:bCs/>
          <w:sz w:val="28"/>
          <w:szCs w:val="28"/>
        </w:rPr>
        <w:t xml:space="preserve"> </w:t>
      </w:r>
      <w:r w:rsidRPr="00C37246">
        <w:rPr>
          <w:rFonts w:ascii="Times New Roman" w:hAnsi="Times New Roman"/>
          <w:bCs/>
          <w:sz w:val="28"/>
          <w:szCs w:val="28"/>
        </w:rPr>
        <w:t>рекреационного кластера «Краснодарские термы» с зарождающимся лесопромышленным кластером, кластером органического земледелия и кластером экологического домостроения.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Как ни парадоксально, наличие горнодобывающей промышленности при условии обеспечения управляемости данного процесса не будет препятствовать развитию туризма, а напротив, обеспечит дополнительные преимущества. Так, в туристских целях могут быть использованы водоемы, образовавшиеся на месте отработанных карьеров. На территориях, прилегающих к этим водоемам, целесообразно строительство рекреационных комплексов.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Организации, входящие в туристско-рекреационный кластер Мостовского района, будут способствовать развитию целого ряда других направлений туризма, которые были обозначены в настоящей Стратегии в рамках анализа туристического потенциала территории и содержания соответствующей стратегической цели. Предполагается, что по отдельным направлениям Мостовский район впишется в региональный и межрегиональный контекст, составляя звено иных туристских кластеров. Так, центром кластера горнолыжного туризма, вероятнее всего, будет Апшеронский район Краснодарского края (плато Лаго-Наки), при этом турбазы и инфраструктура Мостовского района будут значимым дополнением туристических маршрутов. </w:t>
      </w:r>
      <w:proofErr w:type="gramStart"/>
      <w:r w:rsidRPr="00C37246">
        <w:rPr>
          <w:rFonts w:ascii="Times New Roman" w:hAnsi="Times New Roman"/>
          <w:bCs/>
          <w:sz w:val="28"/>
          <w:szCs w:val="28"/>
        </w:rPr>
        <w:t>Аналогично в Мостовском районе развивается инфраструктура лечебно-оздоровительного туризма, которая может быть максимально востребована не столько в районном, сколько в региональном контексте (преимущественно в рамках туров выходного дня).</w:t>
      </w:r>
      <w:proofErr w:type="gramEnd"/>
      <w:r w:rsidRPr="00C37246">
        <w:rPr>
          <w:rFonts w:ascii="Times New Roman" w:hAnsi="Times New Roman"/>
          <w:bCs/>
          <w:sz w:val="28"/>
          <w:szCs w:val="28"/>
        </w:rPr>
        <w:t xml:space="preserve"> Гармоничное развитие различных видов туризма обеспечит относительно равномерную загрузку предприятий и организаций в течение года.</w:t>
      </w:r>
    </w:p>
    <w:p w:rsidR="00E96A7C" w:rsidRPr="00C37246" w:rsidRDefault="00E96A7C" w:rsidP="00C37246">
      <w:pPr>
        <w:spacing w:after="0" w:line="240" w:lineRule="auto"/>
        <w:ind w:firstLine="709"/>
        <w:jc w:val="both"/>
        <w:rPr>
          <w:rFonts w:ascii="Times New Roman" w:hAnsi="Times New Roman"/>
          <w:bCs/>
          <w:sz w:val="28"/>
          <w:szCs w:val="28"/>
        </w:rPr>
      </w:pPr>
      <w:bookmarkStart w:id="115" w:name="_Hlk22142530"/>
      <w:r w:rsidRPr="00C37246">
        <w:rPr>
          <w:rFonts w:ascii="Times New Roman" w:hAnsi="Times New Roman"/>
          <w:bCs/>
          <w:sz w:val="28"/>
          <w:szCs w:val="28"/>
        </w:rPr>
        <w:t xml:space="preserve">Фундамент кластера составят сильные компании, проверенные рынком. В Мостовском районе к таким предприятиям на данный момент относится СПА-комплекс ООО «Кремниевы термы». </w:t>
      </w:r>
    </w:p>
    <w:bookmarkEnd w:id="115"/>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Организационное оформление туристско-рекреационного кластера предполагает сосредоточение в рамках одной ограниченной территории (предгорного климатического района Кавказа с центром в Мостовском районе) взаимосвязанных предприятий и организаций, занимающихся разработкой, производством, продвижением и продажей туристского продукта, а также деятельностью, смежной с туризмом и рекреационными услугами, реализующейся на принципах зеленой экономики.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структуре турист</w:t>
      </w:r>
      <w:proofErr w:type="gramStart"/>
      <w:r w:rsidRPr="00C37246">
        <w:rPr>
          <w:rFonts w:ascii="Times New Roman" w:hAnsi="Times New Roman"/>
          <w:bCs/>
          <w:sz w:val="28"/>
          <w:szCs w:val="28"/>
        </w:rPr>
        <w:t>c</w:t>
      </w:r>
      <w:proofErr w:type="gramEnd"/>
      <w:r w:rsidRPr="00C37246">
        <w:rPr>
          <w:rFonts w:ascii="Times New Roman" w:hAnsi="Times New Roman"/>
          <w:bCs/>
          <w:sz w:val="28"/>
          <w:szCs w:val="28"/>
        </w:rPr>
        <w:t xml:space="preserve">ко-рекреационного кластера значительная роль будет отводиться поддержке малого и среднего бизнеса, который успешно развивается, но нуждается в дополнительной туристcко-рекреационной инфраструктуре, совместном использовании мощностей инфраструктуры, общих программах маркетинга и продвижения, современных системах управления, информационных технологиях и многом другом.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Роль связующего звена предприятий и организаций кластера будет играть управляющая компания, которая будет, с одной стороны, презентовать конкурентные преимущества организаций туризма и туристско-рекреационный потенциал района в целом во внешней среде, а с другой, решать вопросы снабжения и технологического обеспечения этих организаций.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В числе первоочередных задач, стоящих перед управляющей компанией, отметим </w:t>
      </w:r>
      <w:proofErr w:type="gramStart"/>
      <w:r w:rsidRPr="00C37246">
        <w:rPr>
          <w:rFonts w:ascii="Times New Roman" w:hAnsi="Times New Roman"/>
          <w:bCs/>
          <w:sz w:val="28"/>
          <w:szCs w:val="28"/>
        </w:rPr>
        <w:t>следующие</w:t>
      </w:r>
      <w:proofErr w:type="gramEnd"/>
      <w:r w:rsidRPr="00C37246">
        <w:rPr>
          <w:rFonts w:ascii="Times New Roman" w:hAnsi="Times New Roman"/>
          <w:bCs/>
          <w:sz w:val="28"/>
          <w:szCs w:val="28"/>
        </w:rPr>
        <w:t>.</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Координация комплексного турпродукта, созданного различными предприятиями кластера, с другими продуктами района и Краснодарского края и продвижение его на российском и международном рынках.</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Проведение классификации и последующей сертификации мест размещения.</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Реализация системной маркетинговой и кооперационной политики, обеспечивающей максимальное использование потенциала геотермальных источников. Налаживание межотраслевого взаимодействия позволило бы получить экономию от эксплуатации геотермальных скважин за счет обеспечения горячей водой тепличных хозяйств и коммунального сектора экономики. </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Взаимодействие с Мостовским лесничеством по вопросам выделения функциональных зон лесов рекреационного назначения. Согласно Лесохозяйственному регламенту Мостовского лесничества, это могут быть зоны активного отдыха, прогулочные, мемориальные, научно-исторические и зоны фаунистического покоя. Функциональное зонирование земель лесного фонда откроет дополнительные возможности развития рекреационного туризма.</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Организация снабжения предприятий кластера уникальной экологически чистой местной продукцией, выращенной с помощью технологий органического земледелия, что позволит сделать более привлекательным направление спортивного и лечебно-оздоровительного туризма.</w:t>
      </w:r>
    </w:p>
    <w:p w:rsidR="00E96A7C" w:rsidRPr="00C37246" w:rsidRDefault="00E96A7C" w:rsidP="00C37246">
      <w:pPr>
        <w:pStyle w:val="a3"/>
        <w:numPr>
          <w:ilvl w:val="1"/>
          <w:numId w:val="4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Формирование культуры гостеприимства и продвижение «зеленых домов» в рамках программ сельского туризма. Предполагается, что сельская среда будет восприниматься как инвестиционный ресурс местного сообщества. При этом турпродукт индустрии гостеприимства будет составлять сама территория (точка притяжения туриста), включающая как ее материальное воплощение – объекты и инфраструктуру, так и духовное – культуру и дух места, взаимоотношения жителей между собой, их отношение к природе и истории своего района, восприятие приезжающих туристов.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интеграция туристских и обеспечивающих организаций по кластерному принципу обеспечит в краткосрочной перспективе устойчивость и высокую степень рентабельности туристического бизнеса, а в среднесрочной – становление его как ведущей отрасли экономики Мостовского района. В долговременной же перспективе очень важным становится акцент на развитии санаторно-курортной подсистемы кластера, что повлечет за собой приток более состоятельных потребителей разнообразных лечебно-оздоровительных услуг и системных профильных инвесторов, а также позволит со временем Мостовскому району превратиться в бальнеологический курорт международного уровня.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Развитие туристско-рекреационного кластера благоприятно скажется на состоянии стройиндустрии, включая производство строительных и отделочных </w:t>
      </w:r>
      <w:r w:rsidRPr="00C37246">
        <w:rPr>
          <w:rFonts w:ascii="Times New Roman" w:hAnsi="Times New Roman"/>
          <w:bCs/>
          <w:sz w:val="28"/>
          <w:szCs w:val="28"/>
        </w:rPr>
        <w:lastRenderedPageBreak/>
        <w:t>материалов и выполнение строительных работ, а также на функционировании лесопромышленного комплекса по причине роста заказов на качественную мебель и иные изделия из древесины ценных пород.</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Благодаря созданию кластера туризм в Мостовском районе станет отраслью-мультипликатором, обеспечивающей часть рынка потребителей продукции других кластеров.</w:t>
      </w:r>
    </w:p>
    <w:p w:rsidR="00E96A7C" w:rsidRPr="00736011"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 xml:space="preserve">Факторами, обеспечивающими выход предприятий кластера на российский и международный рынок, станут не только значимость и узнаваемость Кавказского государственного природного биосферного заповедника, уникальные природные достопримечательности района, а также геотермальные источники, но и позиционирование Мостовского района в целом как оазиса зеленой экономики счастья, что позволит привлечь туристов на событийные и культурно-образовательные мероприятия, связанные не только с </w:t>
      </w:r>
      <w:r w:rsidRPr="00736011">
        <w:rPr>
          <w:rFonts w:ascii="Times New Roman" w:hAnsi="Times New Roman"/>
          <w:bCs/>
          <w:sz w:val="28"/>
          <w:szCs w:val="28"/>
        </w:rPr>
        <w:t>отдыхом и лечнием, но и с</w:t>
      </w:r>
      <w:proofErr w:type="gramEnd"/>
      <w:r w:rsidRPr="00736011">
        <w:rPr>
          <w:rFonts w:ascii="Times New Roman" w:hAnsi="Times New Roman"/>
          <w:bCs/>
          <w:sz w:val="28"/>
          <w:szCs w:val="28"/>
        </w:rPr>
        <w:t xml:space="preserve"> духовным совершенствованием.</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туристско-рекреационного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Туристско-рекреационный кластер в той или иной мере будет охватывать территорию всего Мостовского района. При этом более выраженную роль будут играть поселения, в которых сосредоточены объекты размещения, показа либо инфраструктуры. Центром и «въездными воротами» туристско-рекреационного кластера станет Ярославское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благодаря уже действующему комплексу «Кремниевы термы» и его дальнейшему развитию. По причине близости термальных источников центрами развития геотермального туризма станут также Мостовское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Костромское с/п и Краснокутское с/п. В силу природно-климатических особенностей в качестве «южного полюса» кластера будет позиционироваться Псебайское г/п, которое станет центром лечебно-оздоровительного, рекреационного и горного (горнолыжного) туризма. Отдельно стоит выделить Баговское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как заповедный край, где больше всего уникальных природных достопримечательностей и меньше всего развита инфраструктура. Условия для развития познавательного исторического и этнографического туризма в большей мере есть также в Губском, Бесленеевском и Краснокутском с/п. В частности, в Краснокутском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ведутся археологические раскопки и возрождается конезавод, что позволит в будущем организовывать конные прогулки.</w:t>
      </w:r>
      <w:r w:rsidRPr="00C37246">
        <w:rPr>
          <w:rFonts w:ascii="Times New Roman" w:hAnsi="Times New Roman"/>
          <w:bCs/>
          <w:color w:val="FF0000"/>
          <w:sz w:val="28"/>
          <w:szCs w:val="28"/>
        </w:rPr>
        <w:t xml:space="preserve"> </w:t>
      </w:r>
      <w:r w:rsidRPr="00C37246">
        <w:rPr>
          <w:rFonts w:ascii="Times New Roman" w:hAnsi="Times New Roman"/>
          <w:bCs/>
          <w:sz w:val="28"/>
          <w:szCs w:val="28"/>
        </w:rPr>
        <w:t>Военно-патриотический туризм будет развиваться преимущественно в Махошевском и Шедокском с/п. Благодаря действующему аэродрому Андрюковское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призвано стать центром авиатуризма. На территориях с сельскохозяйственной специализацией, таких как Унароквское, Беноковское и Переправненское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будет дан старт развитию агротуризма.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туристско-рекреационного кластера представлена на рис.64.</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D2439A" w:rsidP="00C37246">
      <w:pPr>
        <w:spacing w:after="0" w:line="240" w:lineRule="auto"/>
        <w:rPr>
          <w:rFonts w:ascii="Times New Roman" w:hAnsi="Times New Roman"/>
          <w:sz w:val="28"/>
          <w:szCs w:val="28"/>
        </w:rPr>
      </w:pPr>
      <w:r>
        <w:rPr>
          <w:rFonts w:ascii="Times New Roman" w:hAnsi="Times New Roman"/>
          <w:noProof/>
          <w:sz w:val="28"/>
          <w:szCs w:val="28"/>
          <w:lang w:eastAsia="ru-RU"/>
        </w:rPr>
        <w:lastRenderedPageBreak/>
        <w:pict>
          <v:shape id="Поле 3" o:spid="_x0000_s1035" type="#_x0000_t202" style="position:absolute;margin-left:131.9pt;margin-top:-.15pt;width:303pt;height:308.6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" filled="f" stroked="f" strokeweight=".5pt">
            <v:path arrowok="t"/>
            <v:textbox style="mso-next-textbox:#Поле 3">
              <w:txbxContent>
                <w:p w:rsidR="00B54361" w:rsidRPr="00324B60" w:rsidRDefault="00B54361" w:rsidP="00E96A7C">
                  <w:pPr>
                    <w:rPr>
                      <w:rFonts w:ascii="Times New Roman" w:hAnsi="Times New Roman"/>
                      <w:sz w:val="20"/>
                    </w:rPr>
                  </w:pPr>
                  <w:r w:rsidRPr="00324B60">
                    <w:rPr>
                      <w:rFonts w:ascii="Times New Roman" w:hAnsi="Times New Roman"/>
                      <w:sz w:val="20"/>
                    </w:rPr>
                    <w:t>Условные обозначения</w:t>
                  </w:r>
                </w:p>
                <w:p w:rsidR="00B54361" w:rsidRDefault="00B54361" w:rsidP="00E96A7C">
                  <w:pPr>
                    <w:rPr>
                      <w:sz w:val="20"/>
                    </w:rPr>
                  </w:pPr>
                </w:p>
                <w:tbl>
                  <w:tblPr>
                    <w:tblStyle w:val="ae"/>
                    <w:tblW w:w="0" w:type="auto"/>
                    <w:tblLook w:val="04A0" w:firstRow="1" w:lastRow="0" w:firstColumn="1" w:lastColumn="0" w:noHBand="0" w:noVBand="1"/>
                  </w:tblPr>
                  <w:tblGrid>
                    <w:gridCol w:w="1285"/>
                    <w:gridCol w:w="2646"/>
                    <w:gridCol w:w="1706"/>
                  </w:tblGrid>
                  <w:tr w:rsidR="00B54361" w:rsidTr="00E81026">
                    <w:tc>
                      <w:tcPr>
                        <w:tcW w:w="1285" w:type="dxa"/>
                      </w:tcPr>
                      <w:p w:rsidR="00B54361" w:rsidRPr="00324B60" w:rsidRDefault="00B54361" w:rsidP="00324B60">
                        <w:pPr>
                          <w:jc w:val="center"/>
                          <w:rPr>
                            <w:rFonts w:ascii="Times New Roman" w:hAnsi="Times New Roman"/>
                          </w:rPr>
                        </w:pPr>
                        <w:r w:rsidRPr="00324B60">
                          <w:rPr>
                            <w:rFonts w:ascii="Times New Roman" w:hAnsi="Times New Roman"/>
                          </w:rPr>
                          <w:t>Цветовое обозначение</w:t>
                        </w:r>
                      </w:p>
                    </w:tc>
                    <w:tc>
                      <w:tcPr>
                        <w:tcW w:w="2646" w:type="dxa"/>
                      </w:tcPr>
                      <w:p w:rsidR="00B54361" w:rsidRPr="00324B60" w:rsidRDefault="00B54361" w:rsidP="00324B60">
                        <w:pPr>
                          <w:jc w:val="center"/>
                          <w:rPr>
                            <w:rFonts w:ascii="Times New Roman" w:hAnsi="Times New Roman"/>
                          </w:rPr>
                        </w:pPr>
                        <w:r w:rsidRPr="00324B60">
                          <w:rPr>
                            <w:rFonts w:ascii="Times New Roman" w:hAnsi="Times New Roman"/>
                          </w:rPr>
                          <w:t>Приоритетное направление развития туризма</w:t>
                        </w:r>
                      </w:p>
                    </w:tc>
                    <w:tc>
                      <w:tcPr>
                        <w:tcW w:w="1706" w:type="dxa"/>
                      </w:tcPr>
                      <w:p w:rsidR="00B54361" w:rsidRPr="00324B60" w:rsidRDefault="00B54361" w:rsidP="00324B60">
                        <w:pPr>
                          <w:jc w:val="center"/>
                          <w:rPr>
                            <w:rFonts w:ascii="Times New Roman" w:hAnsi="Times New Roman"/>
                          </w:rPr>
                        </w:pPr>
                        <w:r w:rsidRPr="00324B60">
                          <w:rPr>
                            <w:rFonts w:ascii="Times New Roman" w:hAnsi="Times New Roman"/>
                          </w:rPr>
                          <w:t>Поселения</w:t>
                        </w:r>
                      </w:p>
                    </w:tc>
                  </w:tr>
                  <w:tr w:rsidR="00B54361" w:rsidTr="00E81026">
                    <w:tc>
                      <w:tcPr>
                        <w:tcW w:w="1285" w:type="dxa"/>
                        <w:shd w:val="clear" w:color="auto" w:fill="FFFF00"/>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Агротуризм*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Унароковское, Беноковское, Переправненское</w:t>
                        </w:r>
                      </w:p>
                    </w:tc>
                  </w:tr>
                  <w:tr w:rsidR="00B54361" w:rsidTr="00E81026">
                    <w:tc>
                      <w:tcPr>
                        <w:tcW w:w="1285" w:type="dxa"/>
                        <w:shd w:val="clear" w:color="auto" w:fill="990099"/>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Геотермальный 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Ярославское,</w:t>
                        </w:r>
                      </w:p>
                      <w:p w:rsidR="00B54361" w:rsidRPr="00324B60" w:rsidRDefault="00B54361" w:rsidP="00E81026">
                        <w:pPr>
                          <w:rPr>
                            <w:rFonts w:ascii="Times New Roman" w:hAnsi="Times New Roman"/>
                          </w:rPr>
                        </w:pPr>
                        <w:r w:rsidRPr="00324B60">
                          <w:rPr>
                            <w:rFonts w:ascii="Times New Roman" w:hAnsi="Times New Roman"/>
                          </w:rPr>
                          <w:t>Костромское,</w:t>
                        </w:r>
                      </w:p>
                      <w:p w:rsidR="00B54361" w:rsidRPr="00324B60" w:rsidRDefault="00B54361" w:rsidP="00E81026">
                        <w:pPr>
                          <w:rPr>
                            <w:rFonts w:ascii="Times New Roman" w:hAnsi="Times New Roman"/>
                          </w:rPr>
                        </w:pPr>
                        <w:r w:rsidRPr="00324B60">
                          <w:rPr>
                            <w:rFonts w:ascii="Times New Roman" w:hAnsi="Times New Roman"/>
                          </w:rPr>
                          <w:t>Мостовское,</w:t>
                        </w:r>
                      </w:p>
                      <w:p w:rsidR="00B54361" w:rsidRPr="00324B60" w:rsidRDefault="00B54361" w:rsidP="00E81026">
                        <w:pPr>
                          <w:rPr>
                            <w:rFonts w:ascii="Times New Roman" w:hAnsi="Times New Roman"/>
                            <w:lang w:val="en-US"/>
                          </w:rPr>
                        </w:pPr>
                        <w:r w:rsidRPr="00324B60">
                          <w:rPr>
                            <w:rFonts w:ascii="Times New Roman" w:hAnsi="Times New Roman"/>
                          </w:rPr>
                          <w:t>Краснокутское</w:t>
                        </w:r>
                      </w:p>
                    </w:tc>
                  </w:tr>
                  <w:tr w:rsidR="00B54361" w:rsidTr="00E81026">
                    <w:tc>
                      <w:tcPr>
                        <w:tcW w:w="1285" w:type="dxa"/>
                        <w:shd w:val="clear" w:color="auto" w:fill="00CC66"/>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Лечебно-оздоровительный; экотуризм, горный 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Баговское, Псебайское</w:t>
                        </w:r>
                      </w:p>
                    </w:tc>
                  </w:tr>
                  <w:tr w:rsidR="00B54361" w:rsidTr="00E81026">
                    <w:tc>
                      <w:tcPr>
                        <w:tcW w:w="1285" w:type="dxa"/>
                        <w:shd w:val="clear" w:color="auto" w:fill="ABA955"/>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Познавательный исторический и этнографический 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Губское, Бесленеевское</w:t>
                        </w:r>
                      </w:p>
                    </w:tc>
                  </w:tr>
                  <w:tr w:rsidR="00B54361" w:rsidTr="00E81026">
                    <w:tc>
                      <w:tcPr>
                        <w:tcW w:w="1285" w:type="dxa"/>
                        <w:shd w:val="clear" w:color="auto" w:fill="FF5050"/>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Военно-патриотический 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Махошевское, Шедокское</w:t>
                        </w:r>
                      </w:p>
                    </w:tc>
                  </w:tr>
                  <w:tr w:rsidR="00B54361" w:rsidTr="00E81026">
                    <w:tc>
                      <w:tcPr>
                        <w:tcW w:w="1285" w:type="dxa"/>
                        <w:shd w:val="clear" w:color="auto" w:fill="00B0F0"/>
                      </w:tcPr>
                      <w:p w:rsidR="00B54361" w:rsidRPr="00324B60" w:rsidRDefault="00B54361" w:rsidP="00E81026">
                        <w:pPr>
                          <w:rPr>
                            <w:rFonts w:ascii="Times New Roman" w:hAnsi="Times New Roman"/>
                          </w:rPr>
                        </w:pPr>
                      </w:p>
                    </w:tc>
                    <w:tc>
                      <w:tcPr>
                        <w:tcW w:w="2646" w:type="dxa"/>
                      </w:tcPr>
                      <w:p w:rsidR="00B54361" w:rsidRPr="00324B60" w:rsidRDefault="00B54361" w:rsidP="00E81026">
                        <w:pPr>
                          <w:rPr>
                            <w:rFonts w:ascii="Times New Roman" w:hAnsi="Times New Roman"/>
                          </w:rPr>
                        </w:pPr>
                        <w:r w:rsidRPr="00324B60">
                          <w:rPr>
                            <w:rFonts w:ascii="Times New Roman" w:hAnsi="Times New Roman"/>
                          </w:rPr>
                          <w:t>Авиатуризм, паломнический туризм</w:t>
                        </w:r>
                      </w:p>
                    </w:tc>
                    <w:tc>
                      <w:tcPr>
                        <w:tcW w:w="1706" w:type="dxa"/>
                      </w:tcPr>
                      <w:p w:rsidR="00B54361" w:rsidRPr="00324B60" w:rsidRDefault="00B54361" w:rsidP="00E81026">
                        <w:pPr>
                          <w:rPr>
                            <w:rFonts w:ascii="Times New Roman" w:hAnsi="Times New Roman"/>
                          </w:rPr>
                        </w:pPr>
                        <w:r w:rsidRPr="00324B60">
                          <w:rPr>
                            <w:rFonts w:ascii="Times New Roman" w:hAnsi="Times New Roman"/>
                          </w:rPr>
                          <w:t>Андрюковское</w:t>
                        </w:r>
                      </w:p>
                    </w:tc>
                  </w:tr>
                </w:tbl>
                <w:p w:rsidR="00B54361" w:rsidRPr="00736011" w:rsidRDefault="00B54361" w:rsidP="00E96A7C">
                  <w:pPr>
                    <w:rPr>
                      <w:rFonts w:ascii="Times New Roman" w:hAnsi="Times New Roman"/>
                      <w:sz w:val="20"/>
                    </w:rPr>
                  </w:pPr>
                  <w:r>
                    <w:rPr>
                      <w:sz w:val="20"/>
                    </w:rPr>
                    <w:t>* </w:t>
                  </w:r>
                  <w:r w:rsidRPr="00736011">
                    <w:rPr>
                      <w:rFonts w:ascii="Times New Roman" w:hAnsi="Times New Roman"/>
                      <w:sz w:val="20"/>
                    </w:rPr>
                    <w:t>Примечание. Агротуризм развивается во всех поселениях Мостовского района. На карте указаны зоны агротуризма для поселений, у которых нет иной специализации в рамках кластера</w:t>
                  </w:r>
                </w:p>
                <w:p w:rsidR="00B54361" w:rsidRDefault="00B54361" w:rsidP="00E96A7C">
                  <w:pPr>
                    <w:rPr>
                      <w:sz w:val="20"/>
                    </w:rPr>
                  </w:pPr>
                </w:p>
                <w:p w:rsidR="00B54361" w:rsidRPr="00C9080A" w:rsidRDefault="00B54361" w:rsidP="00E96A7C">
                  <w:pPr>
                    <w:rPr>
                      <w:sz w:val="20"/>
                    </w:rPr>
                  </w:pPr>
                </w:p>
              </w:txbxContent>
            </v:textbox>
          </v:shape>
        </w:pict>
      </w:r>
      <w:r w:rsidR="00E96A7C" w:rsidRPr="00C37246">
        <w:rPr>
          <w:rFonts w:ascii="Times New Roman" w:hAnsi="Times New Roman"/>
          <w:noProof/>
          <w:sz w:val="28"/>
          <w:szCs w:val="28"/>
          <w:lang w:eastAsia="ru-RU"/>
        </w:rPr>
        <w:drawing>
          <wp:inline distT="0" distB="0" distL="0" distR="0">
            <wp:extent cx="1390650" cy="3600450"/>
            <wp:effectExtent l="0" t="0" r="0" b="0"/>
            <wp:docPr id="80"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390650" cy="3600450"/>
                    </a:xfrm>
                    <a:prstGeom prst="rect">
                      <a:avLst/>
                    </a:prstGeom>
                    <a:noFill/>
                    <a:ln>
                      <a:noFill/>
                    </a:ln>
                  </pic:spPr>
                </pic:pic>
              </a:graphicData>
            </a:graphic>
          </wp:inline>
        </w:drawing>
      </w:r>
      <w:r>
        <w:rPr>
          <w:rFonts w:ascii="Times New Roman" w:hAnsi="Times New Roman"/>
          <w:noProof/>
          <w:sz w:val="28"/>
          <w:szCs w:val="28"/>
          <w:lang w:eastAsia="ru-RU"/>
        </w:rPr>
        <w:pict>
          <v:shape id="Поле 2" o:spid="_x0000_s1034" type="#_x0000_t202" style="position:absolute;margin-left:210.75pt;margin-top:218.7pt;width:100.8pt;height:43.2pt;z-index:2516643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" filled="f" stroked="f" strokeweight=".5pt">
            <v:path arrowok="t"/>
            <v:textbox style="mso-next-textbox:#Поле 2">
              <w:txbxContent>
                <w:p w:rsidR="00B54361" w:rsidRPr="00051CBB" w:rsidRDefault="00B54361" w:rsidP="00E96A7C">
                  <w:pPr>
                    <w:rPr>
                      <w:sz w:val="20"/>
                    </w:rPr>
                  </w:pPr>
                </w:p>
              </w:txbxContent>
            </v:textbox>
          </v:shape>
        </w:pict>
      </w:r>
    </w:p>
    <w:p w:rsidR="00E96A7C" w:rsidRPr="00C37246" w:rsidRDefault="00E96A7C" w:rsidP="00C37246">
      <w:pPr>
        <w:spacing w:after="0" w:line="240" w:lineRule="auto"/>
        <w:ind w:firstLine="709"/>
        <w:jc w:val="both"/>
        <w:rPr>
          <w:rFonts w:ascii="Times New Roman" w:hAnsi="Times New Roman"/>
          <w:bCs/>
          <w:sz w:val="28"/>
          <w:szCs w:val="28"/>
        </w:rPr>
      </w:pPr>
    </w:p>
    <w:p w:rsidR="00736011" w:rsidRDefault="00736011" w:rsidP="00C37246">
      <w:pPr>
        <w:spacing w:after="0" w:line="240" w:lineRule="auto"/>
        <w:ind w:firstLine="709"/>
        <w:jc w:val="center"/>
        <w:rPr>
          <w:rFonts w:ascii="Times New Roman" w:hAnsi="Times New Roman"/>
          <w:b/>
          <w:sz w:val="28"/>
          <w:szCs w:val="28"/>
        </w:rPr>
      </w:pPr>
    </w:p>
    <w:p w:rsidR="00736011" w:rsidRDefault="00736011" w:rsidP="00C37246">
      <w:pPr>
        <w:spacing w:after="0" w:line="240" w:lineRule="auto"/>
        <w:ind w:firstLine="709"/>
        <w:jc w:val="center"/>
        <w:rPr>
          <w:rFonts w:ascii="Times New Roman" w:hAnsi="Times New Roman"/>
          <w:b/>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Рис.64. Пространственная схема туристско-рекреационного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t>Кластер органического земледелия</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Проектирование кластера органического земледелия соответствует мировым и российским трендам, с учетом которых в настоящей Стратегии определен сценарий природосберегающего развития.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Объективными предпосылками развития данного кластера являются: </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предгорный ландшафт местности, длительное невозделывание большей части сельскохозяйственных земель, что, с одной стороны, предопределяют низкую рентабельность ведения сельского хозяйства традиционным путем, а с другой, открывает возможности органического земледелия по причине неприменения минеральных удобрений и пестицидов;</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наличие сформированного </w:t>
      </w:r>
      <w:proofErr w:type="gramStart"/>
      <w:r w:rsidRPr="00C37246">
        <w:rPr>
          <w:rFonts w:ascii="Times New Roman" w:hAnsi="Times New Roman"/>
          <w:sz w:val="28"/>
          <w:szCs w:val="28"/>
        </w:rPr>
        <w:t>бизнес-сообщества</w:t>
      </w:r>
      <w:proofErr w:type="gramEnd"/>
      <w:r w:rsidRPr="00C37246">
        <w:rPr>
          <w:rFonts w:ascii="Times New Roman" w:hAnsi="Times New Roman"/>
          <w:sz w:val="28"/>
          <w:szCs w:val="28"/>
        </w:rPr>
        <w:t xml:space="preserve"> и инициатив местного бизнеса, начавшего активно развивать эту тему в районе с опорой на лучшие отечественные и мировые практики. Так, группа местных предпринимателей стала организатором Международной практической конференции </w:t>
      </w:r>
      <w:r w:rsidR="00E81026">
        <w:rPr>
          <w:rFonts w:ascii="Times New Roman" w:hAnsi="Times New Roman"/>
          <w:sz w:val="28"/>
          <w:szCs w:val="28"/>
        </w:rPr>
        <w:t xml:space="preserve">            </w:t>
      </w:r>
      <w:r w:rsidRPr="00C37246">
        <w:rPr>
          <w:rFonts w:ascii="Times New Roman" w:hAnsi="Times New Roman"/>
          <w:sz w:val="28"/>
          <w:szCs w:val="28"/>
        </w:rPr>
        <w:t xml:space="preserve">«Интер Органик – 2017», состоявшейся 1-3 декабря 2017 года, на которую съехались ведущие российские и международные эксперты по органическому сельскому хозяйству, представители федеральных органов исполнительной власти, владельцы крупных торговых сетей, производители органической продукции. Конференция была организована при поддержке Минсельхоза </w:t>
      </w:r>
      <w:r w:rsidRPr="00C37246">
        <w:rPr>
          <w:rFonts w:ascii="Times New Roman" w:hAnsi="Times New Roman"/>
          <w:sz w:val="28"/>
          <w:szCs w:val="28"/>
        </w:rPr>
        <w:lastRenderedPageBreak/>
        <w:t>России, Россельхознадзора России, Администрации Краснодарского края, Администрации Мостовского района, Союза садоводов России, а также при содействии международных сертификационных компаний;</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высокий спрос на продукцию органического земледелия. </w:t>
      </w:r>
      <w:proofErr w:type="gramStart"/>
      <w:r w:rsidRPr="00C37246">
        <w:rPr>
          <w:rFonts w:ascii="Times New Roman" w:hAnsi="Times New Roman"/>
          <w:sz w:val="28"/>
          <w:szCs w:val="28"/>
        </w:rPr>
        <w:t>В частности, в рамках упомянутой конференции было подписано соглашение между немецким заводом по производству детского питания «Хипп», производственно-торговой компанией «Рост органик», администрацией Мостовского района Краснодарского края, Институтом органического сельского хозяйства и Федеральным государственным бюджетным научным учреждением Всероссийский НИИ биологической защиты растений (ФГБНУ ВНИИБЗР) о производстве на территории Мостовского района органического сельскохозяйственного сырья и строительства перерабатывающего комплекса с возможностью заморозки и</w:t>
      </w:r>
      <w:proofErr w:type="gramEnd"/>
      <w:r w:rsidRPr="00C37246">
        <w:rPr>
          <w:rFonts w:ascii="Times New Roman" w:hAnsi="Times New Roman"/>
          <w:sz w:val="28"/>
          <w:szCs w:val="28"/>
        </w:rPr>
        <w:t xml:space="preserve"> хранения продукции, покрывающей годовую потребность завода «Хипп», поставляющего свою экологически чистую продукцию по всему миру;</w:t>
      </w:r>
    </w:p>
    <w:p w:rsidR="00E96A7C" w:rsidRPr="00C37246" w:rsidRDefault="00E96A7C" w:rsidP="00C37246">
      <w:pPr>
        <w:pStyle w:val="a3"/>
        <w:numPr>
          <w:ilvl w:val="0"/>
          <w:numId w:val="65"/>
        </w:numPr>
        <w:tabs>
          <w:tab w:val="left" w:pos="1134"/>
        </w:tabs>
        <w:spacing w:after="0" w:line="240" w:lineRule="auto"/>
        <w:ind w:left="0" w:firstLine="709"/>
        <w:contextualSpacing w:val="0"/>
        <w:jc w:val="both"/>
        <w:rPr>
          <w:rFonts w:ascii="Times New Roman" w:hAnsi="Times New Roman"/>
          <w:sz w:val="28"/>
          <w:szCs w:val="28"/>
        </w:rPr>
      </w:pPr>
      <w:proofErr w:type="gramStart"/>
      <w:r w:rsidRPr="00C37246">
        <w:rPr>
          <w:rFonts w:ascii="Times New Roman" w:hAnsi="Times New Roman"/>
          <w:sz w:val="28"/>
          <w:szCs w:val="28"/>
        </w:rPr>
        <w:t>наличие дополнительных ресурсов из числа нелесных земель, относящихся к лесному фонду, которые подходят для выращивания лесных плодовых, ягодных, декоративных растений, частичное задействование которых в целях развития органического земледелия возможно в соответствии с Лесным кодексом РФ (статья 39), приказом Рослесхоза от 05.12.2011 № 510 «Об утверждении правил использования лесов для выращивания лесных плодовых, декоративных растений, лекарственных растений»), а также недавно принятым Лесохозяйственным</w:t>
      </w:r>
      <w:proofErr w:type="gramEnd"/>
      <w:r w:rsidRPr="00C37246">
        <w:rPr>
          <w:rFonts w:ascii="Times New Roman" w:hAnsi="Times New Roman"/>
          <w:sz w:val="28"/>
          <w:szCs w:val="28"/>
        </w:rPr>
        <w:t xml:space="preserve"> регламентом Мостовского лесничества.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Институциональную основу кластера будут составлять:</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якорные сельскохозяйственные производственные предприятия;</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профильные малые и средние сельскохозяйственные предприятия, в том числе инновационные;</w:t>
      </w:r>
    </w:p>
    <w:p w:rsidR="00E96A7C" w:rsidRPr="00C37246" w:rsidRDefault="00E96A7C" w:rsidP="00736011">
      <w:pPr>
        <w:pStyle w:val="a3"/>
        <w:spacing w:after="0" w:line="240" w:lineRule="auto"/>
        <w:ind w:left="0"/>
        <w:contextualSpacing w:val="0"/>
        <w:jc w:val="both"/>
        <w:rPr>
          <w:rFonts w:ascii="Times New Roman" w:hAnsi="Times New Roman"/>
          <w:bCs/>
          <w:sz w:val="28"/>
          <w:szCs w:val="28"/>
        </w:rPr>
      </w:pPr>
      <w:r w:rsidRPr="00C37246">
        <w:rPr>
          <w:rFonts w:ascii="Times New Roman" w:hAnsi="Times New Roman"/>
          <w:bCs/>
          <w:sz w:val="28"/>
          <w:szCs w:val="28"/>
        </w:rPr>
        <w:t>перерабатывающие предприятия;</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научно-методический и кадровый центр;</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центр коллективного пользования сельскохозяйственной техникой;</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сервисно-инжиниринговый центр;</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отраслевой союз;</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Центр вегетарианской гастрономии;</w:t>
      </w:r>
    </w:p>
    <w:p w:rsidR="00E96A7C" w:rsidRPr="00C37246" w:rsidRDefault="00E96A7C" w:rsidP="00736011">
      <w:pPr>
        <w:pStyle w:val="a3"/>
        <w:spacing w:after="0" w:line="240" w:lineRule="auto"/>
        <w:ind w:left="0"/>
        <w:contextualSpacing w:val="0"/>
        <w:jc w:val="both"/>
        <w:rPr>
          <w:rFonts w:ascii="Times New Roman" w:hAnsi="Times New Roman"/>
          <w:sz w:val="28"/>
          <w:szCs w:val="28"/>
        </w:rPr>
      </w:pPr>
      <w:r w:rsidRPr="00C37246">
        <w:rPr>
          <w:rFonts w:ascii="Times New Roman" w:hAnsi="Times New Roman"/>
          <w:sz w:val="28"/>
          <w:szCs w:val="28"/>
        </w:rPr>
        <w:t>управляющая и сбытовая компания.</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качестве одного из якорных предприятий кластера органического земледелия призван стать уже упомянутый завод </w:t>
      </w:r>
      <w:r w:rsidRPr="00C37246">
        <w:rPr>
          <w:rFonts w:ascii="Times New Roman" w:hAnsi="Times New Roman"/>
          <w:sz w:val="28"/>
          <w:szCs w:val="28"/>
        </w:rPr>
        <w:t>«</w:t>
      </w:r>
      <w:r w:rsidRPr="00C37246">
        <w:rPr>
          <w:rFonts w:ascii="Times New Roman" w:hAnsi="Times New Roman"/>
          <w:sz w:val="28"/>
          <w:szCs w:val="28"/>
          <w:lang w:val="en-US"/>
        </w:rPr>
        <w:t>HiPP</w:t>
      </w:r>
      <w:r w:rsidRPr="00C37246">
        <w:rPr>
          <w:rFonts w:ascii="Times New Roman" w:hAnsi="Times New Roman"/>
          <w:sz w:val="28"/>
          <w:szCs w:val="28"/>
        </w:rPr>
        <w:t>», деятельность которого, наряду с другими профильными организациями, обеспечит экономическую платформу для создания высокоэффективных рабочих мест, стабильных налоговых поступлений в местный бюджет, экспорта продукции Мостовского района, соответствующей международным стандартам, на зарубежный рынок.</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Сам кластер будет составлять также множество малых и средних предприятий, в том числе инновационных – тепличных комплексов, садоводческих товариществ, ЛПХ и КФХ, которые будут выращивать </w:t>
      </w:r>
      <w:r w:rsidRPr="00C37246">
        <w:rPr>
          <w:rFonts w:ascii="Times New Roman" w:hAnsi="Times New Roman"/>
          <w:bCs/>
          <w:sz w:val="28"/>
          <w:szCs w:val="28"/>
        </w:rPr>
        <w:lastRenderedPageBreak/>
        <w:t xml:space="preserve">органическую продукцию в соответствии с заданным стандартом. Это </w:t>
      </w:r>
      <w:r w:rsidRPr="00C37246">
        <w:rPr>
          <w:rFonts w:ascii="Times New Roman" w:hAnsi="Times New Roman"/>
          <w:sz w:val="28"/>
          <w:szCs w:val="28"/>
        </w:rPr>
        <w:t xml:space="preserve">позволит укрепить сложившийся сельскохозяйственный потенциал района и в то же время развивать </w:t>
      </w:r>
      <w:proofErr w:type="gramStart"/>
      <w:r w:rsidRPr="00C37246">
        <w:rPr>
          <w:rFonts w:ascii="Times New Roman" w:hAnsi="Times New Roman"/>
          <w:sz w:val="28"/>
          <w:szCs w:val="28"/>
        </w:rPr>
        <w:t>современные</w:t>
      </w:r>
      <w:proofErr w:type="gramEnd"/>
      <w:r w:rsidRPr="00C37246">
        <w:rPr>
          <w:rFonts w:ascii="Times New Roman" w:hAnsi="Times New Roman"/>
          <w:sz w:val="28"/>
          <w:szCs w:val="28"/>
        </w:rPr>
        <w:t xml:space="preserve"> агротехнологии. </w:t>
      </w:r>
      <w:r w:rsidRPr="00C37246">
        <w:rPr>
          <w:rFonts w:ascii="Times New Roman" w:hAnsi="Times New Roman"/>
          <w:bCs/>
          <w:sz w:val="28"/>
          <w:szCs w:val="28"/>
        </w:rPr>
        <w:t>Благодаря возможностям кластерных структур субъекты малого и среднего предпринимательства получат возможности гарантированного сбыта произведенной органической продукции.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кластер органического земледелия также войдут перерабатывающие предприятия: экспериментальные консервные заводы, цех по заморозке продукции и т.д., которые обеспечат выпускаемой продукции необходимую добавленную стоимость. Предполагается, что всем предприятиям, входящим в кластер, будет обеспечена возможность хранения и переработки продукции в определенных объемах.</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Функции научно-методического и кадрового центра кластера возьмет на себя уже создаваемый сегодня Научно-внедренческий центр органического</w:t>
      </w:r>
      <w:r w:rsidRPr="00C37246">
        <w:rPr>
          <w:rFonts w:ascii="Times New Roman" w:hAnsi="Times New Roman"/>
          <w:bCs/>
          <w:sz w:val="28"/>
          <w:szCs w:val="28"/>
        </w:rPr>
        <w:t xml:space="preserve"> земледелия и сертификации (НЦ)</w:t>
      </w:r>
      <w:r w:rsidRPr="00C37246">
        <w:rPr>
          <w:rFonts w:ascii="Times New Roman" w:hAnsi="Times New Roman"/>
          <w:sz w:val="28"/>
          <w:szCs w:val="28"/>
        </w:rPr>
        <w:t>. Основными направлениями деятельности НЦ станут:</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Оценка существующего аграрного потенциала Мостовского района, исследование имеющихся в районе и на соседних территориях предпосылок и перспектив развития органического земледелия.</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Аккумулирование существующих и создание новых технологий органического земледелия с последующим их трансфером в реальный сектор экономики в целях повышения эффективности производства и, в частности, производительности труда.</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Взаимодействие с хозяйствами района, представители которых интересуются вопросами перехода на экологизированное либо органическое земледелие, в том числе в соответствии с ориентирами, заданными Стратегией социально-экономического развития Краснодарского края до 2030 года.</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Популяризация методов органического земледелия среди населения – коренного и переехавшего в Мостовской район, в том числе посредством налаживания работы с органами общественного самоуправления: ТОСами и квартальными комитетами. С этой целью будут проводиться регулярные обучающие семинары и вебинары с участием ведущих экспертов и лучших практиков отрасли, разрабатываться подробные методические рекомендации. Важным конкурентным преимуществом НОЦ является то, что он, будучи размещен в сельской местности, откроет для всех не имеющих земельные участки возможности экспериментирования, помощь по открытию собственного бизнеса на принципах, заложенных в настоящей Стратегии.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Установление деловых контактов с ведущими мировыми центрами органического земледелия, что позволит вовлечь в сетевое взаимодействие специалистов международного класса и в то же время предоставлять площадку Мостовского района для совместной опытно-экспериментальной деятельности.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Сотрудничество со школами, учреждениями среднего специального и дополнительного образования. В </w:t>
      </w:r>
      <w:proofErr w:type="gramStart"/>
      <w:r w:rsidRPr="00C37246">
        <w:rPr>
          <w:rFonts w:ascii="Times New Roman" w:hAnsi="Times New Roman"/>
          <w:sz w:val="28"/>
          <w:szCs w:val="28"/>
        </w:rPr>
        <w:t>школах</w:t>
      </w:r>
      <w:proofErr w:type="gramEnd"/>
      <w:r w:rsidRPr="00C37246">
        <w:rPr>
          <w:rFonts w:ascii="Times New Roman" w:hAnsi="Times New Roman"/>
          <w:sz w:val="28"/>
          <w:szCs w:val="28"/>
        </w:rPr>
        <w:t xml:space="preserve"> на основе совместно разработанных образовательных программ планируется организация обучения </w:t>
      </w:r>
      <w:r w:rsidRPr="00C37246">
        <w:rPr>
          <w:rFonts w:ascii="Times New Roman" w:hAnsi="Times New Roman"/>
          <w:sz w:val="28"/>
          <w:szCs w:val="28"/>
        </w:rPr>
        <w:lastRenderedPageBreak/>
        <w:t>старшеклассников технологиям органического земледелия посредством как специализированных уроков по биологии, географии, труду, так и внеурочной деятельности. Предполагается закладка на пришкольных территориях небольших органических садов и грядок, которые будут выполнять функции лабораторных участков. Среднее профессиональное образование по профилю кластера будет основано на современной теоретической базе и практической апробации полученных знаний непосредственно в опытных и коммерческих хозяйствах района. Упор на взаимодействие с образовательными организациями позволит получить кадровый приток в отрасль уже в ближайшей перспективе; есть большая вероятность того, что первые результаты появятся уже через год после начала совместной работы. Кроме того, перспектива работы в своем районе сможет уменьшить миграционный отток молодежи.</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Выполнение роли Центра компетенций российского и международного уровня. Материально-техническая база НЦ – опытные поля, демонстрационные сады, тепличные комплексы, лаборатории – привлечет не только местное население, но и аграриев из других регионов, желающих научиться новым методам хозяйствования либо повысить свою квалификацию. К тому же, в распоряжении НЦ будут не только опытные участки, но реальные земельные ресурсы на территории Мостовского и соседних районов – достаточные для реализации законченного цикла производства. Помимо аграриев, на специальные обучающие программы НЦ – летние тематические лагеря и летние школы – будут привлекаться школьники и студенты из других муниципальных образований Краснодарского края и из соседних регионов.</w:t>
      </w:r>
    </w:p>
    <w:p w:rsidR="00E96A7C" w:rsidRPr="00C37246" w:rsidRDefault="00E96A7C" w:rsidP="00C37246">
      <w:pPr>
        <w:pStyle w:val="a3"/>
        <w:numPr>
          <w:ilvl w:val="0"/>
          <w:numId w:val="67"/>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Сертификация продукции органического земледелия, отвечающей российским и международным (экспортным) требованиям. Будет оказываться </w:t>
      </w:r>
      <w:r w:rsidRPr="00C37246">
        <w:rPr>
          <w:rFonts w:ascii="Times New Roman" w:hAnsi="Times New Roman"/>
          <w:bCs/>
          <w:sz w:val="28"/>
          <w:szCs w:val="28"/>
        </w:rPr>
        <w:t>помощь предприятиям при подготовке к сертификации продукции, вестись агросопровождение предприятий в соответствии с требованиями стандарта органического производства.</w:t>
      </w:r>
      <w:r w:rsidRPr="00C37246">
        <w:rPr>
          <w:rFonts w:ascii="Times New Roman" w:hAnsi="Times New Roman"/>
          <w:sz w:val="28"/>
          <w:szCs w:val="28"/>
        </w:rPr>
        <w:t xml:space="preserve"> Сертификация позволит решать </w:t>
      </w:r>
      <w:r w:rsidRPr="00C37246">
        <w:rPr>
          <w:rFonts w:ascii="Times New Roman" w:hAnsi="Times New Roman"/>
          <w:bCs/>
          <w:sz w:val="28"/>
          <w:szCs w:val="28"/>
        </w:rPr>
        <w:t xml:space="preserve">проблему поставок органической продукции в розничные сети. </w:t>
      </w:r>
      <w:r w:rsidRPr="00C37246">
        <w:rPr>
          <w:rFonts w:ascii="Times New Roman" w:hAnsi="Times New Roman"/>
          <w:sz w:val="28"/>
          <w:szCs w:val="28"/>
        </w:rPr>
        <w:t>Предприятия кластера, отвечающие высоким требованиям сертификации, получат собственную торговую марку. Другие предприятия, не входящие в кластер, также получат возможность сертифицировать свою продукцию и при желании войти в Сеть доверенных поставщиков</w:t>
      </w:r>
      <w:r w:rsidRPr="00C37246">
        <w:rPr>
          <w:rFonts w:ascii="Times New Roman" w:hAnsi="Times New Roman"/>
          <w:bCs/>
          <w:sz w:val="28"/>
          <w:szCs w:val="28"/>
        </w:rPr>
        <w:t>.</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Центр коллективного пользования сельскохозяйственной техникой, который также предполагается создать в рамках кластера органического земледелия, даст мелким хозяйствам возможность повышения производительности труда.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Задачей специально создаваемого сервисно-инжинирингового центра будет ремонт и обслуживание капитальных зданий и сооружений, включая тепличные хозяйства, а также сельхозтехники.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Отраслевой союз – ассоциация производственников – будет выполнять функции «гаранта доверия», несущего ответственность за качество органической продукции.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Центр вегетарианской гастрономии проектируется как один из маркетинговых инструментов популяризации органического земледелия. Предполагается, что предложение жителям и гостям района разнообразных готовых блюд из продукции органического земледелия сделает ее более востребованной, создаст заметную добавленную ценность. Через ресторан будут проходить многочисленные туристические маршруты, что укрепит межкластерное взаимодействие. Популярности органической продукции района добавят событийные мероприятия, например гастрономические фестивали. Реализуемые Центром обучающие программы и мастер-классы с приглашением ведущих поваров позволят укрепить позиции кластера на российском и международном уровне.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Управляющая компания, помимо координации деятельности выше обозначенных структурных элементов кластера, будет также реализовывать следующие ключевые функции.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Экспортно-дистрибьютерская функция: обеспечение сбыта, включая реализацию маркетинговой политики. Особое внимание будет уделено </w:t>
      </w:r>
      <w:r w:rsidRPr="00C37246">
        <w:rPr>
          <w:rFonts w:ascii="Times New Roman" w:hAnsi="Times New Roman"/>
          <w:bCs/>
          <w:sz w:val="28"/>
          <w:szCs w:val="28"/>
        </w:rPr>
        <w:t xml:space="preserve">развитию самостоятельной розничной торговли органической продукцией и сотрудничеству с ведущими розничными сетями. Планируется оказание </w:t>
      </w:r>
      <w:r w:rsidRPr="00C37246">
        <w:rPr>
          <w:rFonts w:ascii="Times New Roman" w:hAnsi="Times New Roman"/>
          <w:sz w:val="28"/>
          <w:szCs w:val="28"/>
        </w:rPr>
        <w:t>содействия экспорту органической продукции (организация обучения фермеров и агрономов хозяйств порядку работы под заказ из-за рубежа; экспортно-дистрибьютерское обслуживание мелких и средних фермеров).</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Обеспечение детских социальных учреждений органической и экологически чистой, безопасной продукцией (введение критерия «наличие у поставщика органической сертификации» в конкурсную документацию в рамках Федерального закона от 05.04.2013 №44-ФЗ «О контрактной системе в сфере закупок товаров, работ, услуг для обеспечения государственных и муниципальных нужд»);</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Содействие развитию сети потребительской кооперации, объединяющей фермеров района, для производства органической продукции.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Привлечение инвестиций в отрасль путем реализации активной инвестиционной политики.</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Популяризация технологий, продукции и самого образа жизни местного населения в гармонии с природой.</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Взаимодействие с туристско-рекреационным кластером.</w:t>
      </w:r>
      <w:r w:rsidRPr="00C37246">
        <w:rPr>
          <w:rFonts w:ascii="Times New Roman" w:hAnsi="Times New Roman"/>
          <w:bCs/>
          <w:sz w:val="28"/>
          <w:szCs w:val="28"/>
        </w:rPr>
        <w:t xml:space="preserve"> Предложение здорового питания в организациях отдыха и санаторно-курортных учреждениях будет позиционироваться в качестве составляющей эксклюзивного туристического продукта. Органическая продукция поддержит лечебно-оздоровительную специфику туристско-рекреационного кластера.</w:t>
      </w:r>
    </w:p>
    <w:p w:rsidR="00E96A7C" w:rsidRPr="00C37246" w:rsidRDefault="00E96A7C" w:rsidP="00C37246">
      <w:pPr>
        <w:pStyle w:val="a3"/>
        <w:numPr>
          <w:ilvl w:val="0"/>
          <w:numId w:val="68"/>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Участие в разработке проектов и программ муниципально-частного партнерства, направленных на развитие органического земледелия. В частности, будет оказываться содействие реализации проекта «Дом садовода – опора семьи» всероссийской политической партии «Единая Россия». Внимание к развитию садоводства может стать дополнительным стимулом для </w:t>
      </w:r>
      <w:r w:rsidRPr="00C37246">
        <w:rPr>
          <w:rFonts w:ascii="Times New Roman" w:hAnsi="Times New Roman"/>
          <w:sz w:val="28"/>
          <w:szCs w:val="28"/>
        </w:rPr>
        <w:lastRenderedPageBreak/>
        <w:t>привлечения в район целого слоя людей, мечтающих жить в гармонии с природой.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Итак, </w:t>
      </w:r>
      <w:r w:rsidRPr="00C37246">
        <w:rPr>
          <w:rFonts w:ascii="Times New Roman" w:hAnsi="Times New Roman"/>
          <w:sz w:val="28"/>
          <w:szCs w:val="28"/>
        </w:rPr>
        <w:t>создание Кластера органического земледелия позволит:</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Обеспечивать население здоровым питанием, что станет фактором привлечения в район отдельных граждан и семей с детьми, ориентированных на здоровый образ жизни. На сегодняшний день уже достигнута договоренность о закупках органической продукции в ДОУ и школы Мостовского района. Стимулирование соответствующих потребностей внутреннего рынка не только сократит логистическое плечо, но и будет способствовать утверждению здорового образа жизни населения района. </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Содействовать реализации сельскохозяйственной продукции района на российском и зарубежном рынке, что укрепит экономику района в целом.</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Координировать деятельность различных производственников, формируя цепочки высокой добавленной стоимости в сфере АПК.</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Сохранить социальный и кадровый потенциал населения.</w:t>
      </w:r>
    </w:p>
    <w:p w:rsidR="00E96A7C" w:rsidRPr="00C37246" w:rsidRDefault="00E96A7C" w:rsidP="00C37246">
      <w:pPr>
        <w:pStyle w:val="a3"/>
        <w:numPr>
          <w:ilvl w:val="0"/>
          <w:numId w:val="6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Способствовать укреплению уникального имиджа района.</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кластера органического земледелия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Административным и логистическим центром кластера органического земледелия станет Ярославское с/п. Сектор услуг будет традиционно сосредоточен в Мостовском г/п. Комплексное развитие органического земледелия планируется на территории Губского, Бесленеевского и Баговского с/п. Интенсивное садоводство как отрасль органического земледелия планируется развивать на территории Шедокского, Андрюковского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Псебайского г/п. Экологизированное сельское хозяйство будет развиваться в Унароковском, Краснокутском и </w:t>
      </w:r>
      <w:proofErr w:type="gramStart"/>
      <w:r w:rsidRPr="00C37246">
        <w:rPr>
          <w:rFonts w:ascii="Times New Roman" w:hAnsi="Times New Roman"/>
          <w:bCs/>
          <w:sz w:val="28"/>
          <w:szCs w:val="28"/>
        </w:rPr>
        <w:t>Костромском с/п. В качестве кадрового резерва кластера будет рассматриваться население Махошевского, Беноковского и Переправненского с/п.</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кластера органического земледелия представлена на рис.65.</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Пространственная схема кластера органического земледелия представлена на рис.65.</w:t>
      </w:r>
    </w:p>
    <w:bookmarkStart w:id="116" w:name="_MON_1667719905"/>
    <w:bookmarkEnd w:id="116"/>
    <w:p w:rsidR="00E96A7C" w:rsidRPr="00C37246" w:rsidRDefault="00E96A7C" w:rsidP="00C37246">
      <w:pPr>
        <w:spacing w:after="0" w:line="240" w:lineRule="auto"/>
        <w:ind w:firstLine="709"/>
        <w:jc w:val="center"/>
        <w:rPr>
          <w:rFonts w:ascii="Times New Roman" w:hAnsi="Times New Roman"/>
          <w:b/>
          <w:sz w:val="28"/>
          <w:szCs w:val="28"/>
        </w:rPr>
      </w:pPr>
      <w:r w:rsidRPr="00324B60">
        <w:rPr>
          <w:rFonts w:ascii="Times New Roman" w:hAnsi="Times New Roman"/>
          <w:bCs/>
          <w:noProof/>
          <w:sz w:val="20"/>
          <w:szCs w:val="20"/>
        </w:rPr>
        <w:object w:dxaOrig="9072" w:dyaOrig="5852">
          <v:shape id="_x0000_i1030" type="#_x0000_t75" style="width:453.75pt;height:289.5pt" o:ole="">
            <v:imagedata r:id="rId94" o:title=""/>
          </v:shape>
          <o:OLEObject Type="Embed" ProgID="Word.Document.12" ShapeID="_x0000_i1030" DrawAspect="Content" ObjectID="_1670066607" r:id="rId95">
            <o:FieldCodes>\s</o:FieldCodes>
          </o:OLEObject>
        </w:object>
      </w:r>
      <w:r w:rsidRPr="00C37246">
        <w:rPr>
          <w:rFonts w:ascii="Times New Roman" w:hAnsi="Times New Roman"/>
          <w:b/>
          <w:sz w:val="28"/>
          <w:szCs w:val="28"/>
        </w:rPr>
        <w:t>Рис.65. Пространственная схема кластера органического земледелия</w:t>
      </w:r>
    </w:p>
    <w:p w:rsidR="00E96A7C" w:rsidRPr="00C37246" w:rsidRDefault="00E96A7C" w:rsidP="00C37246">
      <w:pPr>
        <w:spacing w:after="0" w:line="240" w:lineRule="auto"/>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t>Лесопромышленный кластер</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Анализ советского опыта показал, что на территории района функционировал мощный лесопромышленный территориально-производственный комплекс на основе промышленной инфраструктуры крупного предприятия, впоследствии реорганизовавшегося в ООО «Юг». После распада СССР и смены общественно-политического строя лесопромышленный комплекс района функционировал еще более двух десятилетий. Вместе с тем, недостаток данной производственной специализации района состоял в том, что мощности предприятий большей частью работали не на местном сырье, а дозагружались сырьем из Сибири. На сегодняшний день ООО «Юг»</w:t>
      </w:r>
      <w:r w:rsidRPr="00C37246">
        <w:rPr>
          <w:rFonts w:ascii="Times New Roman" w:hAnsi="Times New Roman"/>
          <w:bCs/>
          <w:color w:val="FF0000"/>
          <w:sz w:val="28"/>
          <w:szCs w:val="28"/>
        </w:rPr>
        <w:t xml:space="preserve"> </w:t>
      </w:r>
      <w:r w:rsidRPr="00C37246">
        <w:rPr>
          <w:rFonts w:ascii="Times New Roman" w:hAnsi="Times New Roman"/>
          <w:bCs/>
          <w:sz w:val="28"/>
          <w:szCs w:val="28"/>
        </w:rPr>
        <w:t>признано банкротом, при этом отрасль продолжает существование за счет 18 лесозаготовительных и 26 деревообрабатывающих предприятий – субъектов малого предпринимательства, которые пожелали объединиться в лесопромышленный кластер.</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Основой сырьевого обеспечения проектируемого лесопромышленного кластера рассматривается, в первую очередь, местное сырье – с учетом того, что предприятия расположены, как правило, в непосредственной близости от лесозаготовок, например в Мостовском и Псебайском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Махошевском и Баговском с/п. Предполагается также выход на межкластерное сотрудничество с сибирскими предприятиями.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Деятельность Лесопромышленного кластера будет вестись в полном соответствии с Лесным планом Краснодарского края, а также недавно принятым Лесохозяйственным регламентом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Анализ деревообрабатывающей отрасли и смежных видов деятельности показывает, что для создания лесопромышленного кластера на территории Мостовского района уже сформированы необходимые предпосылки. Привлечение инвесторов с профильными компетенциями и организация взаимодействия между предприятиями на принципах кооперации уже сегодня создает возможности успешной перезагрузки существующего лесопромышленного комплекса на новых экономических принципах. При этом отсутствие целенаправленной деятельности в данном русле может привести к сокращению выпуска продукции и даже закрытию отдельных лесозаготовительных и деревообрабатывающих предприятий.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Конкурентным преимуществом кластера как целостной системы станет присутствие в нем всех стадий и звеньев производства, начиная от выращивания и охраны лесов, заготовки древесины и заканчивая глубокой переработкой древесного сырья.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части производства, согласно результатам прогноза, лесопромышленный кластер видится как совокупность малых инновационных предприятий – интегрированных между собой, с источниками сырья и рынками сбыта; науко- и энергоемких; использующих современные технологии управления производственными процессами; отвечающих корпоративным экологическим, социальным и этическим стандартам. Для малых лесозаготовительных и деревообрабатывающих предприятий планируется создание общей инфраструктуры на базе площадк</w:t>
      </w:r>
      <w:proofErr w:type="gramStart"/>
      <w:r w:rsidRPr="00C37246">
        <w:rPr>
          <w:rFonts w:ascii="Times New Roman" w:hAnsi="Times New Roman"/>
          <w:bCs/>
          <w:sz w:val="28"/>
          <w:szCs w:val="28"/>
        </w:rPr>
        <w:t>и ООО</w:t>
      </w:r>
      <w:proofErr w:type="gramEnd"/>
      <w:r w:rsidRPr="00C37246">
        <w:rPr>
          <w:rFonts w:ascii="Times New Roman" w:hAnsi="Times New Roman"/>
          <w:bCs/>
          <w:sz w:val="28"/>
          <w:szCs w:val="28"/>
        </w:rPr>
        <w:t xml:space="preserve"> «Юг».</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Структура лесопромышленного кластера будет включать в себя следующие элементы:</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Мостовское лесничество – филиал ГКУ КК «Комитет по лесу» (по согласованию) – предприятие, осуществляющие уход за лесом, его охрану, восстановление, а также отпуск насаждений для вырубки;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Лесозаготовительные предприятия, компании и частные предприниматели, занимающиеся заготовкой, вывозкой, раскряжевкой древесины и частичной первичной ее переработкой.</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Деревообрабатывающие предприятия, осуществляющие переработку круглого леса на продукцию высоких переделов, с более высокой добавленной стоимостью.</w:t>
      </w:r>
    </w:p>
    <w:p w:rsidR="00E96A7C" w:rsidRPr="00C37246" w:rsidRDefault="00E96A7C" w:rsidP="00736011">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Предприятия по обслуживанию и ремонту лесозаготовительной техники.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Сеть коммерческих организаций, выполняющих функции поставщиков сырья, запчастей, технологического оборудования и оказывающих маркетинговые услуги при реализации готовой продукции на экспорт и в другие регионы России.</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Инжиниринговые и консалтинговые фирмы, проектные, научно-исследовательские и образовательные организации.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Профильные предприятия кластера будут осуществлять деятельность по заготовке древесины, производству пиломатериалов и фанеры. Переработка отходов лесопиления позволит организовать производство панелей ДСП и МДФ.</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Интеграция в кластер проектных и инжиниринговых организаций, оказывающих услуги в области проектирования, дизайна, маркетинга и продвижения продукции, обеспечит конкурентные преимущества и устойчивый сбыт продуктовой линейки.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Функцию ведущей научно-исследовательской и образовательной организации возьмет на себя Научно-образовательный опытный центр лесопользования, отвечающий международным стандартам, который будет создан при поддержке ряда известных международных и российских организаций, включая Российскую академию наук, направления взаимодействия с которой на данный момент определяются.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Назначением Опытного центра будет выполнение научных исследований и разработок в области рационального лесопользования, формирование научных основ планирования таких процессов, как использование, охрана, защита и воспроизводство лесов, и их практическая реализация, апробация новых технологий производства продукции, включая глубокую переработку леса.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 непосредственным руководством Опытного центра предприятия кластера будут содействовать проведению инвентаризации лесных ресурсов и мониторинга экологической обстановки, а также реализации мероприятий по содействию естественному лесовосстановлению, осуществлению искусственного и комбинированного лесовосстановления. В целях минимизации ущерба окружающей среде будут пересмотрены принятые по умолчанию правила ведения лесного хозяйства, ухода за лесом и заготовки древесины.</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Одним из направлений работы Опытного центра станет организация работы с жителями территории по экологическому просвещению в форме бесед с населением, проведения открытых уроков в образовательных учреждениях, развешивания аншлагов и плакатов, размещения информационных материалов в средствах массовой информации.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Опытный центр будет сотрудничать с Кавказским государственным природным биосферным заповедником, зоологическими заказниками, ООПТ, что позволит расширить поле теоретических и прикладных разработок в области лесопользования.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Интегратором кластера станет управляющая компания. В ее задачи войдет определение методологии и концепции внутрикластерной кооперации и взаимодействия предприятий, достраивание необходимых звеньев цепочек добавленной стоимости, обеспечение трансфера новейших производственных и организационных технологий, содействие в осуществлении экспертизы и сертификации продукции, формирование маркетинговой стратегии и обеспечение выхода на интересующие рынки сбыта.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Кластер как целостный субъект, в отличие от отдельных малых предприятий, получит больше возможностей для привлечения инвестиций и кредитов </w:t>
      </w:r>
      <w:r w:rsidRPr="00C37246">
        <w:rPr>
          <w:rFonts w:ascii="Times New Roman" w:hAnsi="Times New Roman"/>
          <w:sz w:val="28"/>
          <w:szCs w:val="28"/>
        </w:rPr>
        <w:t>с низкой процентной ставкой</w:t>
      </w:r>
      <w:r w:rsidRPr="00C37246">
        <w:rPr>
          <w:rFonts w:ascii="Times New Roman" w:hAnsi="Times New Roman"/>
          <w:bCs/>
          <w:sz w:val="28"/>
          <w:szCs w:val="28"/>
        </w:rPr>
        <w:t xml:space="preserve">, что позволит осуществить модернизацию лесопильного производства, поэтапно расширяя объемы и </w:t>
      </w:r>
      <w:r w:rsidRPr="00C37246">
        <w:rPr>
          <w:rFonts w:ascii="Times New Roman" w:hAnsi="Times New Roman"/>
          <w:bCs/>
          <w:sz w:val="28"/>
          <w:szCs w:val="28"/>
        </w:rPr>
        <w:lastRenderedPageBreak/>
        <w:t>номенклатуру выпускаемой продукции. Немаловажную роль будет играть государственная поддержка лесопромышленных предприятий в форме субсидий на возмещение затрат на развитие материально-технической базы, производство и реализацию продукции глубокой переработки древесины.</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создание лесопромышленного кластера позволит предприятиям:</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выпускать современную уникальную продукцию из ценных пород древесины;</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пользоваться общей производственной, инжинириговой и образовательной инфраструктурой;</w:t>
      </w:r>
    </w:p>
    <w:p w:rsidR="00E96A7C" w:rsidRPr="00C37246" w:rsidRDefault="00E96A7C" w:rsidP="00736011">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преодолеть сложности выхода на интересующие рынки сбыта;</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совместно решать проблемы энергодефицита, несовершенства правовой базы, нехватки финансовых ресурсов;</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обеспечивать наиболее востребованную специализацию каждого предприятия в интересах поддержания конкурентоспособности производства;</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контролировать деятельность отдельных предприятий в части легального ведения бизнеса и минимизации ущерба окружающей среде.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Лесопромышленный кластер Мостовского района следует рассматривать как одну из базовых составляющих регионального лесопромышленного кластера Краснодарского края, который впоследствии может быть структурирован под профильные требования к промышленным кластерам Минпромторга России, что позволит всем участникам данного кластера пользоваться соответствующими мерами государственной поддержки и существенно улучшит их положение на рынке.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Все это в совокупности обеспечивает их конкурентоспособность и устойчивость экономических показателей.</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лесопромышленного кластера Мостовского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административного и производственного центра лесопромышленного кластера целесообразно рассматривать Мостовское г/</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где по сей день сохранилась необходимая производственная инфраструктура. В качестве базового лесопромышленного района, в котором уже сегодня существует промышленная площадка для заготовки и хранения древесины, определено Баговское с/п. На данной площадке целесообразно создание профильного технопарка с центром коллективного пользования. Также в Лесопромышленный кластер будут интегрированы лесозаготовительные и деревообрабатывающие предприятия, сосредоточенные в Махошевском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Ярославском с/п и Псебайском г/п. Для нужд кластера будет задействована лесосека Псебайского г/п, которая в советское время обеспечивала функционирование лесхоза. Дополнительный кадровый потенциал кластера составят трудовые ресурсы Переправненского и Бесленеевского с/п. Пространственная схема Лесопромышленного кластера представлена на рис.62.</w:t>
      </w:r>
    </w:p>
    <w:p w:rsidR="00E96A7C" w:rsidRPr="00C37246" w:rsidRDefault="00E96A7C" w:rsidP="00C37246">
      <w:pPr>
        <w:spacing w:after="0" w:line="240" w:lineRule="auto"/>
        <w:jc w:val="both"/>
        <w:rPr>
          <w:rFonts w:ascii="Times New Roman" w:hAnsi="Times New Roman"/>
          <w:bCs/>
          <w:noProof/>
          <w:sz w:val="28"/>
          <w:szCs w:val="28"/>
        </w:rPr>
      </w:pPr>
    </w:p>
    <w:p w:rsidR="00E96A7C" w:rsidRPr="00C37246" w:rsidRDefault="00E96A7C" w:rsidP="00C37246">
      <w:pPr>
        <w:spacing w:after="0" w:line="240" w:lineRule="auto"/>
        <w:rPr>
          <w:rFonts w:ascii="Times New Roman" w:hAnsi="Times New Roman"/>
          <w:sz w:val="28"/>
          <w:szCs w:val="28"/>
        </w:rPr>
      </w:pPr>
      <w:r w:rsidRPr="00C37246">
        <w:rPr>
          <w:rFonts w:ascii="Times New Roman" w:hAnsi="Times New Roman"/>
          <w:noProof/>
          <w:sz w:val="28"/>
          <w:szCs w:val="28"/>
          <w:lang w:eastAsia="ru-RU"/>
        </w:rPr>
        <w:lastRenderedPageBreak/>
        <w:drawing>
          <wp:inline distT="0" distB="0" distL="0" distR="0">
            <wp:extent cx="1390650" cy="3600450"/>
            <wp:effectExtent l="0" t="0" r="0" b="0"/>
            <wp:docPr id="82"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390650" cy="3600450"/>
                    </a:xfrm>
                    <a:prstGeom prst="rect">
                      <a:avLst/>
                    </a:prstGeom>
                    <a:noFill/>
                    <a:ln>
                      <a:noFill/>
                    </a:ln>
                  </pic:spPr>
                </pic:pic>
              </a:graphicData>
            </a:graphic>
          </wp:inline>
        </w:drawing>
      </w:r>
      <w:r w:rsidR="00D2439A">
        <w:rPr>
          <w:rFonts w:ascii="Times New Roman" w:hAnsi="Times New Roman"/>
          <w:noProof/>
          <w:sz w:val="28"/>
          <w:szCs w:val="28"/>
          <w:lang w:eastAsia="ru-RU"/>
        </w:rPr>
        <w:pict>
          <v:shape id="_x0000_s1038" type="#_x0000_t202" style="position:absolute;margin-left:127.85pt;margin-top:12.55pt;width:306.45pt;height:263.2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" filled="f" stroked="f" strokeweight=".5pt">
            <v:path arrowok="t"/>
            <v:textbox style="mso-next-textbox:#_x0000_s1038">
              <w:txbxContent>
                <w:p w:rsidR="00B54361" w:rsidRPr="006F7DC0" w:rsidRDefault="00B54361" w:rsidP="00E96A7C">
                  <w:pPr>
                    <w:spacing w:after="120"/>
                    <w:rPr>
                      <w:rFonts w:ascii="Times New Roman" w:hAnsi="Times New Roman"/>
                      <w:sz w:val="20"/>
                    </w:rPr>
                  </w:pPr>
                  <w:r w:rsidRPr="006F7DC0">
                    <w:rPr>
                      <w:rFonts w:ascii="Times New Roman" w:hAnsi="Times New Roman"/>
                      <w:sz w:val="20"/>
                    </w:rPr>
                    <w:t>Условные обозначения</w:t>
                  </w:r>
                </w:p>
                <w:tbl>
                  <w:tblPr>
                    <w:tblStyle w:val="ae"/>
                    <w:tblW w:w="0" w:type="auto"/>
                    <w:tblLook w:val="04A0" w:firstRow="1" w:lastRow="0" w:firstColumn="1" w:lastColumn="0" w:noHBand="0" w:noVBand="1"/>
                  </w:tblPr>
                  <w:tblGrid>
                    <w:gridCol w:w="1526"/>
                    <w:gridCol w:w="2654"/>
                    <w:gridCol w:w="1756"/>
                  </w:tblGrid>
                  <w:tr w:rsidR="00B54361" w:rsidRPr="006F7DC0" w:rsidTr="00E81026">
                    <w:tc>
                      <w:tcPr>
                        <w:tcW w:w="1526" w:type="dxa"/>
                      </w:tcPr>
                      <w:p w:rsidR="00B54361" w:rsidRPr="006F7DC0" w:rsidRDefault="00B54361" w:rsidP="00324B60">
                        <w:pPr>
                          <w:jc w:val="center"/>
                          <w:rPr>
                            <w:rFonts w:ascii="Times New Roman" w:hAnsi="Times New Roman"/>
                          </w:rPr>
                        </w:pPr>
                        <w:r w:rsidRPr="006F7DC0">
                          <w:rPr>
                            <w:rFonts w:ascii="Times New Roman" w:hAnsi="Times New Roman"/>
                          </w:rPr>
                          <w:t>Цветовое обозначение</w:t>
                        </w:r>
                      </w:p>
                    </w:tc>
                    <w:tc>
                      <w:tcPr>
                        <w:tcW w:w="2654" w:type="dxa"/>
                      </w:tcPr>
                      <w:p w:rsidR="00B54361" w:rsidRPr="006F7DC0" w:rsidRDefault="00B54361" w:rsidP="00324B60">
                        <w:pPr>
                          <w:jc w:val="center"/>
                          <w:rPr>
                            <w:rFonts w:ascii="Times New Roman" w:hAnsi="Times New Roman"/>
                          </w:rPr>
                        </w:pPr>
                        <w:r w:rsidRPr="006F7DC0">
                          <w:rPr>
                            <w:rFonts w:ascii="Times New Roman" w:hAnsi="Times New Roman"/>
                          </w:rPr>
                          <w:t>Приоритетная роль территории в рамках кластера</w:t>
                        </w:r>
                      </w:p>
                    </w:tc>
                    <w:tc>
                      <w:tcPr>
                        <w:tcW w:w="1740" w:type="dxa"/>
                      </w:tcPr>
                      <w:p w:rsidR="00B54361" w:rsidRPr="006F7DC0" w:rsidRDefault="00B54361" w:rsidP="00324B60">
                        <w:pPr>
                          <w:jc w:val="center"/>
                          <w:rPr>
                            <w:rFonts w:ascii="Times New Roman" w:hAnsi="Times New Roman"/>
                          </w:rPr>
                        </w:pPr>
                        <w:r w:rsidRPr="006F7DC0">
                          <w:rPr>
                            <w:rFonts w:ascii="Times New Roman" w:hAnsi="Times New Roman"/>
                          </w:rPr>
                          <w:t>Поселения</w:t>
                        </w:r>
                      </w:p>
                    </w:tc>
                  </w:tr>
                  <w:tr w:rsidR="00B54361" w:rsidRPr="006F7DC0" w:rsidTr="00E81026">
                    <w:tc>
                      <w:tcPr>
                        <w:tcW w:w="1526" w:type="dxa"/>
                        <w:shd w:val="clear" w:color="auto" w:fill="FF6161"/>
                      </w:tcPr>
                      <w:p w:rsidR="00B54361" w:rsidRPr="006F7DC0" w:rsidRDefault="00B54361" w:rsidP="00E81026">
                        <w:pPr>
                          <w:rPr>
                            <w:rFonts w:ascii="Times New Roman" w:hAnsi="Times New Roman"/>
                          </w:rPr>
                        </w:pPr>
                      </w:p>
                    </w:tc>
                    <w:tc>
                      <w:tcPr>
                        <w:tcW w:w="2654" w:type="dxa"/>
                      </w:tcPr>
                      <w:p w:rsidR="00B54361" w:rsidRPr="006F7DC0" w:rsidRDefault="00B54361" w:rsidP="00E81026">
                        <w:pPr>
                          <w:rPr>
                            <w:rFonts w:ascii="Times New Roman" w:hAnsi="Times New Roman"/>
                          </w:rPr>
                        </w:pPr>
                        <w:r w:rsidRPr="006F7DC0">
                          <w:rPr>
                            <w:rFonts w:ascii="Times New Roman" w:hAnsi="Times New Roman"/>
                          </w:rPr>
                          <w:t>Административный и производственный центр кластера</w:t>
                        </w:r>
                      </w:p>
                    </w:tc>
                    <w:tc>
                      <w:tcPr>
                        <w:tcW w:w="1740" w:type="dxa"/>
                      </w:tcPr>
                      <w:p w:rsidR="00B54361" w:rsidRPr="006F7DC0" w:rsidRDefault="00B54361" w:rsidP="00E81026">
                        <w:pPr>
                          <w:rPr>
                            <w:rFonts w:ascii="Times New Roman" w:hAnsi="Times New Roman"/>
                          </w:rPr>
                        </w:pPr>
                        <w:r w:rsidRPr="006F7DC0">
                          <w:rPr>
                            <w:rFonts w:ascii="Times New Roman" w:hAnsi="Times New Roman"/>
                          </w:rPr>
                          <w:t>Мостовское</w:t>
                        </w:r>
                      </w:p>
                    </w:tc>
                  </w:tr>
                  <w:tr w:rsidR="00B54361" w:rsidRPr="006F7DC0" w:rsidTr="00E81026">
                    <w:tc>
                      <w:tcPr>
                        <w:tcW w:w="1526" w:type="dxa"/>
                        <w:shd w:val="clear" w:color="auto" w:fill="5BFF5B"/>
                      </w:tcPr>
                      <w:p w:rsidR="00B54361" w:rsidRPr="006F7DC0" w:rsidRDefault="00B54361" w:rsidP="00E81026">
                        <w:pPr>
                          <w:rPr>
                            <w:rFonts w:ascii="Times New Roman" w:hAnsi="Times New Roman"/>
                          </w:rPr>
                        </w:pPr>
                      </w:p>
                    </w:tc>
                    <w:tc>
                      <w:tcPr>
                        <w:tcW w:w="2654" w:type="dxa"/>
                      </w:tcPr>
                      <w:p w:rsidR="00B54361" w:rsidRPr="006F7DC0" w:rsidRDefault="00B54361" w:rsidP="00E81026">
                        <w:pPr>
                          <w:rPr>
                            <w:rFonts w:ascii="Times New Roman" w:hAnsi="Times New Roman"/>
                          </w:rPr>
                        </w:pPr>
                        <w:r w:rsidRPr="006F7DC0">
                          <w:rPr>
                            <w:rFonts w:ascii="Times New Roman" w:hAnsi="Times New Roman"/>
                          </w:rPr>
                          <w:t>Лесозаготовка и деревообработка</w:t>
                        </w:r>
                      </w:p>
                    </w:tc>
                    <w:tc>
                      <w:tcPr>
                        <w:tcW w:w="1740" w:type="dxa"/>
                      </w:tcPr>
                      <w:p w:rsidR="00B54361" w:rsidRPr="006F7DC0" w:rsidRDefault="00B54361" w:rsidP="00E81026">
                        <w:pPr>
                          <w:rPr>
                            <w:rFonts w:ascii="Times New Roman" w:hAnsi="Times New Roman"/>
                          </w:rPr>
                        </w:pPr>
                        <w:r w:rsidRPr="006F7DC0">
                          <w:rPr>
                            <w:rFonts w:ascii="Times New Roman" w:hAnsi="Times New Roman"/>
                          </w:rPr>
                          <w:t xml:space="preserve">Псебайское, </w:t>
                        </w:r>
                      </w:p>
                      <w:p w:rsidR="00B54361" w:rsidRPr="006F7DC0" w:rsidRDefault="00B54361" w:rsidP="00E81026">
                        <w:pPr>
                          <w:rPr>
                            <w:rFonts w:ascii="Times New Roman" w:hAnsi="Times New Roman"/>
                          </w:rPr>
                        </w:pPr>
                        <w:r w:rsidRPr="006F7DC0">
                          <w:rPr>
                            <w:rFonts w:ascii="Times New Roman" w:hAnsi="Times New Roman"/>
                          </w:rPr>
                          <w:t>Махошевское,</w:t>
                        </w:r>
                      </w:p>
                      <w:p w:rsidR="00B54361" w:rsidRPr="006F7DC0" w:rsidRDefault="00B54361" w:rsidP="00E81026">
                        <w:pPr>
                          <w:rPr>
                            <w:rFonts w:ascii="Times New Roman" w:hAnsi="Times New Roman"/>
                          </w:rPr>
                        </w:pPr>
                        <w:r w:rsidRPr="006F7DC0">
                          <w:rPr>
                            <w:rFonts w:ascii="Times New Roman" w:hAnsi="Times New Roman"/>
                          </w:rPr>
                          <w:t>Андрюковское,</w:t>
                        </w:r>
                      </w:p>
                      <w:p w:rsidR="00B54361" w:rsidRPr="006F7DC0" w:rsidRDefault="00B54361" w:rsidP="00E81026">
                        <w:pPr>
                          <w:rPr>
                            <w:rFonts w:ascii="Times New Roman" w:hAnsi="Times New Roman"/>
                          </w:rPr>
                        </w:pPr>
                        <w:r w:rsidRPr="006F7DC0">
                          <w:rPr>
                            <w:rFonts w:ascii="Times New Roman" w:hAnsi="Times New Roman"/>
                          </w:rPr>
                          <w:t>Шедокское,</w:t>
                        </w:r>
                      </w:p>
                      <w:p w:rsidR="00B54361" w:rsidRPr="006F7DC0" w:rsidRDefault="00B54361" w:rsidP="00E81026">
                        <w:pPr>
                          <w:rPr>
                            <w:rFonts w:ascii="Times New Roman" w:hAnsi="Times New Roman"/>
                          </w:rPr>
                        </w:pPr>
                        <w:r w:rsidRPr="006F7DC0">
                          <w:rPr>
                            <w:rFonts w:ascii="Times New Roman" w:hAnsi="Times New Roman"/>
                          </w:rPr>
                          <w:t>Ярославское</w:t>
                        </w:r>
                      </w:p>
                    </w:tc>
                  </w:tr>
                  <w:tr w:rsidR="00B54361" w:rsidRPr="006F7DC0" w:rsidTr="00E81026">
                    <w:tc>
                      <w:tcPr>
                        <w:tcW w:w="1526" w:type="dxa"/>
                        <w:shd w:val="clear" w:color="auto" w:fill="00B050"/>
                      </w:tcPr>
                      <w:p w:rsidR="00B54361" w:rsidRPr="006F7DC0" w:rsidRDefault="00B54361" w:rsidP="00E81026">
                        <w:pPr>
                          <w:rPr>
                            <w:rFonts w:ascii="Times New Roman" w:hAnsi="Times New Roman"/>
                          </w:rPr>
                        </w:pPr>
                      </w:p>
                    </w:tc>
                    <w:tc>
                      <w:tcPr>
                        <w:tcW w:w="2654" w:type="dxa"/>
                      </w:tcPr>
                      <w:p w:rsidR="00B54361" w:rsidRPr="006F7DC0" w:rsidRDefault="00B54361" w:rsidP="00E81026">
                        <w:pPr>
                          <w:rPr>
                            <w:rFonts w:ascii="Times New Roman" w:hAnsi="Times New Roman"/>
                          </w:rPr>
                        </w:pPr>
                        <w:r w:rsidRPr="006F7DC0">
                          <w:rPr>
                            <w:rFonts w:ascii="Times New Roman" w:hAnsi="Times New Roman"/>
                          </w:rPr>
                          <w:t>Базовый лесной район. Строительство профильного технопарка и реконструкция площадки под лесоустройство</w:t>
                        </w:r>
                      </w:p>
                    </w:tc>
                    <w:tc>
                      <w:tcPr>
                        <w:tcW w:w="1740" w:type="dxa"/>
                      </w:tcPr>
                      <w:p w:rsidR="00B54361" w:rsidRPr="006F7DC0" w:rsidRDefault="00B54361" w:rsidP="00E81026">
                        <w:pPr>
                          <w:rPr>
                            <w:rFonts w:ascii="Times New Roman" w:hAnsi="Times New Roman"/>
                          </w:rPr>
                        </w:pPr>
                        <w:r w:rsidRPr="006F7DC0">
                          <w:rPr>
                            <w:rFonts w:ascii="Times New Roman" w:hAnsi="Times New Roman"/>
                          </w:rPr>
                          <w:t>Баговское</w:t>
                        </w:r>
                      </w:p>
                    </w:tc>
                  </w:tr>
                  <w:tr w:rsidR="00B54361" w:rsidRPr="006F7DC0" w:rsidTr="00E81026">
                    <w:tc>
                      <w:tcPr>
                        <w:tcW w:w="1526" w:type="dxa"/>
                        <w:shd w:val="clear" w:color="auto" w:fill="FABF8F" w:themeFill="accent6" w:themeFillTint="99"/>
                      </w:tcPr>
                      <w:p w:rsidR="00B54361" w:rsidRPr="006F7DC0" w:rsidRDefault="00B54361" w:rsidP="00E81026">
                        <w:pPr>
                          <w:rPr>
                            <w:rFonts w:ascii="Times New Roman" w:hAnsi="Times New Roman"/>
                          </w:rPr>
                        </w:pPr>
                      </w:p>
                    </w:tc>
                    <w:tc>
                      <w:tcPr>
                        <w:tcW w:w="2654" w:type="dxa"/>
                      </w:tcPr>
                      <w:p w:rsidR="00B54361" w:rsidRPr="006F7DC0" w:rsidRDefault="00B54361" w:rsidP="00E81026">
                        <w:pPr>
                          <w:rPr>
                            <w:rFonts w:ascii="Times New Roman" w:hAnsi="Times New Roman"/>
                          </w:rPr>
                        </w:pPr>
                        <w:r w:rsidRPr="006F7DC0">
                          <w:rPr>
                            <w:rFonts w:ascii="Times New Roman" w:hAnsi="Times New Roman"/>
                          </w:rPr>
                          <w:t>Кадровый потенциал кластера</w:t>
                        </w:r>
                      </w:p>
                    </w:tc>
                    <w:tc>
                      <w:tcPr>
                        <w:tcW w:w="1740" w:type="dxa"/>
                      </w:tcPr>
                      <w:p w:rsidR="00B54361" w:rsidRPr="006F7DC0" w:rsidRDefault="00B54361" w:rsidP="00E81026">
                        <w:pPr>
                          <w:rPr>
                            <w:rFonts w:ascii="Times New Roman" w:hAnsi="Times New Roman"/>
                          </w:rPr>
                        </w:pPr>
                        <w:r w:rsidRPr="006F7DC0">
                          <w:rPr>
                            <w:rFonts w:ascii="Times New Roman" w:hAnsi="Times New Roman"/>
                          </w:rPr>
                          <w:t>Переправненское, Бесленеевское</w:t>
                        </w:r>
                      </w:p>
                    </w:tc>
                  </w:tr>
                </w:tbl>
                <w:p w:rsidR="00B54361" w:rsidRPr="00051CBB" w:rsidRDefault="00B54361" w:rsidP="00E96A7C">
                  <w:pPr>
                    <w:rPr>
                      <w:sz w:val="20"/>
                    </w:rPr>
                  </w:pPr>
                </w:p>
              </w:txbxContent>
            </v:textbox>
          </v:shape>
        </w:pict>
      </w:r>
      <w:r w:rsidR="00D2439A">
        <w:rPr>
          <w:rFonts w:ascii="Times New Roman" w:hAnsi="Times New Roman"/>
          <w:noProof/>
          <w:sz w:val="28"/>
          <w:szCs w:val="28"/>
          <w:lang w:eastAsia="ru-RU"/>
        </w:rPr>
        <w:pict>
          <v:shape id="_x0000_s1037" type="#_x0000_t202" style="position:absolute;margin-left:210.75pt;margin-top:218.7pt;width:100.8pt;height:43.2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" filled="f" stroked="f" strokeweight=".5pt">
            <v:path arrowok="t"/>
            <v:textbox style="mso-next-textbox:#_x0000_s1037">
              <w:txbxContent>
                <w:p w:rsidR="00B54361" w:rsidRPr="00051CBB" w:rsidRDefault="00B54361" w:rsidP="00E96A7C">
                  <w:pPr>
                    <w:rPr>
                      <w:sz w:val="20"/>
                    </w:rPr>
                  </w:pPr>
                </w:p>
              </w:txbxContent>
            </v:textbox>
          </v:shape>
        </w:pict>
      </w:r>
    </w:p>
    <w:p w:rsidR="00E96A7C" w:rsidRPr="00C37246" w:rsidRDefault="00E96A7C" w:rsidP="00C37246">
      <w:pPr>
        <w:spacing w:after="0" w:line="240" w:lineRule="auto"/>
        <w:jc w:val="both"/>
        <w:rPr>
          <w:rFonts w:ascii="Times New Roman" w:hAnsi="Times New Roman"/>
          <w:bCs/>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Рис.62. Пространственная схема Лесопромышленного кластера</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bCs/>
          <w:sz w:val="28"/>
          <w:szCs w:val="28"/>
        </w:rPr>
      </w:pPr>
      <w:r w:rsidRPr="00C37246">
        <w:rPr>
          <w:rFonts w:ascii="Times New Roman" w:hAnsi="Times New Roman"/>
          <w:b/>
          <w:bCs/>
          <w:sz w:val="28"/>
          <w:szCs w:val="28"/>
        </w:rPr>
        <w:t>Кластер экологического домостроения</w:t>
      </w:r>
    </w:p>
    <w:p w:rsidR="00736011" w:rsidRPr="00C37246" w:rsidRDefault="00736011" w:rsidP="00736011">
      <w:pPr>
        <w:spacing w:after="0" w:line="240" w:lineRule="auto"/>
        <w:ind w:firstLine="709"/>
        <w:jc w:val="center"/>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Формирование кластера экологического домостроения укладывается в концептуальные рамки зеленой экономики и предполагает строительство жилья из экологически чистых материалов, создаваемых с использованием местных природных ресурсов и высоких технологий. В настоящее время предпосылки данного кластера только начинают зарождаться, однако необходимость его создания не вызывает сомнений с учетом разворачивания на территории Мостовского района «зеленой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Основу кластера составят инновационные предприятия по производству домокомплектов из экологически чистых материалов, деревянных домов и быстровозводимого жилья, а также предприятия, производящие экологически чистые строительные материалы из местного сырья, в том числе Губский кирпичный завод, ООО «Кнауф Гипс Кубань» и другие по согласованию.</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Ожидается, что участники кластера будут применять в своих проектах продукцию друг друга, обеспечивать ее ценовую конкурентоспособность и потребительскую полезность, последовательно стремиться к ее экологической сертификации. Стандартом деятельности самих предприятий кластера станет экологичное хозяйствование с минимизацией ущерба окружающей среде от производственной деятельности, а продуктом – гармоничный образ жизни человека с природой.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Входящие в кластер проектные, инжиниринговые, дизайнерские и архитектурные организации будут специализироваться на инновационных </w:t>
      </w:r>
      <w:r w:rsidRPr="00C37246">
        <w:rPr>
          <w:rFonts w:ascii="Times New Roman" w:hAnsi="Times New Roman"/>
          <w:bCs/>
          <w:sz w:val="28"/>
          <w:szCs w:val="28"/>
        </w:rPr>
        <w:lastRenderedPageBreak/>
        <w:t>проектах в области домостроения, включающих современные разработки в области «зеленого строительства» и «умного дома», в основе которых лежат ресурсо- и энергосберегающие технологии. Кластер станет своеобразной коворкинговой научно-внедренческой площадкой для архитекторов, дизайнеров, инженеров, строителей – ведущих российских и зарубежных профессионалов, разделяющих ценности экологического образа жизни.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Образовательные задачи кластера может решать</w:t>
      </w:r>
      <w:r w:rsidR="00324B60">
        <w:rPr>
          <w:rFonts w:ascii="Times New Roman" w:hAnsi="Times New Roman"/>
          <w:bCs/>
          <w:sz w:val="28"/>
          <w:szCs w:val="28"/>
        </w:rPr>
        <w:t>,</w:t>
      </w:r>
      <w:r w:rsidRPr="00C37246">
        <w:rPr>
          <w:rFonts w:ascii="Times New Roman" w:hAnsi="Times New Roman"/>
          <w:bCs/>
          <w:sz w:val="28"/>
          <w:szCs w:val="28"/>
        </w:rPr>
        <w:t xml:space="preserve"> в том числе планируемый собственниками учебный центр при Губском кирпичном заводе (по согласованию).</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Координацию деятельности предприятий и инфраструктурных организаций кластера будет осуществлять профильная управляющая компания.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Залогом реализации продукции кластера экологического домостроения на внутреннем рынке станет продвижение эко-ориентированного образа жизни.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Планируется обеспечивать сбыт продукции на рынке Южного Федерального округа и России и целом, в том числе путем продвижения продукции кластера на всероссийских и международных урбанистических выставках. Совокупность мер по продвижению продукции кластера позволит доказать потребителям, что применяемые материалы и технологии и построенные на их основе здания и инженерные системы полезны, долговечны, удобны в эксплуатации. Предполагается, что мотивом покупки продукции станет не только цена, сколько социальная ответственность застройщика и желание потребителя жить в здоровой обстановке.</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Объектом экспорта станут новые технологии экологического домостроения, а также организационные технологии: сама по себе структура кластера, договорные принципы взаимодействия компаний-участников, схемы внутр</w:t>
      </w:r>
      <w:proofErr w:type="gramStart"/>
      <w:r w:rsidRPr="00C37246">
        <w:rPr>
          <w:rFonts w:ascii="Times New Roman" w:hAnsi="Times New Roman"/>
          <w:bCs/>
          <w:sz w:val="28"/>
          <w:szCs w:val="28"/>
        </w:rPr>
        <w:t>и-</w:t>
      </w:r>
      <w:proofErr w:type="gramEnd"/>
      <w:r w:rsidRPr="00C37246">
        <w:rPr>
          <w:rFonts w:ascii="Times New Roman" w:hAnsi="Times New Roman"/>
          <w:bCs/>
          <w:sz w:val="28"/>
          <w:szCs w:val="28"/>
        </w:rPr>
        <w:t xml:space="preserve"> и межкластерного взаимодействия.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Эффектом от кластерного взаимодействия станет расширение рынков сбыта предприятий строительной отрасли и изменение потребительских предпочтений граждан в отношении строительства собственного жилья.</w:t>
      </w:r>
    </w:p>
    <w:p w:rsidR="00E96A7C" w:rsidRPr="00736011" w:rsidRDefault="00E96A7C" w:rsidP="00C37246">
      <w:pPr>
        <w:spacing w:after="0" w:line="240" w:lineRule="auto"/>
        <w:ind w:firstLine="709"/>
        <w:jc w:val="both"/>
        <w:rPr>
          <w:rFonts w:ascii="Times New Roman" w:hAnsi="Times New Roman"/>
          <w:bCs/>
          <w:sz w:val="28"/>
          <w:szCs w:val="28"/>
        </w:rPr>
      </w:pPr>
      <w:r w:rsidRPr="00736011">
        <w:rPr>
          <w:rFonts w:ascii="Times New Roman" w:hAnsi="Times New Roman"/>
          <w:bCs/>
          <w:sz w:val="28"/>
          <w:szCs w:val="28"/>
        </w:rPr>
        <w:t>Территориальная проекция кластера экологического домостроения</w:t>
      </w:r>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В качестве административного центра кластера определено Мостовское г/п. Презентационную площадку целесообразно локализовать в Ярославском с/п. Уникальный для России пилотный экополис с применением технологий экологического домостроения планируется построить в Баговском с/п. Для производства экологически чистых строительных материалов из местного сырья предполагается использовать месторождения полезных ископаемых Шедокского, Бесленеевского и Губского с/п. Для производства компонентов из дерева будет использована</w:t>
      </w:r>
      <w:proofErr w:type="gramEnd"/>
      <w:r w:rsidRPr="00C37246">
        <w:rPr>
          <w:rFonts w:ascii="Times New Roman" w:hAnsi="Times New Roman"/>
          <w:bCs/>
          <w:sz w:val="28"/>
          <w:szCs w:val="28"/>
        </w:rPr>
        <w:t xml:space="preserve"> продукция лесопромышленного кластера, в том числе предприятий, находящихся в Махошевском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Псебайском г/п. В процессе функционирования кластера запланировано использование кадрового потенциала Махошевского, Беноковского, Переправненского с/п, Андрюковского с/п, Костромского с/п, Краснокутского с/п, Унароковского с/п и Псебайского г/п. Пространственная схема Кластера экологического домостроения представлена на рис.63.</w:t>
      </w:r>
    </w:p>
    <w:p w:rsidR="00E96A7C" w:rsidRPr="00C37246" w:rsidRDefault="00E96A7C" w:rsidP="00C37246">
      <w:pPr>
        <w:spacing w:after="0" w:line="240" w:lineRule="auto"/>
        <w:ind w:firstLine="709"/>
        <w:jc w:val="center"/>
        <w:rPr>
          <w:rFonts w:ascii="Times New Roman" w:hAnsi="Times New Roman"/>
          <w:bCs/>
          <w:noProof/>
          <w:sz w:val="28"/>
          <w:szCs w:val="28"/>
        </w:rPr>
      </w:pPr>
    </w:p>
    <w:p w:rsidR="00E96A7C" w:rsidRPr="00C37246" w:rsidRDefault="00D2439A" w:rsidP="00C37246">
      <w:pPr>
        <w:spacing w:after="0" w:line="240" w:lineRule="auto"/>
        <w:rPr>
          <w:rFonts w:ascii="Times New Roman" w:hAnsi="Times New Roman"/>
          <w:sz w:val="28"/>
          <w:szCs w:val="28"/>
        </w:rPr>
      </w:pPr>
      <w:r>
        <w:rPr>
          <w:rFonts w:ascii="Times New Roman" w:hAnsi="Times New Roman"/>
          <w:noProof/>
          <w:sz w:val="28"/>
          <w:szCs w:val="28"/>
          <w:lang w:eastAsia="ru-RU"/>
        </w:rPr>
        <w:pict>
          <v:shape id="_x0000_s1040" type="#_x0000_t202" style="position:absolute;margin-left:130.2pt;margin-top:-.15pt;width:289.65pt;height:334.1pt;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" filled="f" stroked="f" strokeweight=".5pt">
            <v:path arrowok="t"/>
            <v:textbox style="mso-next-textbox:#_x0000_s1040">
              <w:txbxContent>
                <w:p w:rsidR="00B54361" w:rsidRPr="00736011" w:rsidRDefault="00B54361" w:rsidP="00E96A7C">
                  <w:pPr>
                    <w:rPr>
                      <w:rFonts w:ascii="Times New Roman" w:hAnsi="Times New Roman"/>
                      <w:sz w:val="20"/>
                    </w:rPr>
                  </w:pPr>
                  <w:r w:rsidRPr="00736011">
                    <w:rPr>
                      <w:rFonts w:ascii="Times New Roman" w:hAnsi="Times New Roman"/>
                      <w:sz w:val="20"/>
                    </w:rPr>
                    <w:t>Условные обозначения</w:t>
                  </w:r>
                </w:p>
                <w:p w:rsidR="00B54361" w:rsidRDefault="00B54361" w:rsidP="00E96A7C">
                  <w:pPr>
                    <w:rPr>
                      <w:sz w:val="20"/>
                    </w:rPr>
                  </w:pPr>
                </w:p>
                <w:tbl>
                  <w:tblPr>
                    <w:tblStyle w:val="ae"/>
                    <w:tblW w:w="0" w:type="auto"/>
                    <w:tblLook w:val="04A0" w:firstRow="1" w:lastRow="0" w:firstColumn="1" w:lastColumn="0" w:noHBand="0" w:noVBand="1"/>
                  </w:tblPr>
                  <w:tblGrid>
                    <w:gridCol w:w="1285"/>
                    <w:gridCol w:w="2679"/>
                    <w:gridCol w:w="1756"/>
                  </w:tblGrid>
                  <w:tr w:rsidR="00B54361" w:rsidTr="00E81026">
                    <w:tc>
                      <w:tcPr>
                        <w:tcW w:w="1285" w:type="dxa"/>
                      </w:tcPr>
                      <w:p w:rsidR="00B54361" w:rsidRPr="00324B60" w:rsidRDefault="00B54361" w:rsidP="00324B60">
                        <w:pPr>
                          <w:jc w:val="center"/>
                          <w:rPr>
                            <w:rFonts w:ascii="Times New Roman" w:hAnsi="Times New Roman"/>
                          </w:rPr>
                        </w:pPr>
                        <w:r w:rsidRPr="00324B60">
                          <w:rPr>
                            <w:rFonts w:ascii="Times New Roman" w:hAnsi="Times New Roman"/>
                          </w:rPr>
                          <w:t>Цветовое обозначение</w:t>
                        </w:r>
                      </w:p>
                    </w:tc>
                    <w:tc>
                      <w:tcPr>
                        <w:tcW w:w="2719" w:type="dxa"/>
                      </w:tcPr>
                      <w:p w:rsidR="00B54361" w:rsidRPr="00324B60" w:rsidRDefault="00B54361" w:rsidP="00324B60">
                        <w:pPr>
                          <w:jc w:val="center"/>
                          <w:rPr>
                            <w:rFonts w:ascii="Times New Roman" w:hAnsi="Times New Roman"/>
                          </w:rPr>
                        </w:pPr>
                        <w:r w:rsidRPr="00324B60">
                          <w:rPr>
                            <w:rFonts w:ascii="Times New Roman" w:hAnsi="Times New Roman"/>
                          </w:rPr>
                          <w:t>Приоритетная роль территории в рамках кластера</w:t>
                        </w:r>
                      </w:p>
                    </w:tc>
                    <w:tc>
                      <w:tcPr>
                        <w:tcW w:w="1706" w:type="dxa"/>
                      </w:tcPr>
                      <w:p w:rsidR="00B54361" w:rsidRPr="00324B60" w:rsidRDefault="00B54361" w:rsidP="00324B60">
                        <w:pPr>
                          <w:jc w:val="center"/>
                          <w:rPr>
                            <w:rFonts w:ascii="Times New Roman" w:hAnsi="Times New Roman"/>
                          </w:rPr>
                        </w:pPr>
                        <w:r w:rsidRPr="00324B60">
                          <w:rPr>
                            <w:rFonts w:ascii="Times New Roman" w:hAnsi="Times New Roman"/>
                          </w:rPr>
                          <w:t>Поселения</w:t>
                        </w:r>
                      </w:p>
                    </w:tc>
                  </w:tr>
                  <w:tr w:rsidR="00B54361" w:rsidTr="00E81026">
                    <w:tc>
                      <w:tcPr>
                        <w:tcW w:w="1285" w:type="dxa"/>
                        <w:shd w:val="clear" w:color="auto" w:fill="C00000"/>
                      </w:tcPr>
                      <w:p w:rsidR="00B54361" w:rsidRPr="00324B60" w:rsidRDefault="00B54361" w:rsidP="00E81026">
                        <w:pPr>
                          <w:rPr>
                            <w:rFonts w:ascii="Times New Roman" w:hAnsi="Times New Roman"/>
                          </w:rPr>
                        </w:pPr>
                      </w:p>
                    </w:tc>
                    <w:tc>
                      <w:tcPr>
                        <w:tcW w:w="2719" w:type="dxa"/>
                      </w:tcPr>
                      <w:p w:rsidR="00B54361" w:rsidRPr="00324B60" w:rsidRDefault="00B54361" w:rsidP="00E81026">
                        <w:pPr>
                          <w:rPr>
                            <w:rFonts w:ascii="Times New Roman" w:hAnsi="Times New Roman"/>
                          </w:rPr>
                        </w:pPr>
                        <w:r w:rsidRPr="00324B60">
                          <w:rPr>
                            <w:rFonts w:ascii="Times New Roman" w:hAnsi="Times New Roman"/>
                          </w:rPr>
                          <w:t>Административный центр, услуги, исследования и разработки</w:t>
                        </w:r>
                      </w:p>
                    </w:tc>
                    <w:tc>
                      <w:tcPr>
                        <w:tcW w:w="1706" w:type="dxa"/>
                      </w:tcPr>
                      <w:p w:rsidR="00B54361" w:rsidRPr="00324B60" w:rsidRDefault="00B54361" w:rsidP="00E81026">
                        <w:pPr>
                          <w:rPr>
                            <w:rFonts w:ascii="Times New Roman" w:hAnsi="Times New Roman"/>
                          </w:rPr>
                        </w:pPr>
                        <w:r w:rsidRPr="00324B60">
                          <w:rPr>
                            <w:rFonts w:ascii="Times New Roman" w:hAnsi="Times New Roman"/>
                          </w:rPr>
                          <w:t>Мостовское</w:t>
                        </w:r>
                      </w:p>
                    </w:tc>
                  </w:tr>
                  <w:tr w:rsidR="00B54361" w:rsidTr="00E81026">
                    <w:tc>
                      <w:tcPr>
                        <w:tcW w:w="1285" w:type="dxa"/>
                        <w:shd w:val="clear" w:color="auto" w:fill="FF6161"/>
                      </w:tcPr>
                      <w:p w:rsidR="00B54361" w:rsidRPr="00324B60" w:rsidRDefault="00B54361" w:rsidP="00E81026">
                        <w:pPr>
                          <w:rPr>
                            <w:rFonts w:ascii="Times New Roman" w:hAnsi="Times New Roman"/>
                          </w:rPr>
                        </w:pPr>
                      </w:p>
                    </w:tc>
                    <w:tc>
                      <w:tcPr>
                        <w:tcW w:w="2719" w:type="dxa"/>
                      </w:tcPr>
                      <w:p w:rsidR="00B54361" w:rsidRPr="00324B60" w:rsidRDefault="00B54361" w:rsidP="00E81026">
                        <w:pPr>
                          <w:rPr>
                            <w:rFonts w:ascii="Times New Roman" w:hAnsi="Times New Roman"/>
                          </w:rPr>
                        </w:pPr>
                        <w:r w:rsidRPr="00324B60">
                          <w:rPr>
                            <w:rFonts w:ascii="Times New Roman" w:hAnsi="Times New Roman"/>
                          </w:rPr>
                          <w:t>Презентационная площадка</w:t>
                        </w:r>
                      </w:p>
                    </w:tc>
                    <w:tc>
                      <w:tcPr>
                        <w:tcW w:w="1706" w:type="dxa"/>
                      </w:tcPr>
                      <w:p w:rsidR="00B54361" w:rsidRPr="00324B60" w:rsidRDefault="00B54361" w:rsidP="00E81026">
                        <w:pPr>
                          <w:rPr>
                            <w:rFonts w:ascii="Times New Roman" w:hAnsi="Times New Roman"/>
                          </w:rPr>
                        </w:pPr>
                        <w:r w:rsidRPr="00324B60">
                          <w:rPr>
                            <w:rFonts w:ascii="Times New Roman" w:hAnsi="Times New Roman"/>
                          </w:rPr>
                          <w:t>Ярославское</w:t>
                        </w:r>
                      </w:p>
                    </w:tc>
                  </w:tr>
                  <w:tr w:rsidR="00B54361" w:rsidTr="00E81026">
                    <w:tc>
                      <w:tcPr>
                        <w:tcW w:w="1285" w:type="dxa"/>
                        <w:shd w:val="clear" w:color="auto" w:fill="5BFF5B"/>
                      </w:tcPr>
                      <w:p w:rsidR="00B54361" w:rsidRPr="00324B60" w:rsidRDefault="00B54361" w:rsidP="00E81026">
                        <w:pPr>
                          <w:rPr>
                            <w:rFonts w:ascii="Times New Roman" w:hAnsi="Times New Roman"/>
                          </w:rPr>
                        </w:pPr>
                      </w:p>
                    </w:tc>
                    <w:tc>
                      <w:tcPr>
                        <w:tcW w:w="2719" w:type="dxa"/>
                      </w:tcPr>
                      <w:p w:rsidR="00B54361" w:rsidRPr="00324B60" w:rsidRDefault="00B54361" w:rsidP="00E81026">
                        <w:pPr>
                          <w:rPr>
                            <w:rFonts w:ascii="Times New Roman" w:hAnsi="Times New Roman"/>
                          </w:rPr>
                        </w:pPr>
                        <w:r w:rsidRPr="00324B60">
                          <w:rPr>
                            <w:rFonts w:ascii="Times New Roman" w:hAnsi="Times New Roman"/>
                          </w:rPr>
                          <w:t>Место локализации пилотного экополиса с применением технологий экологического домостроения</w:t>
                        </w:r>
                      </w:p>
                    </w:tc>
                    <w:tc>
                      <w:tcPr>
                        <w:tcW w:w="1706" w:type="dxa"/>
                      </w:tcPr>
                      <w:p w:rsidR="00B54361" w:rsidRPr="00324B60" w:rsidRDefault="00B54361" w:rsidP="00E81026">
                        <w:pPr>
                          <w:rPr>
                            <w:rFonts w:ascii="Times New Roman" w:hAnsi="Times New Roman"/>
                            <w:lang w:val="en-US"/>
                          </w:rPr>
                        </w:pPr>
                        <w:r w:rsidRPr="00324B60">
                          <w:rPr>
                            <w:rFonts w:ascii="Times New Roman" w:hAnsi="Times New Roman"/>
                          </w:rPr>
                          <w:t>Баговское</w:t>
                        </w:r>
                      </w:p>
                    </w:tc>
                  </w:tr>
                  <w:tr w:rsidR="00B54361" w:rsidTr="00E81026">
                    <w:tc>
                      <w:tcPr>
                        <w:tcW w:w="1285" w:type="dxa"/>
                        <w:shd w:val="clear" w:color="auto" w:fill="BC7D3E"/>
                      </w:tcPr>
                      <w:p w:rsidR="00B54361" w:rsidRPr="00324B60" w:rsidRDefault="00B54361" w:rsidP="00E81026">
                        <w:pPr>
                          <w:rPr>
                            <w:rFonts w:ascii="Times New Roman" w:hAnsi="Times New Roman"/>
                          </w:rPr>
                        </w:pPr>
                      </w:p>
                    </w:tc>
                    <w:tc>
                      <w:tcPr>
                        <w:tcW w:w="2719" w:type="dxa"/>
                      </w:tcPr>
                      <w:p w:rsidR="00B54361" w:rsidRPr="00324B60" w:rsidRDefault="00B54361" w:rsidP="00E81026">
                        <w:pPr>
                          <w:rPr>
                            <w:rFonts w:ascii="Times New Roman" w:hAnsi="Times New Roman"/>
                          </w:rPr>
                        </w:pPr>
                        <w:r w:rsidRPr="00324B60">
                          <w:rPr>
                            <w:rFonts w:ascii="Times New Roman" w:hAnsi="Times New Roman"/>
                          </w:rPr>
                          <w:t>Кадровый потенциал</w:t>
                        </w:r>
                      </w:p>
                    </w:tc>
                    <w:tc>
                      <w:tcPr>
                        <w:tcW w:w="1706" w:type="dxa"/>
                      </w:tcPr>
                      <w:p w:rsidR="00B54361" w:rsidRPr="00324B60" w:rsidRDefault="00B54361" w:rsidP="00E81026">
                        <w:pPr>
                          <w:rPr>
                            <w:rFonts w:ascii="Times New Roman" w:hAnsi="Times New Roman"/>
                          </w:rPr>
                        </w:pPr>
                        <w:r w:rsidRPr="00324B60">
                          <w:rPr>
                            <w:rFonts w:ascii="Times New Roman" w:hAnsi="Times New Roman"/>
                          </w:rPr>
                          <w:t>Псебайское, Беноковское,</w:t>
                        </w:r>
                      </w:p>
                      <w:p w:rsidR="00B54361" w:rsidRPr="00324B60" w:rsidRDefault="00B54361" w:rsidP="00E81026">
                        <w:pPr>
                          <w:rPr>
                            <w:rFonts w:ascii="Times New Roman" w:hAnsi="Times New Roman"/>
                          </w:rPr>
                        </w:pPr>
                        <w:r w:rsidRPr="00324B60">
                          <w:rPr>
                            <w:rFonts w:ascii="Times New Roman" w:hAnsi="Times New Roman"/>
                          </w:rPr>
                          <w:t xml:space="preserve">Махошевское, </w:t>
                        </w:r>
                      </w:p>
                      <w:p w:rsidR="00B54361" w:rsidRPr="00324B60" w:rsidRDefault="00B54361" w:rsidP="00E81026">
                        <w:pPr>
                          <w:rPr>
                            <w:rFonts w:ascii="Times New Roman" w:hAnsi="Times New Roman"/>
                          </w:rPr>
                        </w:pPr>
                        <w:r w:rsidRPr="00324B60">
                          <w:rPr>
                            <w:rFonts w:ascii="Times New Roman" w:hAnsi="Times New Roman"/>
                          </w:rPr>
                          <w:t>Переправненское,</w:t>
                        </w:r>
                      </w:p>
                      <w:p w:rsidR="00B54361" w:rsidRPr="00324B60" w:rsidRDefault="00B54361" w:rsidP="00E81026">
                        <w:pPr>
                          <w:rPr>
                            <w:rFonts w:ascii="Times New Roman" w:hAnsi="Times New Roman"/>
                          </w:rPr>
                        </w:pPr>
                        <w:r w:rsidRPr="00324B60">
                          <w:rPr>
                            <w:rFonts w:ascii="Times New Roman" w:hAnsi="Times New Roman"/>
                          </w:rPr>
                          <w:t>Андрюковское,</w:t>
                        </w:r>
                      </w:p>
                      <w:p w:rsidR="00B54361" w:rsidRPr="00324B60" w:rsidRDefault="00B54361" w:rsidP="00E81026">
                        <w:pPr>
                          <w:rPr>
                            <w:rFonts w:ascii="Times New Roman" w:hAnsi="Times New Roman"/>
                          </w:rPr>
                        </w:pPr>
                        <w:r w:rsidRPr="00324B60">
                          <w:rPr>
                            <w:rFonts w:ascii="Times New Roman" w:hAnsi="Times New Roman"/>
                          </w:rPr>
                          <w:t>Костромское,</w:t>
                        </w:r>
                      </w:p>
                      <w:p w:rsidR="00B54361" w:rsidRPr="00324B60" w:rsidRDefault="00B54361" w:rsidP="00E81026">
                        <w:pPr>
                          <w:rPr>
                            <w:rFonts w:ascii="Times New Roman" w:hAnsi="Times New Roman"/>
                          </w:rPr>
                        </w:pPr>
                        <w:r w:rsidRPr="00324B60">
                          <w:rPr>
                            <w:rFonts w:ascii="Times New Roman" w:hAnsi="Times New Roman"/>
                          </w:rPr>
                          <w:t>Краснокутское,</w:t>
                        </w:r>
                      </w:p>
                      <w:p w:rsidR="00B54361" w:rsidRPr="00324B60" w:rsidRDefault="00B54361" w:rsidP="00E81026">
                        <w:pPr>
                          <w:rPr>
                            <w:rFonts w:ascii="Times New Roman" w:hAnsi="Times New Roman"/>
                          </w:rPr>
                        </w:pPr>
                        <w:r w:rsidRPr="00324B60">
                          <w:rPr>
                            <w:rFonts w:ascii="Times New Roman" w:hAnsi="Times New Roman"/>
                          </w:rPr>
                          <w:t>Унароковское</w:t>
                        </w:r>
                      </w:p>
                    </w:tc>
                  </w:tr>
                  <w:tr w:rsidR="00B54361" w:rsidTr="00E81026">
                    <w:tc>
                      <w:tcPr>
                        <w:tcW w:w="1285" w:type="dxa"/>
                        <w:shd w:val="clear" w:color="auto" w:fill="D6E3BC" w:themeFill="accent3" w:themeFillTint="66"/>
                      </w:tcPr>
                      <w:p w:rsidR="00B54361" w:rsidRPr="00324B60" w:rsidRDefault="00B54361" w:rsidP="00E81026">
                        <w:pPr>
                          <w:rPr>
                            <w:rFonts w:ascii="Times New Roman" w:hAnsi="Times New Roman"/>
                          </w:rPr>
                        </w:pPr>
                      </w:p>
                    </w:tc>
                    <w:tc>
                      <w:tcPr>
                        <w:tcW w:w="2719" w:type="dxa"/>
                      </w:tcPr>
                      <w:p w:rsidR="00B54361" w:rsidRPr="00324B60" w:rsidRDefault="00B54361" w:rsidP="00E81026">
                        <w:pPr>
                          <w:rPr>
                            <w:rFonts w:ascii="Times New Roman" w:hAnsi="Times New Roman"/>
                          </w:rPr>
                        </w:pPr>
                        <w:r w:rsidRPr="00324B60">
                          <w:rPr>
                            <w:rFonts w:ascii="Times New Roman" w:hAnsi="Times New Roman"/>
                          </w:rPr>
                          <w:t>Месторождения полезных ископаемых и производство экологически чистых материалов из местного сырья. Кадровый резерв кластера</w:t>
                        </w:r>
                      </w:p>
                    </w:tc>
                    <w:tc>
                      <w:tcPr>
                        <w:tcW w:w="1706" w:type="dxa"/>
                      </w:tcPr>
                      <w:p w:rsidR="00B54361" w:rsidRPr="00324B60" w:rsidRDefault="00B54361" w:rsidP="00E81026">
                        <w:pPr>
                          <w:rPr>
                            <w:rFonts w:ascii="Times New Roman" w:hAnsi="Times New Roman"/>
                          </w:rPr>
                        </w:pPr>
                        <w:r w:rsidRPr="00324B60">
                          <w:rPr>
                            <w:rFonts w:ascii="Times New Roman" w:hAnsi="Times New Roman"/>
                          </w:rPr>
                          <w:t>Шедокское, Бесленеевское, Губское</w:t>
                        </w:r>
                      </w:p>
                    </w:tc>
                  </w:tr>
                </w:tbl>
                <w:p w:rsidR="00B54361" w:rsidRPr="00051CBB" w:rsidRDefault="00B54361" w:rsidP="00E96A7C">
                  <w:pPr>
                    <w:rPr>
                      <w:sz w:val="20"/>
                    </w:rPr>
                  </w:pPr>
                </w:p>
              </w:txbxContent>
            </v:textbox>
          </v:shape>
        </w:pict>
      </w:r>
      <w:r w:rsidR="00E96A7C" w:rsidRPr="00C37246">
        <w:rPr>
          <w:rFonts w:ascii="Times New Roman" w:hAnsi="Times New Roman"/>
          <w:noProof/>
          <w:sz w:val="28"/>
          <w:szCs w:val="28"/>
          <w:lang w:eastAsia="ru-RU"/>
        </w:rPr>
        <w:drawing>
          <wp:inline distT="0" distB="0" distL="0" distR="0">
            <wp:extent cx="1524000" cy="3962400"/>
            <wp:effectExtent l="0" t="0" r="0" b="0"/>
            <wp:docPr id="83"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524000" cy="3962400"/>
                    </a:xfrm>
                    <a:prstGeom prst="rect">
                      <a:avLst/>
                    </a:prstGeom>
                    <a:noFill/>
                    <a:ln>
                      <a:noFill/>
                    </a:ln>
                  </pic:spPr>
                </pic:pic>
              </a:graphicData>
            </a:graphic>
          </wp:inline>
        </w:drawing>
      </w:r>
      <w:r>
        <w:rPr>
          <w:rFonts w:ascii="Times New Roman" w:hAnsi="Times New Roman"/>
          <w:noProof/>
          <w:sz w:val="28"/>
          <w:szCs w:val="28"/>
          <w:lang w:eastAsia="ru-RU"/>
        </w:rPr>
        <w:pict>
          <v:shape id="_x0000_s1039" type="#_x0000_t202" style="position:absolute;margin-left:210.75pt;margin-top:218.7pt;width:100.8pt;height:43.2pt;z-index:25167052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" filled="f" stroked="f" strokeweight=".5pt">
            <v:path arrowok="t"/>
            <v:textbox style="mso-next-textbox:#_x0000_s1039">
              <w:txbxContent>
                <w:p w:rsidR="00B54361" w:rsidRPr="00051CBB" w:rsidRDefault="00B54361" w:rsidP="00E96A7C">
                  <w:pPr>
                    <w:rPr>
                      <w:sz w:val="20"/>
                    </w:rPr>
                  </w:pPr>
                </w:p>
              </w:txbxContent>
            </v:textbox>
          </v:shape>
        </w:pict>
      </w:r>
    </w:p>
    <w:p w:rsidR="00E96A7C" w:rsidRPr="00C37246" w:rsidRDefault="00E96A7C" w:rsidP="00C37246">
      <w:pPr>
        <w:spacing w:after="0" w:line="240" w:lineRule="auto"/>
        <w:rPr>
          <w:rFonts w:ascii="Times New Roman" w:hAnsi="Times New Roman"/>
          <w:b/>
          <w:sz w:val="28"/>
          <w:szCs w:val="28"/>
        </w:rPr>
      </w:pPr>
    </w:p>
    <w:p w:rsidR="00324B60" w:rsidRDefault="00324B60" w:rsidP="00C37246">
      <w:pPr>
        <w:spacing w:after="0" w:line="240" w:lineRule="auto"/>
        <w:ind w:firstLine="709"/>
        <w:jc w:val="center"/>
        <w:rPr>
          <w:rFonts w:ascii="Times New Roman" w:hAnsi="Times New Roman"/>
          <w:b/>
          <w:sz w:val="28"/>
          <w:szCs w:val="28"/>
        </w:rPr>
      </w:pPr>
    </w:p>
    <w:p w:rsidR="00E96A7C" w:rsidRPr="00C37246" w:rsidRDefault="00E96A7C" w:rsidP="00C37246">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Рис.63. Пространственная схема Кластера экологического домостроения</w:t>
      </w:r>
    </w:p>
    <w:p w:rsidR="00E96A7C" w:rsidRPr="00C37246" w:rsidRDefault="00E96A7C" w:rsidP="00C37246">
      <w:pPr>
        <w:spacing w:after="0" w:line="240" w:lineRule="auto"/>
        <w:jc w:val="both"/>
        <w:rPr>
          <w:rFonts w:ascii="Times New Roman" w:hAnsi="Times New Roman"/>
          <w:b/>
          <w:bCs/>
          <w:sz w:val="28"/>
          <w:szCs w:val="28"/>
        </w:rPr>
      </w:pPr>
    </w:p>
    <w:p w:rsidR="00E96A7C" w:rsidRPr="00C37246" w:rsidRDefault="00E96A7C" w:rsidP="00736011">
      <w:pPr>
        <w:spacing w:after="0" w:line="240" w:lineRule="auto"/>
        <w:jc w:val="center"/>
        <w:rPr>
          <w:rFonts w:ascii="Times New Roman" w:hAnsi="Times New Roman"/>
          <w:b/>
          <w:bCs/>
          <w:sz w:val="28"/>
          <w:szCs w:val="28"/>
        </w:rPr>
      </w:pPr>
      <w:r w:rsidRPr="00C37246">
        <w:rPr>
          <w:rFonts w:ascii="Times New Roman" w:hAnsi="Times New Roman"/>
          <w:b/>
          <w:bCs/>
          <w:sz w:val="28"/>
          <w:szCs w:val="28"/>
        </w:rPr>
        <w:t>Культурно-образовательный кластер</w:t>
      </w:r>
    </w:p>
    <w:p w:rsidR="00E96A7C" w:rsidRPr="00C37246" w:rsidRDefault="00E96A7C" w:rsidP="00C37246">
      <w:pPr>
        <w:spacing w:after="0" w:line="240" w:lineRule="auto"/>
        <w:jc w:val="both"/>
        <w:rPr>
          <w:rFonts w:ascii="Times New Roman" w:hAnsi="Times New Roman"/>
          <w:b/>
          <w:bCs/>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Культурно-образовательный кластер должен стать ценностным интегратором и реальным проводником в жизнь обозначенных выше приоритетов и принципов природосберегающего развития и лучших международных практик в области образования, науки, культуры и гуманитарных технологий. Кластер будет интегрировать творческих личностей, представляющих лучших мировые практики, и ориентировать их деятельность на формирование собственных авторских школ на территории Мостовского района.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Он </w:t>
      </w:r>
      <w:proofErr w:type="gramStart"/>
      <w:r w:rsidRPr="00C37246">
        <w:rPr>
          <w:rFonts w:ascii="Times New Roman" w:hAnsi="Times New Roman"/>
          <w:sz w:val="28"/>
          <w:szCs w:val="28"/>
        </w:rPr>
        <w:t>будет</w:t>
      </w:r>
      <w:proofErr w:type="gramEnd"/>
      <w:r w:rsidRPr="00C37246">
        <w:rPr>
          <w:rFonts w:ascii="Times New Roman" w:hAnsi="Times New Roman"/>
          <w:sz w:val="28"/>
          <w:szCs w:val="28"/>
        </w:rPr>
        <w:t xml:space="preserve"> в том числе работать на повышение культурного уровня населения, формируя социальное доверие, общественную безопасность и позитивное поведение жителей, а также транслировать ценности социальной сплоченности, добрососедства, любви к малой и большой Родине.</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В рамках </w:t>
      </w:r>
      <w:r w:rsidRPr="00C37246">
        <w:rPr>
          <w:rFonts w:ascii="Times New Roman" w:hAnsi="Times New Roman"/>
          <w:sz w:val="28"/>
          <w:szCs w:val="28"/>
        </w:rPr>
        <w:t>Культурно-образовательного кластера</w:t>
      </w:r>
      <w:r w:rsidRPr="00C37246">
        <w:rPr>
          <w:rFonts w:ascii="Times New Roman" w:hAnsi="Times New Roman"/>
          <w:sz w:val="28"/>
          <w:szCs w:val="28"/>
          <w:lang w:eastAsia="ru-RU"/>
        </w:rPr>
        <w:t xml:space="preserve"> планируется создать Школу-лабораторию</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природосберегающего</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 xml:space="preserve">развития «Мосты в будущее» (далее – Школа-лаборатория) – частную школу круглогодичного образования с использованием прогрессивных авторских методик, одновременно </w:t>
      </w:r>
      <w:r w:rsidRPr="00C37246">
        <w:rPr>
          <w:rFonts w:ascii="Times New Roman" w:hAnsi="Times New Roman"/>
          <w:sz w:val="28"/>
          <w:szCs w:val="28"/>
          <w:lang w:eastAsia="ru-RU"/>
        </w:rPr>
        <w:lastRenderedPageBreak/>
        <w:t>выполняющую функции ресурсного, методического, профориентационного и кадрового центра, а также центра дополнительного образования и повышения квалификации специалистов.</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Цель – создание среды непрерывного образования путем аккумулирования интеллектуального </w:t>
      </w:r>
      <w:proofErr w:type="gramStart"/>
      <w:r w:rsidRPr="00C37246">
        <w:rPr>
          <w:rFonts w:ascii="Times New Roman" w:hAnsi="Times New Roman"/>
          <w:sz w:val="28"/>
          <w:szCs w:val="28"/>
          <w:lang w:eastAsia="ru-RU"/>
        </w:rPr>
        <w:t>потенциала</w:t>
      </w:r>
      <w:proofErr w:type="gramEnd"/>
      <w:r w:rsidRPr="00C37246">
        <w:rPr>
          <w:rFonts w:ascii="Times New Roman" w:hAnsi="Times New Roman"/>
          <w:sz w:val="28"/>
          <w:szCs w:val="28"/>
          <w:lang w:eastAsia="ru-RU"/>
        </w:rPr>
        <w:t xml:space="preserve"> как жителей района, так и приглашенных специалистов, в том числе федерального и международного уровня, в интересах научного и кадрового обеспечения реализуемых инвестиционных проектов на платформе природосберегающих технологий и социальной ответственности.</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Основной функцией Школы-лаборатории станет осуществление учебного процесса – реализация программ общего и дополнительного образования в соответствии с Федеральными государственными стандартами (ФГОС). При этом Школа-лаборатория будет работать по принципу авторской школы, реализуя уникальные проекты в области здоровьесбережения и воспитания интеллектуально развитых, социально-активных и духовно богатых молодых людей, стремящихся жить в гармонии с природой и обществом, что соответствует определенным в Стратегии целям и приоритетам развития Мостовского района.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Предполагается, что Школа-лаборатория станет интегратором районного образовательного пространства, а также обеспечит взаимосвязь функционирования системы образования с удовлетворением потребностей роста экономики Мостовского района.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Текущий учебный процесс будет дополняться мастер-классами ведущих российских и международных специалистов различного профиля, дистанционными занятиями, организационно-деятельностными играми, летними и зимними тематическими школами и т.п. В результате благополучателями инновационных образовательных программ должны стать не только учащиеся данной школы, но и перспективные </w:t>
      </w:r>
      <w:proofErr w:type="gramStart"/>
      <w:r w:rsidRPr="00C37246">
        <w:rPr>
          <w:rFonts w:ascii="Times New Roman" w:hAnsi="Times New Roman"/>
          <w:sz w:val="28"/>
          <w:szCs w:val="28"/>
          <w:lang w:eastAsia="ru-RU"/>
        </w:rPr>
        <w:t>дети</w:t>
      </w:r>
      <w:proofErr w:type="gramEnd"/>
      <w:r w:rsidRPr="00C37246">
        <w:rPr>
          <w:rFonts w:ascii="Times New Roman" w:hAnsi="Times New Roman"/>
          <w:sz w:val="28"/>
          <w:szCs w:val="28"/>
          <w:lang w:eastAsia="ru-RU"/>
        </w:rPr>
        <w:t xml:space="preserve"> и подростки из различных регионов России.</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Благодаря Школе-лаборатории </w:t>
      </w:r>
      <w:proofErr w:type="gramStart"/>
      <w:r w:rsidRPr="00C37246">
        <w:rPr>
          <w:rFonts w:ascii="Times New Roman" w:hAnsi="Times New Roman"/>
          <w:sz w:val="28"/>
          <w:szCs w:val="28"/>
          <w:lang w:eastAsia="ru-RU"/>
        </w:rPr>
        <w:t>станет</w:t>
      </w:r>
      <w:proofErr w:type="gramEnd"/>
      <w:r w:rsidRPr="00C37246">
        <w:rPr>
          <w:rFonts w:ascii="Times New Roman" w:hAnsi="Times New Roman"/>
          <w:sz w:val="28"/>
          <w:szCs w:val="28"/>
          <w:lang w:eastAsia="ru-RU"/>
        </w:rPr>
        <w:t xml:space="preserve"> востребован интеллектуальный и инновационный потенциал жителей района, прежде всего педагогов, ученых и изобретателей, в том числе тех, кто ранее работал в крупных городах и переехал в район на постоянное место жительства.</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Школа призвана формировать интерес молодого поколения к решению глобальных проблем и задач на конкретных примерах из жизни Мостовского района. </w:t>
      </w:r>
      <w:proofErr w:type="gramStart"/>
      <w:r w:rsidRPr="00C37246">
        <w:rPr>
          <w:rFonts w:ascii="Times New Roman" w:hAnsi="Times New Roman"/>
          <w:sz w:val="28"/>
          <w:szCs w:val="28"/>
          <w:lang w:eastAsia="ru-RU"/>
        </w:rPr>
        <w:t>Этим будет обеспечиваться как усвоение учащимися практико-ориентированных знаний, наиболее востребованных в будущей профессиональной деятельности, так и их патриотическое воспитание, особенно в части любви к своей малой Родине и готовности использовать свои знания и личностные качества на ее благо.</w:t>
      </w:r>
      <w:proofErr w:type="gramEnd"/>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Направления деятельности Школы-лаборатории: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Интеграция изобретателей и рационализаторов с подсистемой детского технического творчества в рамках дополнительного образования.</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lastRenderedPageBreak/>
        <w:t>Аккумулирование инновационных разработок в области гуманитарных технологий и социальной инженерии и последующее их использование в учебном процессе с выходом на решение практических задач.</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Изучение передового опыта хозяйствования с последующим его обобщением, технологизацией и передачей молодому поколению. Проектирование аграрных и ремесленных технологий, основанных на сочетании традиционных и инновационных подходов.</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Создание и модерирование Сети талантливой молодежи, которая позволит учащимся обрести дополнительные знания и навыки, запускать краудсорсинговые проекты, получать полезную информацию об общественной жизни, об участии в общественных обсуждениях (слушаниях), конкурсах, проектах и т.д., что будет способствовать их успешной социализации.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Привлечение сотрудников общеобразовательных школ Мостовского района для прохождения программ повышения квалификации.</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Отбор и использование наиболее прогрессивных образовательных технологий и их последующее методическое сопровождение при внедрении в общеобразовательных школах Мостовского района.</w:t>
      </w:r>
      <w:r w:rsidRPr="00C37246">
        <w:rPr>
          <w:rFonts w:ascii="Times New Roman" w:eastAsia="Times New Roman" w:hAnsi="Times New Roman"/>
          <w:sz w:val="28"/>
          <w:szCs w:val="28"/>
          <w:lang w:eastAsia="ru-RU"/>
        </w:rPr>
        <w:t xml:space="preserve"> </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привлекательной для молодежи инновационной среды.</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Популяризация разработок в области ресурсоэнерго сберегающих технологий.</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высокотехнологичной среды для обучения и жизни в гармонии с природой.</w:t>
      </w:r>
    </w:p>
    <w:p w:rsidR="00E96A7C" w:rsidRPr="00C37246" w:rsidRDefault="00E96A7C" w:rsidP="00C37246">
      <w:pPr>
        <w:pStyle w:val="a3"/>
        <w:numPr>
          <w:ilvl w:val="0"/>
          <w:numId w:val="77"/>
        </w:numPr>
        <w:tabs>
          <w:tab w:val="left" w:pos="1134"/>
          <w:tab w:val="left" w:pos="1418"/>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Выполнение функций общественного центра – использование площадки Школы-лаборатории для проведения публичных слушаний, заседаний комитетов ТОС, мероприятий социально-ориентированных некоммерческих организаций и другого.</w:t>
      </w:r>
    </w:p>
    <w:p w:rsidR="00E96A7C" w:rsidRPr="00C37246" w:rsidRDefault="00E96A7C" w:rsidP="00C37246">
      <w:pPr>
        <w:spacing w:after="0" w:line="240" w:lineRule="auto"/>
        <w:ind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Ожидаемыми результатами функционирования Школы-лаборатории станут </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кадрового потенциала для обеспечения функционирования кластеров и отраслей реального сектора экономики;</w:t>
      </w:r>
    </w:p>
    <w:p w:rsidR="00E96A7C" w:rsidRPr="00C37246" w:rsidRDefault="00E96A7C" w:rsidP="00736011">
      <w:pPr>
        <w:pStyle w:val="a3"/>
        <w:tabs>
          <w:tab w:val="left" w:pos="1134"/>
        </w:tabs>
        <w:spacing w:after="0" w:line="240" w:lineRule="auto"/>
        <w:ind w:left="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активизация интеллектуальной и общественной жизни района;</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формирование творческой и инновационной, природосберегающего и здоровьесберегающей среды Мостовского района;</w:t>
      </w:r>
    </w:p>
    <w:p w:rsidR="00E96A7C" w:rsidRPr="00C37246" w:rsidRDefault="00E96A7C" w:rsidP="00736011">
      <w:pPr>
        <w:pStyle w:val="a3"/>
        <w:tabs>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укрепление духовных ценностей, гражданственности и патриотизма молодежи района;</w:t>
      </w:r>
    </w:p>
    <w:p w:rsidR="00E96A7C" w:rsidRPr="00C37246" w:rsidRDefault="00E96A7C" w:rsidP="00736011">
      <w:pPr>
        <w:pStyle w:val="a3"/>
        <w:tabs>
          <w:tab w:val="left" w:pos="1134"/>
        </w:tabs>
        <w:spacing w:after="0" w:line="240" w:lineRule="auto"/>
        <w:ind w:left="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сохранение и преумножение человеческого потенциала территории.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рамках культурно-образовательного кластера Мостовского района планируется привлекать и поддерживать образовательные и социально-психологические авторские методики, направленные на полномасштабную личностную самореализацию и формирование среды благоприятной для самоактуализации человека в гармонии с природой.</w:t>
      </w:r>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 xml:space="preserve">Культурно-образовательный кластер является одним из важнейших инструментов формирования на территории Мостовского района новой отрасли </w:t>
      </w:r>
      <w:r w:rsidRPr="00C37246">
        <w:rPr>
          <w:rFonts w:ascii="Times New Roman" w:hAnsi="Times New Roman"/>
          <w:sz w:val="28"/>
          <w:szCs w:val="28"/>
        </w:rPr>
        <w:lastRenderedPageBreak/>
        <w:t xml:space="preserve">экономики, основанной на удовлетворении нематериальных потребностей </w:t>
      </w:r>
      <w:r w:rsidRPr="00C37246">
        <w:rPr>
          <w:rFonts w:ascii="Times New Roman" w:hAnsi="Times New Roman"/>
          <w:bCs/>
          <w:sz w:val="28"/>
          <w:szCs w:val="28"/>
        </w:rPr>
        <w:t xml:space="preserve">– экономики счастья.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Социально-экономическими эффектами от реализации </w:t>
      </w:r>
      <w:r w:rsidRPr="00C37246">
        <w:rPr>
          <w:rFonts w:ascii="Times New Roman" w:hAnsi="Times New Roman"/>
          <w:sz w:val="28"/>
          <w:szCs w:val="28"/>
        </w:rPr>
        <w:t>Культурно-образовательного кластера</w:t>
      </w:r>
      <w:r w:rsidRPr="00C37246">
        <w:rPr>
          <w:rFonts w:ascii="Times New Roman" w:hAnsi="Times New Roman"/>
          <w:bCs/>
          <w:sz w:val="28"/>
          <w:szCs w:val="28"/>
        </w:rPr>
        <w:t xml:space="preserve"> будут: </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доступность, достаточное количество и необходимое качество благ и услуг, обеспечивающих локальные потребности граждан;</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повышение спроса на товары и услуги, выходящие за рамки базовых потребностей (туризм, элитный отдых, креативная продукция);</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социальный оптимизм – благоприятная психологическая атмосфера, в частности, отсутствие хронического стресса, свойственного жителям мегаполисов;</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широкие возможности </w:t>
      </w:r>
      <w:proofErr w:type="gramStart"/>
      <w:r w:rsidRPr="00C37246">
        <w:rPr>
          <w:rFonts w:ascii="Times New Roman" w:hAnsi="Times New Roman"/>
          <w:bCs/>
          <w:sz w:val="28"/>
          <w:szCs w:val="28"/>
        </w:rPr>
        <w:t>самореализации</w:t>
      </w:r>
      <w:proofErr w:type="gramEnd"/>
      <w:r w:rsidRPr="00C37246">
        <w:rPr>
          <w:rFonts w:ascii="Times New Roman" w:hAnsi="Times New Roman"/>
          <w:bCs/>
          <w:sz w:val="28"/>
          <w:szCs w:val="28"/>
        </w:rPr>
        <w:t xml:space="preserve"> как для местных жителей, так и для приезжих;</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ощущение человеком комфорта как внутри себя, так и в рамках местного сообщества.</w:t>
      </w:r>
    </w:p>
    <w:p w:rsidR="00E96A7C" w:rsidRPr="00C37246" w:rsidRDefault="00E96A7C"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Интегративным эффектом деятельности </w:t>
      </w:r>
      <w:r w:rsidRPr="00C37246">
        <w:rPr>
          <w:rFonts w:ascii="Times New Roman" w:hAnsi="Times New Roman"/>
          <w:sz w:val="28"/>
          <w:szCs w:val="28"/>
        </w:rPr>
        <w:t>Культурно-образовательного кластера</w:t>
      </w:r>
      <w:r w:rsidRPr="00C37246">
        <w:rPr>
          <w:rFonts w:ascii="Times New Roman" w:hAnsi="Times New Roman"/>
          <w:bCs/>
          <w:sz w:val="28"/>
          <w:szCs w:val="28"/>
        </w:rPr>
        <w:t xml:space="preserve"> станет обеспечение потребности в самоактуализации жителей, а также создание условий для поиска высшего смысла и преобразования себя в течение всей жизни.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 помощью правильного маркетингового и менеджерского сопровождения программы, услуги и комплексные гуманитарные продукты Культурно-образовательного кластера будут не только приносить самостоятельный доход в бюджет Мостовской района, но и способствовать повышению его узнаваемости и инвестиционной привлекательности.</w:t>
      </w:r>
    </w:p>
    <w:p w:rsidR="00E96A7C" w:rsidRPr="00C37246" w:rsidRDefault="00E96A7C" w:rsidP="00C37246">
      <w:pPr>
        <w:spacing w:after="0" w:line="240" w:lineRule="auto"/>
        <w:jc w:val="both"/>
        <w:rPr>
          <w:rFonts w:ascii="Times New Roman" w:hAnsi="Times New Roman"/>
          <w:bCs/>
          <w:sz w:val="28"/>
          <w:szCs w:val="28"/>
        </w:rPr>
      </w:pPr>
    </w:p>
    <w:p w:rsidR="00E96A7C" w:rsidRDefault="00E96A7C" w:rsidP="00736011">
      <w:pPr>
        <w:spacing w:after="0" w:line="240" w:lineRule="auto"/>
        <w:ind w:firstLine="709"/>
        <w:jc w:val="center"/>
        <w:rPr>
          <w:rFonts w:ascii="Times New Roman" w:hAnsi="Times New Roman"/>
          <w:b/>
          <w:sz w:val="28"/>
          <w:szCs w:val="28"/>
        </w:rPr>
      </w:pPr>
      <w:r w:rsidRPr="00C37246">
        <w:rPr>
          <w:rFonts w:ascii="Times New Roman" w:hAnsi="Times New Roman"/>
          <w:b/>
          <w:sz w:val="28"/>
          <w:szCs w:val="28"/>
        </w:rPr>
        <w:t>Ассоциация предприятий добывающей промышленности и производителей строительных материалов Мостовского района</w:t>
      </w:r>
    </w:p>
    <w:p w:rsidR="00324B60" w:rsidRPr="00C37246" w:rsidRDefault="00324B60" w:rsidP="00C37246">
      <w:pPr>
        <w:spacing w:after="0" w:line="240" w:lineRule="auto"/>
        <w:ind w:firstLine="709"/>
        <w:jc w:val="both"/>
        <w:rPr>
          <w:rFonts w:ascii="Times New Roman" w:hAnsi="Times New Roman"/>
          <w:b/>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Как уже было показано в аналитической части настоящей Стратегии, на сегодняшний день добывающая промышленность района представлена двумя крупными и тремя малыми предприятиями; за последние годы целый ряд предприятий обанкротился; оборот добывающей промышленности по сравнению с 2012 годом снизился в 1,8 раз.</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Как показал анализ, в советское время предприятия добывающей промышленности района, будучи вписаны в плановое хозяйство, поставляли сыпучие материалы во многие регионы СССР. В постсоветское время были открыты новые месторождения; вокруг добывающей стала складываться обрабатывающая промышленность. В частности, были построены Губский кирпичный завод и предприятие ООО «Кнауф гипс Кубань» по производству сухих строительных смесей, работающие на местном сырье. Имеющаяся железнодорожная инфраструктура позволила обеспечивать сбыт строительных смесей за пределами района и Краснодарского края. При этом предприятия добывающей промышленности советского образца приходили в упадок с учетом невыгодности доставки продукции на дальние расстояния. Всплеск </w:t>
      </w:r>
      <w:r w:rsidRPr="00C37246">
        <w:rPr>
          <w:rFonts w:ascii="Times New Roman" w:hAnsi="Times New Roman"/>
          <w:sz w:val="28"/>
          <w:szCs w:val="28"/>
        </w:rPr>
        <w:lastRenderedPageBreak/>
        <w:t>развития добывающей отрасли пришелся на середину 2000-х годов в связи со строительством олимпийских объектов в Сочи. При этом многие добывающие предприятия были ориентированы на быстрое извлечение прибыли и не выстраивали долговременную маркетинговую стратегию. Как следствие, после окончания масштабных строительных работ к Олимпиаде в Сочи часть этих предприятий разорились, оставив после себя многочисленные отработанные карьеры, требующие рекультивации.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настоящее время перед районом стоит задача, с одной стороны, сохранить добывающую отрасль как одну из важных составляющих местной экономики, а с другой, предотвратить неблагоприятные экологические последствия и конфликт интересов с другими отраслями, в частности с туризмом и сельским хозяйством.</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связи с этим Администрация муниципального образования Мостовский район должна выступить с инициативой создания Ассоциации предприятий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 учетом выбранного в рамках настоящей Стратегии сценария природосберегающего развития района цель создания Ассоциации состоит в обеспечении баланса интересов между предприятиями добывающей отрасли, с одной стороны, и населением района, органами местного самоуправления и предпринимателями иных секторов экономики, с другой.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Вскрытие новых месторождений будет осуществляться при участии Ассоциации на основе </w:t>
      </w:r>
      <w:proofErr w:type="gramStart"/>
      <w:r w:rsidRPr="00C37246">
        <w:rPr>
          <w:rFonts w:ascii="Times New Roman" w:hAnsi="Times New Roman"/>
          <w:sz w:val="28"/>
          <w:szCs w:val="28"/>
        </w:rPr>
        <w:t>расчетов рентабельности данного вида использования земельных участков</w:t>
      </w:r>
      <w:proofErr w:type="gramEnd"/>
      <w:r w:rsidRPr="00C37246">
        <w:rPr>
          <w:rFonts w:ascii="Times New Roman" w:hAnsi="Times New Roman"/>
          <w:sz w:val="28"/>
          <w:szCs w:val="28"/>
        </w:rPr>
        <w:t xml:space="preserve"> по сравнению с сельскохозяйственной, туристско-рекреационной и иной деятельностью.</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Вновь создаваемые предприятия отрасли будут органично вписаны в ландшафт и удалены от объектов туристско-рекреационной инфраструктуры.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Ассоциация будет обеспечивать внедрение и соблюдение отраслевого экологического </w:t>
      </w:r>
      <w:proofErr w:type="gramStart"/>
      <w:r w:rsidRPr="00C37246">
        <w:rPr>
          <w:rFonts w:ascii="Times New Roman" w:hAnsi="Times New Roman"/>
          <w:sz w:val="28"/>
          <w:szCs w:val="28"/>
        </w:rPr>
        <w:t>стандарта</w:t>
      </w:r>
      <w:proofErr w:type="gramEnd"/>
      <w:r w:rsidRPr="00C37246">
        <w:rPr>
          <w:rFonts w:ascii="Times New Roman" w:hAnsi="Times New Roman"/>
          <w:sz w:val="28"/>
          <w:szCs w:val="28"/>
        </w:rPr>
        <w:t xml:space="preserve"> и осуществлять помощь в разработке экологических паспортов предприятий, задавая тем самым правила ответственного недропользования на территории Мостовского района, которым будут следовать не только действующие, но и вновь создаваемые предприятия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качестве мотивов следовать корпоративным экологическим стандартам укажем </w:t>
      </w:r>
      <w:proofErr w:type="gramStart"/>
      <w:r w:rsidRPr="00C37246">
        <w:rPr>
          <w:rFonts w:ascii="Times New Roman" w:hAnsi="Times New Roman"/>
          <w:sz w:val="28"/>
          <w:szCs w:val="28"/>
        </w:rPr>
        <w:t>следующие</w:t>
      </w:r>
      <w:proofErr w:type="gramEnd"/>
      <w:r w:rsidRPr="00C37246">
        <w:rPr>
          <w:rFonts w:ascii="Times New Roman" w:hAnsi="Times New Roman"/>
          <w:sz w:val="28"/>
          <w:szCs w:val="28"/>
        </w:rPr>
        <w:t>.</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Вовремя не учтенные экологические и социальные риски могут повлечь за собой финансовые потери, а не только негативную реакцию на действия добывающих предприятий со стороны иных субъектов местного сообщества.</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Принятие компаниями принципов ответственного недропользования позволит облегчить получение «социальной лицензии» на разработку конкретных месторождений, что также приведет к сокращению сроков согласования проектов на стадии их технико-экономического обоснования.</w:t>
      </w:r>
    </w:p>
    <w:p w:rsidR="00E96A7C" w:rsidRPr="00C37246" w:rsidRDefault="00E96A7C" w:rsidP="00C37246">
      <w:pPr>
        <w:pStyle w:val="a3"/>
        <w:numPr>
          <w:ilvl w:val="0"/>
          <w:numId w:val="76"/>
        </w:numPr>
        <w:tabs>
          <w:tab w:val="left" w:pos="0"/>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Следование «зеленым стандартам» позволит привлечь внимание особой категории инвесторов, разделяющих «Принципы Экватора», </w:t>
      </w:r>
      <w:r w:rsidRPr="00C37246">
        <w:rPr>
          <w:rFonts w:ascii="Times New Roman" w:hAnsi="Times New Roman"/>
          <w:sz w:val="28"/>
          <w:szCs w:val="28"/>
        </w:rPr>
        <w:lastRenderedPageBreak/>
        <w:t>представляющие собой основу для оценки экологических и социальных рисков при проектном финансировании, или другие международные соглашения в области охраны окружающей среды.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целях обеспечения ответственного недропользования в корпоративный экологический стандарт рекомендуется включить следующие положения:</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требование проведения оценки воздействия на окружающую среду не только при разработке новых месторождений, но и при расширении или существенном изменении условий добычи </w:t>
      </w:r>
      <w:proofErr w:type="gramStart"/>
      <w:r w:rsidRPr="00C37246">
        <w:rPr>
          <w:rFonts w:ascii="Times New Roman" w:hAnsi="Times New Roman"/>
          <w:sz w:val="28"/>
          <w:szCs w:val="28"/>
        </w:rPr>
        <w:t>на</w:t>
      </w:r>
      <w:proofErr w:type="gramEnd"/>
      <w:r w:rsidRPr="00C37246">
        <w:rPr>
          <w:rFonts w:ascii="Times New Roman" w:hAnsi="Times New Roman"/>
          <w:sz w:val="28"/>
          <w:szCs w:val="28"/>
        </w:rPr>
        <w:t xml:space="preserve"> уже существующих;</w:t>
      </w:r>
    </w:p>
    <w:p w:rsidR="00E96A7C" w:rsidRPr="00C37246" w:rsidRDefault="00E96A7C" w:rsidP="00736011">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поэтапного внедрения предприятиями добывающей отрасли ресурсосберегающих технологий, нацеленных на сокращение потребления водных, энергетических и земельных ресурсов;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предотвращения и минимизации негативного воздействия на окружающую среду, что предполагает, в частности, разработку планов предотвращения аварий и ликвидации их последствий, систематическое проведение горно-экологического мониторинга, страхование экологических рисков;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рационального управления отходами, в том числе вскрышными породами и отходами промывки песков. Так, вскрышные породы могут использоваться для засыпки карьеров или для производства строительных материалов;</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рекультивации земель, нарушенных в процессе добычи. В целях предотвращения ситуации нехватки средств на рекультивацию земель целесообразно заблаговременно создавать специальные целевые фонды;</w:t>
      </w:r>
    </w:p>
    <w:p w:rsidR="00E96A7C" w:rsidRPr="00C37246" w:rsidRDefault="00E96A7C" w:rsidP="00AE0119">
      <w:pPr>
        <w:pStyle w:val="a3"/>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требование учета интересов местного населения – от организации информирования о деятельности до компенсации ущерба и потерь в соответствующих ситуациях.</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Экологические паспорта, разрабатываемые в соответствии с ГОСТ Р. 17.0.0.06-2000 «Охрана природы. Экологический паспорт. Типовые формы», будут содержать эколого-экономическую оценку деятельности каждого предприятия отрасли, а также характеристику особенностей его взаимодействия с окружающей средой.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Итак, создание Ассоциации предприятий добывающей промышленности и производителей строительных материалов Мостовского района позволит:</w:t>
      </w:r>
    </w:p>
    <w:p w:rsidR="00E96A7C" w:rsidRPr="00C37246" w:rsidRDefault="00E96A7C" w:rsidP="00C37246">
      <w:pPr>
        <w:pStyle w:val="a3"/>
        <w:numPr>
          <w:ilvl w:val="0"/>
          <w:numId w:val="74"/>
        </w:numPr>
        <w:shd w:val="clear" w:color="auto" w:fill="FFFFFF"/>
        <w:tabs>
          <w:tab w:val="clear" w:pos="720"/>
          <w:tab w:val="left" w:pos="1134"/>
        </w:tabs>
        <w:spacing w:after="0" w:line="240" w:lineRule="auto"/>
        <w:ind w:left="0" w:firstLine="709"/>
        <w:contextualSpacing w:val="0"/>
        <w:jc w:val="both"/>
        <w:rPr>
          <w:rFonts w:ascii="Times New Roman" w:eastAsia="Times New Roman" w:hAnsi="Times New Roman"/>
          <w:sz w:val="28"/>
          <w:szCs w:val="28"/>
          <w:lang w:eastAsia="ru-RU"/>
        </w:rPr>
      </w:pPr>
      <w:r w:rsidRPr="00C37246">
        <w:rPr>
          <w:rFonts w:ascii="Times New Roman" w:hAnsi="Times New Roman"/>
          <w:sz w:val="28"/>
          <w:szCs w:val="28"/>
          <w:lang w:eastAsia="ru-RU"/>
        </w:rPr>
        <w:t>обеспечить развитие предприятий отрасли как единого производственного комплекса.</w:t>
      </w:r>
    </w:p>
    <w:p w:rsidR="00E96A7C" w:rsidRPr="00C37246" w:rsidRDefault="00E96A7C" w:rsidP="00C37246">
      <w:pPr>
        <w:numPr>
          <w:ilvl w:val="0"/>
          <w:numId w:val="74"/>
        </w:numPr>
        <w:shd w:val="clear" w:color="auto" w:fill="FFFFFF"/>
        <w:tabs>
          <w:tab w:val="left" w:pos="1134"/>
        </w:tabs>
        <w:spacing w:after="0" w:line="240" w:lineRule="auto"/>
        <w:ind w:left="0"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уменьшить возможные риски и негативные последствия развития добывающей</w:t>
      </w:r>
      <w:r w:rsidRPr="00C37246">
        <w:rPr>
          <w:rFonts w:ascii="Times New Roman" w:eastAsia="Times New Roman" w:hAnsi="Times New Roman"/>
          <w:sz w:val="28"/>
          <w:szCs w:val="28"/>
          <w:lang w:eastAsia="ru-RU"/>
        </w:rPr>
        <w:t xml:space="preserve"> </w:t>
      </w:r>
      <w:r w:rsidRPr="00C37246">
        <w:rPr>
          <w:rFonts w:ascii="Times New Roman" w:hAnsi="Times New Roman"/>
          <w:sz w:val="28"/>
          <w:szCs w:val="28"/>
          <w:lang w:eastAsia="ru-RU"/>
        </w:rPr>
        <w:t>промышленности для окружающей среды и иных отраслей экономики, в частности сельского хозяйства и туризма</w:t>
      </w:r>
      <w:r w:rsidRPr="00C37246">
        <w:rPr>
          <w:rFonts w:ascii="Times New Roman" w:eastAsia="Times New Roman" w:hAnsi="Times New Roman"/>
          <w:sz w:val="28"/>
          <w:szCs w:val="28"/>
          <w:lang w:eastAsia="ru-RU"/>
        </w:rPr>
        <w:t>;</w:t>
      </w:r>
    </w:p>
    <w:p w:rsidR="00E96A7C" w:rsidRPr="00C37246" w:rsidRDefault="00E96A7C" w:rsidP="00C37246">
      <w:pPr>
        <w:numPr>
          <w:ilvl w:val="0"/>
          <w:numId w:val="74"/>
        </w:numPr>
        <w:shd w:val="clear" w:color="auto" w:fill="FFFFFF"/>
        <w:tabs>
          <w:tab w:val="left" w:pos="1134"/>
        </w:tabs>
        <w:spacing w:after="0" w:line="240" w:lineRule="auto"/>
        <w:ind w:left="0" w:firstLine="709"/>
        <w:jc w:val="both"/>
        <w:rPr>
          <w:rFonts w:ascii="Times New Roman" w:eastAsia="Times New Roman" w:hAnsi="Times New Roman"/>
          <w:sz w:val="28"/>
          <w:szCs w:val="28"/>
          <w:lang w:eastAsia="ru-RU"/>
        </w:rPr>
      </w:pPr>
      <w:r w:rsidRPr="00C37246">
        <w:rPr>
          <w:rFonts w:ascii="Times New Roman" w:hAnsi="Times New Roman"/>
          <w:sz w:val="28"/>
          <w:szCs w:val="28"/>
          <w:lang w:eastAsia="ru-RU"/>
        </w:rPr>
        <w:t xml:space="preserve">предложить механизм для ведения предприятиями экологически и социально ответственного бизнеса; сформировать класс </w:t>
      </w:r>
      <w:proofErr w:type="gramStart"/>
      <w:r w:rsidRPr="00C37246">
        <w:rPr>
          <w:rFonts w:ascii="Times New Roman" w:hAnsi="Times New Roman"/>
          <w:sz w:val="28"/>
          <w:szCs w:val="28"/>
          <w:lang w:eastAsia="ru-RU"/>
        </w:rPr>
        <w:t>ответственных</w:t>
      </w:r>
      <w:proofErr w:type="gramEnd"/>
      <w:r w:rsidRPr="00C37246">
        <w:rPr>
          <w:rFonts w:ascii="Times New Roman" w:hAnsi="Times New Roman"/>
          <w:sz w:val="28"/>
          <w:szCs w:val="28"/>
          <w:lang w:eastAsia="ru-RU"/>
        </w:rPr>
        <w:t xml:space="preserve"> недропользователей</w:t>
      </w:r>
      <w:r w:rsidRPr="00C37246">
        <w:rPr>
          <w:rFonts w:ascii="Times New Roman" w:eastAsia="Times New Roman" w:hAnsi="Times New Roman"/>
          <w:sz w:val="28"/>
          <w:szCs w:val="28"/>
          <w:lang w:eastAsia="ru-RU"/>
        </w:rPr>
        <w:t>.</w:t>
      </w:r>
    </w:p>
    <w:p w:rsidR="00E96A7C" w:rsidRPr="00AE0119"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sz w:val="28"/>
          <w:szCs w:val="28"/>
        </w:rPr>
        <w:t>Территориальная проекция добывающей промышленности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Производственным центром добывающей промышленности Мостовского района является Шедокское с/п. Роль административного центра будет </w:t>
      </w:r>
      <w:r w:rsidRPr="00C37246">
        <w:rPr>
          <w:rFonts w:ascii="Times New Roman" w:hAnsi="Times New Roman"/>
          <w:sz w:val="28"/>
          <w:szCs w:val="28"/>
        </w:rPr>
        <w:lastRenderedPageBreak/>
        <w:t>выполнять Мостовское г/п. Разрабатываемые месторождения полезных ископаемых, а также кадровые ресурсы сосредоточены в Шедокском, Псебайском, Бесленеевском и Губском с/п. В графическом виде территориальная проекция добывающей промышленности представлена на рис.66.</w:t>
      </w:r>
    </w:p>
    <w:bookmarkStart w:id="117" w:name="_MON_1667720191"/>
    <w:bookmarkEnd w:id="117"/>
    <w:p w:rsidR="00E96A7C" w:rsidRPr="00C37246" w:rsidRDefault="00324B60" w:rsidP="00C37246">
      <w:pPr>
        <w:spacing w:after="0" w:line="240" w:lineRule="auto"/>
        <w:ind w:firstLine="709"/>
        <w:jc w:val="center"/>
        <w:rPr>
          <w:rFonts w:ascii="Times New Roman" w:hAnsi="Times New Roman"/>
          <w:sz w:val="28"/>
          <w:szCs w:val="28"/>
        </w:rPr>
      </w:pPr>
      <w:r w:rsidRPr="00C37246">
        <w:rPr>
          <w:rFonts w:ascii="Times New Roman" w:hAnsi="Times New Roman"/>
          <w:noProof/>
          <w:sz w:val="28"/>
          <w:szCs w:val="28"/>
        </w:rPr>
        <w:object w:dxaOrig="9072" w:dyaOrig="5670">
          <v:shape id="_x0000_i1031" type="#_x0000_t75" style="width:453.75pt;height:283.5pt" o:ole="">
            <v:imagedata r:id="rId98" o:title=""/>
          </v:shape>
          <o:OLEObject Type="Embed" ProgID="Word.Document.12" ShapeID="_x0000_i1031" DrawAspect="Content" ObjectID="_1670066608" r:id="rId99">
            <o:FieldCodes>\s</o:FieldCodes>
          </o:OLEObject>
        </w:object>
      </w:r>
      <w:r w:rsidR="00E96A7C" w:rsidRPr="00C37246">
        <w:rPr>
          <w:rFonts w:ascii="Times New Roman" w:hAnsi="Times New Roman"/>
          <w:b/>
          <w:sz w:val="28"/>
          <w:szCs w:val="28"/>
        </w:rPr>
        <w:t>Рис.66. Территориальная проекция добывающей промышленности</w:t>
      </w:r>
    </w:p>
    <w:p w:rsidR="00E96A7C" w:rsidRPr="00C37246" w:rsidRDefault="00E96A7C" w:rsidP="00C37246">
      <w:pPr>
        <w:spacing w:after="0" w:line="240" w:lineRule="auto"/>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целом оптимальным вариантом повышения конкурентоспособности Мостовского района представляется запуск запланированных кластеров как «вытягивающих проектов», ориентированных на приоритеты развития территории, а также обеспечение межкластерной интеграции.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Поддержка новых инвестиционных проектов будет зависеть от того, в какой мере они будут соответствовать идее достраивания кластеров. В то же время в перспективе, при условии реализации выбранного сценария, число кластеров может увеличиваться.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Спроецировать внутреннее содержание кластеров и отраслей экономики района на уровень конкретных населенных пунктов и предприятий позволяет матрица инвестиционных проектов, которая будет представлена в разделе, посвященном механизмам реализации Стратегии.</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Pr="00E81026" w:rsidRDefault="00E96A7C" w:rsidP="00E81026">
      <w:pPr>
        <w:pStyle w:val="2"/>
        <w:spacing w:before="0" w:line="240" w:lineRule="auto"/>
        <w:jc w:val="center"/>
        <w:rPr>
          <w:rFonts w:ascii="Times New Roman" w:hAnsi="Times New Roman"/>
          <w:color w:val="auto"/>
          <w:sz w:val="28"/>
          <w:szCs w:val="28"/>
        </w:rPr>
      </w:pPr>
      <w:bookmarkStart w:id="118" w:name="_Toc38826050"/>
      <w:r w:rsidRPr="00E81026">
        <w:rPr>
          <w:rFonts w:ascii="Times New Roman" w:hAnsi="Times New Roman"/>
          <w:color w:val="auto"/>
          <w:sz w:val="28"/>
          <w:szCs w:val="28"/>
        </w:rPr>
        <w:t>2.8. РЕАЛИЗАЦИЯ ПРОСТРАНСТВЕННОГО ПОТЕНЦИАЛА РАЗВИТИЯ МОСТОВСКОГО РАЙОНА</w:t>
      </w:r>
      <w:bookmarkEnd w:id="118"/>
    </w:p>
    <w:p w:rsidR="00E81026" w:rsidRPr="00E81026" w:rsidRDefault="00E81026" w:rsidP="00E81026"/>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Стратегии социально-экономического развития ЮФО на период до 2020 года (утверждена распоряжением Правительства РФ от 05.09.2011 </w:t>
      </w:r>
      <w:r w:rsidR="00324B60">
        <w:rPr>
          <w:rFonts w:ascii="Times New Roman" w:hAnsi="Times New Roman"/>
          <w:sz w:val="28"/>
          <w:szCs w:val="28"/>
        </w:rPr>
        <w:t xml:space="preserve">г. </w:t>
      </w:r>
      <w:r w:rsidRPr="00C37246">
        <w:rPr>
          <w:rFonts w:ascii="Times New Roman" w:hAnsi="Times New Roman"/>
          <w:sz w:val="28"/>
          <w:szCs w:val="28"/>
        </w:rPr>
        <w:t xml:space="preserve">№1538-р) в Краснодарском крае выделено шесть зон опережающего роста. В </w:t>
      </w:r>
      <w:r w:rsidRPr="00C37246">
        <w:rPr>
          <w:rFonts w:ascii="Times New Roman" w:hAnsi="Times New Roman"/>
          <w:sz w:val="28"/>
          <w:szCs w:val="28"/>
        </w:rPr>
        <w:lastRenderedPageBreak/>
        <w:t>данном контексте Мостовский район отнесен к Восточной Кубанской зоне, в качестве специализации которой обозначены промышленность, сельское хозяйство и добыча ресурсов. Представляется, что в данной системе зонирования не отражены особенности предгорных и горных территорий Мостовского района, а в части специализации не показаны противоречия между развитием сельского хозяйства и добычей ресурсов.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Согласно Стратегии социально-экономического развития Краснодарского края до 2030 года, экономические зоны выделяются, «исходя из общности целей и задач развития, возможностей рациональной организации территории,  базирующейся на экономической специализации и организующей инфраструктуре с учетом природных факторов и специфики землепользования». По данной классификации Мостовский район видится частью Предгорной экономической зоны, что определяет разнообразие возможной его хозяйственной специализации – </w:t>
      </w:r>
      <w:proofErr w:type="gramStart"/>
      <w:r w:rsidRPr="00C37246">
        <w:rPr>
          <w:rFonts w:ascii="Times New Roman" w:hAnsi="Times New Roman"/>
          <w:sz w:val="28"/>
          <w:szCs w:val="28"/>
        </w:rPr>
        <w:t>от</w:t>
      </w:r>
      <w:proofErr w:type="gramEnd"/>
      <w:r w:rsidRPr="00C37246">
        <w:rPr>
          <w:rFonts w:ascii="Times New Roman" w:hAnsi="Times New Roman"/>
          <w:sz w:val="28"/>
          <w:szCs w:val="28"/>
        </w:rPr>
        <w:t xml:space="preserve"> промышленной до туристической.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Если рассматривать пространственный потенциал района во внешнем контексте, на первый план выходит фактор территориальной удаленности Мостовского района от крупных городов, а значит – от рынков сбыта продукции, научных и культурных центров, транспортных хабов. Между тем, до известной степени удаленность территории может рассматриваться как конкурентное преимущество, поскольку это призвано обеспечивать:</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сохранение естественной природной среды, благоприятную экологическую обстановку – по причине нерентабельности размещения здесь крупных промышленных предприятий;</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рациональное хозяйствование, основанное преимущественно на задействовании местных ресурсов;</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привлечение горожан, проявляющих интерес к сельской жизни, не находящихся под воздействием пространственных и иных стереотипов, а значит, готовых к творческому преобразованию среды;</w:t>
      </w:r>
    </w:p>
    <w:p w:rsidR="00E96A7C" w:rsidRPr="00C37246" w:rsidRDefault="00E96A7C" w:rsidP="00C37246">
      <w:pPr>
        <w:pStyle w:val="a3"/>
        <w:numPr>
          <w:ilvl w:val="0"/>
          <w:numId w:val="70"/>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возможности сохранения народной культуры, основанной на традиционных духовных ценностях при минимизации влияния городских субкультур и деструктивной потребительской культуры, навязываемой жителям мегаполисов.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Вместе с тем данные преимущества не проявляются автоматически, их необходимо рекламировать и развивать, поскольку в ином случае не удастся преодолеть чувство ущербности своей территории и тягу к массовой культуре.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Следует отметить, что в настоящее время внутренняя пространственная структура района представляет собой совокупность городских и сельских поселений, слабо связанных между собой и в отдельных случаях – даже с районным центром. В последние два десятилетия пространственная доступность населенных пунктов, скорее, не повышается, а снижается. Так, утрачена дорога из Псебайского в Баговское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причине длительного отсутствия финансирования на ее поддержание в порядке.</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lastRenderedPageBreak/>
        <w:t xml:space="preserve">Связь между отдельными поселениями до сих пор осуществляется по грунтовым дорогам (например, </w:t>
      </w:r>
      <w:proofErr w:type="gramStart"/>
      <w:r w:rsidRPr="00C37246">
        <w:rPr>
          <w:rFonts w:ascii="Times New Roman" w:hAnsi="Times New Roman"/>
          <w:sz w:val="28"/>
          <w:szCs w:val="28"/>
        </w:rPr>
        <w:t>Костромское</w:t>
      </w:r>
      <w:proofErr w:type="gramEnd"/>
      <w:r w:rsidRPr="00C37246">
        <w:rPr>
          <w:rFonts w:ascii="Times New Roman" w:hAnsi="Times New Roman"/>
          <w:sz w:val="28"/>
          <w:szCs w:val="28"/>
        </w:rPr>
        <w:t xml:space="preserve"> – Краснокутское с/п), т.е. не является всесезонной.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Связь Ярославского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с поселениями центральной и южной части района осуществляется по федеральной трассе с заездом на территорию Республики Адыгея, что также создает определенные неудобства.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Потенциал пространственного развития определяется не только дорожно-транспортной и инженерной инфраструктурой, но и особенностями социальных процессов на данной территории. В настоящее время в Мостовском районе, как и по всей России, наблюдается сжатие ранее освоенного пространства: жители хуторов переезжают в села, жители сел стремятся жить в райцентре, из пгт. Мостовского уезжают в г. Краснодар, а немалая часть жителей региональных столиц выражает намерения переехать в Москву или Санкт-Петербург. Физически сжатие пространства выражается в высвобождении территорий, прежде занятых поселениями. Однако такие территории на данный момент не представляют инвестиционной ценности, так как находятся в заброшенном состоянии.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 мнению разработчиков Стратегии социально-экономического развития Краснодарского края до 2030 года, район должен стать участником приоритетной программы «Кавказский горный ареал» в рамках флагманского проекта «Пространство без границ». Согласно их диагностике, «существующая система расселения, состоящая из малых населенных пунктов, имеет большой потенциал развития, однако реализация его возможна при повышении проницаемости и связности территории, развитии транспортных коридоров, туристических маршрутов, позволяющих повысить мобильность и комфортность пребывания населения в данной местности. При данном сценарии развития вызовом становится сохранение устойчивости экосистемы Кавказских гор». Как видим, дальнейшее пространственное развитие Мостовского района обнаруживает противоречие между обеспечением транспортной связности территорий, с одной стороны, и смягчением нагрузки на окружающую среду, с другой. Данный раздел посвящен тому, как снять это противоречие с учетом интересов всех входящих в район муниципальных образований.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качестве способа обеспечения баланса между освоением пространства и соблюдением экологических ограничений разработчиками Стратегии предлагается реализация концепции «Город-сад «Мосты в будущее», в рамках которой переосмысливается роль каждого существующего населенного пункта в системе муниципальной экономики, а также характер экономических и социальных связей между поселениями. Наряду с этим, данная концепция предусматривает дополнение имеющегося пространственного каркаса </w:t>
      </w:r>
      <w:proofErr w:type="gramStart"/>
      <w:r w:rsidRPr="00C37246">
        <w:rPr>
          <w:rFonts w:ascii="Times New Roman" w:hAnsi="Times New Roman"/>
          <w:sz w:val="28"/>
          <w:szCs w:val="28"/>
        </w:rPr>
        <w:t>новыми</w:t>
      </w:r>
      <w:proofErr w:type="gramEnd"/>
      <w:r w:rsidRPr="00C37246">
        <w:rPr>
          <w:rFonts w:ascii="Times New Roman" w:hAnsi="Times New Roman"/>
          <w:sz w:val="28"/>
          <w:szCs w:val="28"/>
        </w:rPr>
        <w:t xml:space="preserve"> экополисами.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Каждый отдельно взятый населенный пункт и экополис должны являться самодостаточной социально-производственной единицей, чья деятельность направлена на выпуск экологически чистой продукции с высокой добавленной </w:t>
      </w:r>
      <w:r w:rsidRPr="00C37246">
        <w:rPr>
          <w:rFonts w:ascii="Times New Roman" w:hAnsi="Times New Roman"/>
          <w:sz w:val="28"/>
          <w:szCs w:val="28"/>
        </w:rPr>
        <w:lastRenderedPageBreak/>
        <w:t xml:space="preserve">стоимостью. Глубокая специализация каждого населенного пункта и экополиса на выпуске конкретной продукции, обусловленной природным потенциалом территории, исторически сформировавшимися условиями, наличием необходимых знаний и навыков местных жителей, а также использование инновационных природосберегающих технологий, позволяет максимально оптимизировать производство.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В основе проектирования экополисов лежит гармоничное сочетание современных природосберегающих технологий, различных преимуществ городского образа жизни и ресурсосберегающих архитектурных решений.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Концепция «Город-сад «Мосты в будущее» позволяет максимально увязать географический ландшафт предгорной местности, сформировавшуюся систему расселения и социокультурно-экономические особенности населенных пунктов Мостовского района. Данная концепция является новым прочтением давней идеи соединения лучших преимуществ городского и сельского образа жизни. Однако если в классическом варианте акцент делался на комплексном освоении городской территории и пригорода, то в нашем случае планируется реализовать саму идею жизни человека в гармонии с природой в сельской местности. Это стало возможным только недавно благодаря развитию современных технологий экологического домостроения, альтернативной энергетики, спутниковой связи и других.</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Для Мостовского района традиционным было занятие садоводством. Анализ советского опыта показал, что садоводство в районе было развито как в промышленном объеме, так и в личных подсобных хозяйствах. Исходя из целей настоящей Стратегии, район должен стать пилотной площадкой по развитию органического земледелия и в частности садоводства, что требует освоения новых территорий и вовлечения их в оборот садоводческих товариществ, а также изменения правовых норм в части развития садоводства на землях, предназначенных для индивидуального жилищного строительства. Таким </w:t>
      </w:r>
      <w:proofErr w:type="gramStart"/>
      <w:r w:rsidRPr="00C37246">
        <w:rPr>
          <w:rFonts w:ascii="Times New Roman" w:hAnsi="Times New Roman"/>
          <w:sz w:val="28"/>
          <w:szCs w:val="28"/>
        </w:rPr>
        <w:t>образом</w:t>
      </w:r>
      <w:proofErr w:type="gramEnd"/>
      <w:r w:rsidRPr="00C37246">
        <w:rPr>
          <w:rFonts w:ascii="Times New Roman" w:hAnsi="Times New Roman"/>
          <w:sz w:val="28"/>
          <w:szCs w:val="28"/>
        </w:rPr>
        <w:t xml:space="preserve"> район получит новые современные экополисы, а также новые рабочие места. Предполагается участие садоводов района в проекте «Дом садовода – опора семьи», реализуемом по инициативе Всероссийской политической партии «Единая Россия».</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Каждый отдельно взятый </w:t>
      </w:r>
      <w:proofErr w:type="gramStart"/>
      <w:r w:rsidRPr="00C37246">
        <w:rPr>
          <w:rFonts w:ascii="Times New Roman" w:hAnsi="Times New Roman"/>
          <w:sz w:val="28"/>
          <w:szCs w:val="28"/>
        </w:rPr>
        <w:t>экополис</w:t>
      </w:r>
      <w:proofErr w:type="gramEnd"/>
      <w:r w:rsidRPr="00C37246">
        <w:rPr>
          <w:rFonts w:ascii="Times New Roman" w:hAnsi="Times New Roman"/>
          <w:sz w:val="28"/>
          <w:szCs w:val="28"/>
        </w:rPr>
        <w:t xml:space="preserve"> по сути является мини-кластером, производственная деятельность которого направлена на выпуск экологически чистой продукции с высокой добавленной стоимостью. Глубокая специализация каждого экополиса на выпуске конкретной продукции, обусловленной природным потенциалом территории, исторически сформировавшимися условиями, наличием необходимых знаний и навыков местных жителей, а также использование инновационных природосберегающих технологий позволяет максимально оптимизировать производство. Одновременно грамотно выстроенные кооперационные связи и инфраструктурные условия (так называемые Мосты) позволяют обеспечить самодостаточность и гармонию социально-экономического развития данной территории.</w:t>
      </w:r>
    </w:p>
    <w:p w:rsidR="00E96A7C" w:rsidRPr="00C37246" w:rsidRDefault="00E96A7C" w:rsidP="00C37246">
      <w:pPr>
        <w:spacing w:after="0" w:line="240" w:lineRule="auto"/>
        <w:ind w:firstLine="709"/>
        <w:jc w:val="both"/>
        <w:rPr>
          <w:rFonts w:ascii="Times New Roman" w:hAnsi="Times New Roman"/>
          <w:sz w:val="28"/>
          <w:szCs w:val="28"/>
        </w:rPr>
      </w:pPr>
      <w:proofErr w:type="gramStart"/>
      <w:r w:rsidRPr="00C37246">
        <w:rPr>
          <w:rFonts w:ascii="Times New Roman" w:hAnsi="Times New Roman"/>
          <w:sz w:val="28"/>
          <w:szCs w:val="28"/>
        </w:rPr>
        <w:lastRenderedPageBreak/>
        <w:t>Развитие концепции «города-сада» применительно к уже существующим городским и сельским поселениям подразумевает системные преобразования градостроительной среды, в том числе посредством реконструкции существующей коммунальной и транспортной инфраструктуры и замены ее на современную энергоэффектиную, модернизацию и реконструкцию имеющегося и строительство нового жилищного фонда, формирования общественных пространств, в том числе проектирования и строительства необходимых учреждений социальной сферы, модернизации существующих и закладки новых парков</w:t>
      </w:r>
      <w:proofErr w:type="gramEnd"/>
      <w:r w:rsidRPr="00C37246">
        <w:rPr>
          <w:rFonts w:ascii="Times New Roman" w:hAnsi="Times New Roman"/>
          <w:sz w:val="28"/>
          <w:szCs w:val="28"/>
        </w:rPr>
        <w:t xml:space="preserve"> и общественных садов.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Реализацию концепции «Город-сад «Мосты в будущее» можно представить в виде комплексного инвестиционного проекта, включающего в себя серию инновационных девелоперских проектов кластерного типа – экополисов, равномерно распределенных по территории Мостовского района и формирующих устойчивые центры развития и связи между ними («Мосты»).</w:t>
      </w:r>
    </w:p>
    <w:p w:rsidR="00E96A7C" w:rsidRPr="00C37246" w:rsidRDefault="00E96A7C" w:rsidP="00C37246">
      <w:pPr>
        <w:spacing w:after="0" w:line="240" w:lineRule="auto"/>
        <w:ind w:firstLine="709"/>
        <w:jc w:val="both"/>
        <w:rPr>
          <w:rFonts w:ascii="Times New Roman" w:hAnsi="Times New Roman"/>
          <w:sz w:val="28"/>
          <w:szCs w:val="28"/>
        </w:rPr>
      </w:pPr>
      <w:proofErr w:type="gramStart"/>
      <w:r w:rsidRPr="00C37246">
        <w:rPr>
          <w:rFonts w:ascii="Times New Roman" w:hAnsi="Times New Roman"/>
          <w:sz w:val="28"/>
          <w:szCs w:val="28"/>
        </w:rPr>
        <w:t>Под комплексным инвестиционным проектом (КИПР) понимается группа взаимосвязанных инвестиционных проектов, включая проекты по созданию новых либо модернизации существующих предприятий различных форм собственности, а также проекты по созданию необходимой для них промышленной, инновационной или иной инфраструктуры, на строительство объектов которой главным распорядителем бюджетных средств планируется предусмотреть бюджетные ассигнования (Министерство финансов Российской Федерации.</w:t>
      </w:r>
      <w:proofErr w:type="gramEnd"/>
      <w:r w:rsidRPr="00C37246">
        <w:rPr>
          <w:rFonts w:ascii="Times New Roman" w:hAnsi="Times New Roman"/>
          <w:sz w:val="28"/>
          <w:szCs w:val="28"/>
        </w:rPr>
        <w:t xml:space="preserve"> </w:t>
      </w:r>
      <w:proofErr w:type="gramStart"/>
      <w:r w:rsidRPr="00C37246">
        <w:rPr>
          <w:rFonts w:ascii="Times New Roman" w:hAnsi="Times New Roman"/>
          <w:sz w:val="28"/>
          <w:szCs w:val="28"/>
        </w:rPr>
        <w:t>Основные направления бюджетной политики на 2016 и на плановый 2017-2018 гг.).</w:t>
      </w:r>
      <w:proofErr w:type="gramEnd"/>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КИПР «Город-сад «Мосты в будущее» является модульным «вытягивающим» инвестиционным проектом. Под «вытягивающим» инвестиционным проектом, по определению Научно-исследовательского финансового института (НИФИ) Минфина России, принято понимать «проекты с высоким инновационным потенциалом, обеспечивающие создание и использование новых продуктов и технологий и повышающие конкурентоспособность и потенциал России».</w:t>
      </w:r>
    </w:p>
    <w:p w:rsidR="00E96A7C" w:rsidRPr="00AE0119"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целом залогом реализации пространственного потенциала Мостовского района является </w:t>
      </w:r>
      <w:r w:rsidRPr="00AE0119">
        <w:rPr>
          <w:rFonts w:ascii="Times New Roman" w:hAnsi="Times New Roman"/>
          <w:b/>
          <w:sz w:val="28"/>
          <w:szCs w:val="28"/>
        </w:rPr>
        <w:t>эффективное использование пространства на основе управляемого пространственного развития</w:t>
      </w:r>
      <w:r w:rsidRPr="00AE0119">
        <w:rPr>
          <w:rFonts w:ascii="Times New Roman" w:hAnsi="Times New Roman"/>
          <w:sz w:val="28"/>
          <w:szCs w:val="28"/>
        </w:rPr>
        <w:t xml:space="preserve">.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Это предполагает ряд направлений деятельности.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Переход от очагового освоения пространства к комплексному планированию и управлению пространственным развитием.</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Перераспределение пространства, исходя из актуальных потребностей Мостовского района; актуализация схемы территориального планирования и </w:t>
      </w:r>
      <w:proofErr w:type="gramStart"/>
      <w:r w:rsidRPr="00C37246">
        <w:rPr>
          <w:rFonts w:ascii="Times New Roman" w:hAnsi="Times New Roman"/>
          <w:bCs/>
          <w:sz w:val="28"/>
          <w:szCs w:val="28"/>
        </w:rPr>
        <w:t>других</w:t>
      </w:r>
      <w:proofErr w:type="gramEnd"/>
      <w:r w:rsidRPr="00C37246">
        <w:rPr>
          <w:rFonts w:ascii="Times New Roman" w:hAnsi="Times New Roman"/>
          <w:bCs/>
          <w:sz w:val="28"/>
          <w:szCs w:val="28"/>
        </w:rPr>
        <w:t xml:space="preserve"> необходимых архитектурно-планировочных документов в связи с принятием новой Стратегии.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единой информационной системы управления социально-экономическим и пространственным развитием территории.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lastRenderedPageBreak/>
        <w:t>Увязывание в пространстве Мостовского района добычи полезных ископаемых со строительством будущих объектов туристско-рекреационного комплекса.</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Выделение имиджевых пространств – территорий, содержащих уникальные природные, исторические, культурные объекты – с последующим их позиционированием во внешней среде в целях привлечения туристов и инвесторов.</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 xml:space="preserve">Обеспечение локальных потребностей местных жителей за счет экологически ответственного использования природного капитала во взаимоувязке с необходимыми для района крупными инвестиционными проектами. </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Развитие новых видов инфраструктуры, в том числе легкомоторной спортивной и туристической авиации.</w:t>
      </w:r>
    </w:p>
    <w:p w:rsidR="00E96A7C" w:rsidRPr="00C37246" w:rsidRDefault="00E96A7C" w:rsidP="00C37246">
      <w:pPr>
        <w:pStyle w:val="a3"/>
        <w:numPr>
          <w:ilvl w:val="0"/>
          <w:numId w:val="71"/>
        </w:numPr>
        <w:tabs>
          <w:tab w:val="left" w:pos="1134"/>
        </w:tabs>
        <w:spacing w:after="0" w:line="240" w:lineRule="auto"/>
        <w:ind w:left="0" w:firstLine="709"/>
        <w:contextualSpacing w:val="0"/>
        <w:jc w:val="both"/>
        <w:rPr>
          <w:rFonts w:ascii="Times New Roman" w:hAnsi="Times New Roman"/>
          <w:sz w:val="28"/>
          <w:szCs w:val="28"/>
        </w:rPr>
      </w:pPr>
      <w:r w:rsidRPr="00C37246">
        <w:rPr>
          <w:rFonts w:ascii="Times New Roman" w:hAnsi="Times New Roman"/>
          <w:sz w:val="28"/>
          <w:szCs w:val="28"/>
        </w:rPr>
        <w:t>Маркировка пространства Мостовского района в целях повышения его туристической и инвестиционной привлекательности с использованием наработок в области маркетинга территорий.</w:t>
      </w:r>
    </w:p>
    <w:p w:rsidR="00E96A7C" w:rsidRPr="00C37246" w:rsidRDefault="00E96A7C" w:rsidP="00C37246">
      <w:pPr>
        <w:tabs>
          <w:tab w:val="left" w:pos="1134"/>
        </w:tabs>
        <w:spacing w:after="0" w:line="240" w:lineRule="auto"/>
        <w:ind w:firstLine="709"/>
        <w:jc w:val="both"/>
        <w:rPr>
          <w:rFonts w:ascii="Times New Roman" w:hAnsi="Times New Roman"/>
          <w:sz w:val="28"/>
          <w:szCs w:val="28"/>
        </w:rPr>
      </w:pPr>
      <w:r w:rsidRPr="00C37246">
        <w:rPr>
          <w:rFonts w:ascii="Times New Roman" w:hAnsi="Times New Roman"/>
          <w:sz w:val="28"/>
          <w:szCs w:val="28"/>
        </w:rPr>
        <w:t>Чтобы осмыслить специфику территории Мостовского района и предназначение каждого городского и сельского поселения в процессе реализации настоящей Стратегии, выделим четыре «куста», или территориальные зоны (рис.67):</w:t>
      </w:r>
    </w:p>
    <w:p w:rsidR="00E96A7C" w:rsidRPr="00C37246" w:rsidRDefault="00E96A7C" w:rsidP="00C37246">
      <w:pPr>
        <w:spacing w:after="0" w:line="240" w:lineRule="auto"/>
        <w:ind w:firstLine="709"/>
        <w:jc w:val="both"/>
        <w:rPr>
          <w:rFonts w:ascii="Times New Roman" w:hAnsi="Times New Roman"/>
          <w:sz w:val="28"/>
          <w:szCs w:val="28"/>
        </w:rPr>
      </w:pPr>
    </w:p>
    <w:tbl>
      <w:tblPr>
        <w:tblStyle w:val="ae"/>
        <w:tblW w:w="0" w:type="auto"/>
        <w:tblInd w:w="108" w:type="dxa"/>
        <w:tblLook w:val="04A0" w:firstRow="1" w:lastRow="0" w:firstColumn="1" w:lastColumn="0" w:noHBand="0" w:noVBand="1"/>
      </w:tblPr>
      <w:tblGrid>
        <w:gridCol w:w="4677"/>
        <w:gridCol w:w="4786"/>
      </w:tblGrid>
      <w:tr w:rsidR="00E96A7C" w:rsidRPr="00C37246" w:rsidTr="00E81026">
        <w:tc>
          <w:tcPr>
            <w:tcW w:w="46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Мостовское, Псебайское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Андрюковское, Шедокское, Беноковское, Переправненское с/п;</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Баговское, Бесленеевское, Губское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Костромское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Краснокутское с/п;</w:t>
            </w:r>
          </w:p>
          <w:p w:rsidR="00E96A7C" w:rsidRPr="00C37246" w:rsidRDefault="00E96A7C" w:rsidP="00C37246">
            <w:pPr>
              <w:pStyle w:val="a3"/>
              <w:numPr>
                <w:ilvl w:val="0"/>
                <w:numId w:val="69"/>
              </w:numPr>
              <w:ind w:left="0" w:hanging="425"/>
              <w:contextualSpacing w:val="0"/>
              <w:rPr>
                <w:rFonts w:ascii="Times New Roman" w:hAnsi="Times New Roman"/>
                <w:sz w:val="28"/>
                <w:szCs w:val="28"/>
              </w:rPr>
            </w:pPr>
            <w:r w:rsidRPr="00C37246">
              <w:rPr>
                <w:rFonts w:ascii="Times New Roman" w:hAnsi="Times New Roman"/>
                <w:sz w:val="28"/>
                <w:szCs w:val="28"/>
              </w:rPr>
              <w:t>Ярославское, Махошевское, Унароковское с/</w:t>
            </w:r>
            <w:proofErr w:type="gramStart"/>
            <w:r w:rsidRPr="00C37246">
              <w:rPr>
                <w:rFonts w:ascii="Times New Roman" w:hAnsi="Times New Roman"/>
                <w:sz w:val="28"/>
                <w:szCs w:val="28"/>
              </w:rPr>
              <w:t>п</w:t>
            </w:r>
            <w:proofErr w:type="gramEnd"/>
          </w:p>
          <w:p w:rsidR="00E96A7C" w:rsidRPr="00C37246" w:rsidRDefault="00E96A7C" w:rsidP="00C37246">
            <w:pPr>
              <w:jc w:val="both"/>
              <w:rPr>
                <w:rFonts w:ascii="Times New Roman" w:hAnsi="Times New Roman"/>
                <w:sz w:val="28"/>
                <w:szCs w:val="28"/>
              </w:rPr>
            </w:pPr>
          </w:p>
        </w:tc>
        <w:tc>
          <w:tcPr>
            <w:tcW w:w="47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E96A7C" w:rsidRPr="00C37246" w:rsidRDefault="00D2439A" w:rsidP="00C37246">
            <w:pPr>
              <w:jc w:val="center"/>
              <w:rPr>
                <w:rFonts w:ascii="Times New Roman" w:hAnsi="Times New Roman"/>
                <w:sz w:val="28"/>
                <w:szCs w:val="28"/>
              </w:rPr>
            </w:pPr>
            <w:r>
              <w:rPr>
                <w:rFonts w:ascii="Times New Roman" w:hAnsi="Times New Roman"/>
                <w:noProof/>
                <w:sz w:val="28"/>
                <w:szCs w:val="28"/>
                <w:lang w:eastAsia="en-US"/>
              </w:rPr>
              <w:pict>
                <v:shape id="Поле 82" o:spid="_x0000_s1036" type="#_x0000_t202" style="position:absolute;left:0;text-align:left;margin-left:100.5pt;margin-top:162.7pt;width:63pt;height:23pt;z-index:25166745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" fillcolor="white [3201]" stroked="f" strokeweight=".5pt">
                  <v:path arrowok="t"/>
                  <v:textbox style="mso-next-textbox:#Поле 82">
                    <w:txbxContent>
                      <w:p w:rsidR="00B54361" w:rsidRPr="00503A71" w:rsidRDefault="00B54361" w:rsidP="00E96A7C">
                        <w:pPr>
                          <w:rPr>
                            <w:b/>
                          </w:rPr>
                        </w:pPr>
                        <w:r w:rsidRPr="00503A71">
                          <w:rPr>
                            <w:b/>
                          </w:rPr>
                          <w:t>Рис.6</w:t>
                        </w:r>
                        <w:r>
                          <w:rPr>
                            <w:b/>
                          </w:rPr>
                          <w:t>7</w:t>
                        </w:r>
                      </w:p>
                    </w:txbxContent>
                  </v:textbox>
                </v:shape>
              </w:pict>
            </w:r>
            <w:r w:rsidR="00E96A7C" w:rsidRPr="00C37246">
              <w:rPr>
                <w:rFonts w:ascii="Times New Roman" w:hAnsi="Times New Roman"/>
                <w:noProof/>
                <w:sz w:val="28"/>
                <w:szCs w:val="28"/>
              </w:rPr>
              <w:drawing>
                <wp:inline distT="0" distB="0" distL="0" distR="0">
                  <wp:extent cx="1409700" cy="2343150"/>
                  <wp:effectExtent l="0" t="0" r="0" b="0"/>
                  <wp:docPr id="85"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100" cstate="print">
                            <a:extLst>
                              <a:ext uri="{28A0092B-C50C-407E-A947-70E740481C1C}">
                                <a14:useLocalDpi xmlns:a14="http://schemas.microsoft.com/office/drawing/2010/main" val="0"/>
                              </a:ext>
                            </a:extLst>
                          </a:blip>
                          <a:srcRect t="5336" b="22867"/>
                          <a:stretch>
                            <a:fillRect/>
                          </a:stretch>
                        </pic:blipFill>
                        <pic:spPr bwMode="auto">
                          <a:xfrm>
                            <a:off x="0" y="0"/>
                            <a:ext cx="1409700" cy="2343150"/>
                          </a:xfrm>
                          <a:prstGeom prst="rect">
                            <a:avLst/>
                          </a:prstGeom>
                          <a:noFill/>
                          <a:ln>
                            <a:noFill/>
                          </a:ln>
                        </pic:spPr>
                      </pic:pic>
                    </a:graphicData>
                  </a:graphic>
                </wp:inline>
              </w:drawing>
            </w:r>
            <w:r w:rsidR="00E96A7C" w:rsidRPr="00C37246">
              <w:rPr>
                <w:rFonts w:ascii="Times New Roman" w:hAnsi="Times New Roman"/>
                <w:sz w:val="28"/>
                <w:szCs w:val="28"/>
              </w:rPr>
              <w:t xml:space="preserve"> </w:t>
            </w:r>
          </w:p>
        </w:tc>
      </w:tr>
    </w:tbl>
    <w:p w:rsidR="00E96A7C" w:rsidRPr="00C37246" w:rsidRDefault="00E96A7C" w:rsidP="00C37246">
      <w:pPr>
        <w:spacing w:after="0" w:line="240" w:lineRule="auto"/>
        <w:ind w:firstLine="709"/>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Критериями выделения данных зон являются:</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территориальная близость поселений друг к другу;</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похожие природно-климатические условия;</w:t>
      </w:r>
    </w:p>
    <w:p w:rsidR="00E96A7C" w:rsidRPr="00C37246" w:rsidRDefault="00E96A7C" w:rsidP="00AE0119">
      <w:pPr>
        <w:pStyle w:val="a3"/>
        <w:tabs>
          <w:tab w:val="left" w:pos="1134"/>
        </w:tabs>
        <w:spacing w:after="0" w:line="240" w:lineRule="auto"/>
        <w:ind w:left="142" w:firstLine="567"/>
        <w:contextualSpacing w:val="0"/>
        <w:jc w:val="both"/>
        <w:rPr>
          <w:rFonts w:ascii="Times New Roman" w:hAnsi="Times New Roman"/>
          <w:sz w:val="28"/>
          <w:szCs w:val="28"/>
        </w:rPr>
      </w:pPr>
      <w:r w:rsidRPr="00C37246">
        <w:rPr>
          <w:rFonts w:ascii="Times New Roman" w:hAnsi="Times New Roman"/>
          <w:sz w:val="28"/>
          <w:szCs w:val="28"/>
        </w:rPr>
        <w:t>сходная хозяйственная деятельность, наличие действующих либо потенциальных экономических связей между поселениями;</w:t>
      </w:r>
    </w:p>
    <w:p w:rsidR="00E96A7C" w:rsidRPr="00C37246" w:rsidRDefault="00E96A7C" w:rsidP="00AE0119">
      <w:pPr>
        <w:pStyle w:val="a3"/>
        <w:tabs>
          <w:tab w:val="left" w:pos="1134"/>
        </w:tabs>
        <w:spacing w:after="0" w:line="240" w:lineRule="auto"/>
        <w:ind w:left="709"/>
        <w:contextualSpacing w:val="0"/>
        <w:jc w:val="both"/>
        <w:rPr>
          <w:rFonts w:ascii="Times New Roman" w:hAnsi="Times New Roman"/>
          <w:sz w:val="28"/>
          <w:szCs w:val="28"/>
        </w:rPr>
      </w:pPr>
      <w:r w:rsidRPr="00C37246">
        <w:rPr>
          <w:rFonts w:ascii="Times New Roman" w:hAnsi="Times New Roman"/>
          <w:sz w:val="28"/>
          <w:szCs w:val="28"/>
        </w:rPr>
        <w:t>наличие либо потенциал развития инфраструктурных условий.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Выделение территориальных зон необходимо в целях совместного социально-экономического и территориального планирования общей инфраструктуры инвестиционных проектов; создания сети производственной и </w:t>
      </w:r>
      <w:r w:rsidRPr="00C37246">
        <w:rPr>
          <w:rFonts w:ascii="Times New Roman" w:hAnsi="Times New Roman"/>
          <w:sz w:val="28"/>
          <w:szCs w:val="28"/>
        </w:rPr>
        <w:lastRenderedPageBreak/>
        <w:t>потребительской кооперации; выстраивания производственно-транспортной и кадровой логистики; развития сети туристских маршрутов.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Изначально район имел промышленную специализацию, однако, исходя из выбранного сценария природосообразного развития, каждый прое</w:t>
      </w:r>
      <w:proofErr w:type="gramStart"/>
      <w:r w:rsidRPr="00C37246">
        <w:rPr>
          <w:rFonts w:ascii="Times New Roman" w:hAnsi="Times New Roman"/>
          <w:sz w:val="28"/>
          <w:szCs w:val="28"/>
        </w:rPr>
        <w:t>кт в сф</w:t>
      </w:r>
      <w:proofErr w:type="gramEnd"/>
      <w:r w:rsidRPr="00C37246">
        <w:rPr>
          <w:rFonts w:ascii="Times New Roman" w:hAnsi="Times New Roman"/>
          <w:sz w:val="28"/>
          <w:szCs w:val="28"/>
        </w:rPr>
        <w:t>ерах добывающей и обрабатывающей промышленности будет оцениваться на предмет экономической целесообразности и воздействия на природный капитал. Предполагается, что предложенная ниже картина хозяйственной специализации поселений будет дополняться через использование уникального инструмента стратегического планирования – матрицы инвестиционных проектов, концепция которого будет изложена в третьем разделе настоящей Стратегии.</w:t>
      </w:r>
    </w:p>
    <w:p w:rsidR="00E96A7C" w:rsidRPr="00C37246" w:rsidRDefault="00E96A7C" w:rsidP="00C37246">
      <w:pPr>
        <w:spacing w:after="0" w:line="240" w:lineRule="auto"/>
        <w:ind w:firstLine="709"/>
        <w:jc w:val="both"/>
        <w:rPr>
          <w:rFonts w:ascii="Times New Roman" w:hAnsi="Times New Roman"/>
          <w:b/>
          <w:sz w:val="28"/>
          <w:szCs w:val="28"/>
          <w:u w:val="single"/>
        </w:rPr>
      </w:pP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w:t>
      </w:r>
      <w:r w:rsidRPr="00AE0119">
        <w:rPr>
          <w:rFonts w:ascii="Times New Roman" w:hAnsi="Times New Roman"/>
          <w:sz w:val="28"/>
          <w:szCs w:val="28"/>
        </w:rPr>
        <w:t xml:space="preserve">, включающая </w:t>
      </w:r>
      <w:r w:rsidRPr="00C37246">
        <w:rPr>
          <w:rFonts w:ascii="Times New Roman" w:hAnsi="Times New Roman"/>
          <w:sz w:val="28"/>
          <w:szCs w:val="28"/>
        </w:rPr>
        <w:t>Мостовское, Псебайское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Андрюковское, Шедокское, Беноковское и Переправненское с/п, характеризуется следующими особенностями: население тяготеет к городскому образу жизни, на данной территории расположены наиболее крупные промышленные предприятия, а также основная доля гостиниц и туристических баз.</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Перспектива развития </w:t>
      </w:r>
      <w:r w:rsidRPr="00C37246">
        <w:rPr>
          <w:rFonts w:ascii="Times New Roman" w:hAnsi="Times New Roman"/>
          <w:b/>
          <w:sz w:val="28"/>
          <w:szCs w:val="28"/>
        </w:rPr>
        <w:t>Мостовского г/</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состоит в реализации функций административно-делового центра района. Именно здесь будут и дальше развиваться деловые сервисы: нотариальные, юридические, страховые, архитектурно-проектные, консалтинговые и другие. Также пгт. </w:t>
      </w:r>
      <w:proofErr w:type="gramStart"/>
      <w:r w:rsidRPr="00C37246">
        <w:rPr>
          <w:rFonts w:ascii="Times New Roman" w:hAnsi="Times New Roman"/>
          <w:sz w:val="28"/>
          <w:szCs w:val="28"/>
        </w:rPr>
        <w:t>Мостовской ориентирован на выполнение функций культурно-образовательного центра района, в том числе центра детско-юношеского творчества, и торгово-развлекательного центра, что предполагает развитие культурно-досуговых организаций и кооперативных рынков.</w:t>
      </w:r>
      <w:proofErr w:type="gramEnd"/>
      <w:r w:rsidRPr="00C37246">
        <w:rPr>
          <w:rFonts w:ascii="Times New Roman" w:hAnsi="Times New Roman"/>
          <w:sz w:val="28"/>
          <w:szCs w:val="28"/>
        </w:rPr>
        <w:t xml:space="preserve"> Не менее важная роль отводится Мостовскому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как туристско-информационному центру, что предполагает развитие санаторно-курортных геотермальных комплексов, которые, как предполагается, будут встроены в кластерные структуры. В части развития промышленности Мостовское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будет выполнять роль инфраструктурного и административного центра лесопромышленного кластера, а также административного центра современного экологического домостроения. На территории поселения за пределами пгт. Мостовского планируется развивать тепличные хозяйства с использованием геотермальных источников. Личные подсобные хозяйства получат новый импульс к развитию за счет применения механизмов потребительской кооперации.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Псебайское г/</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обладающее уникальными природно-климатическими условиями и непосредственно включающее часть территории </w:t>
      </w:r>
      <w:r w:rsidRPr="00C37246">
        <w:rPr>
          <w:rFonts w:ascii="Times New Roman" w:hAnsi="Times New Roman"/>
          <w:color w:val="000000"/>
          <w:sz w:val="28"/>
          <w:szCs w:val="28"/>
        </w:rPr>
        <w:t xml:space="preserve">Кавказского государственного </w:t>
      </w:r>
      <w:r w:rsidRPr="00C37246">
        <w:rPr>
          <w:rFonts w:ascii="Times New Roman" w:hAnsi="Times New Roman"/>
          <w:sz w:val="28"/>
          <w:szCs w:val="28"/>
        </w:rPr>
        <w:t xml:space="preserve">природного биосферного </w:t>
      </w:r>
      <w:r w:rsidRPr="00C37246">
        <w:rPr>
          <w:rFonts w:ascii="Times New Roman" w:hAnsi="Times New Roman"/>
          <w:color w:val="000000"/>
          <w:sz w:val="28"/>
          <w:szCs w:val="28"/>
        </w:rPr>
        <w:t>заповедника</w:t>
      </w:r>
      <w:r w:rsidRPr="00C37246">
        <w:rPr>
          <w:rFonts w:ascii="Times New Roman" w:hAnsi="Times New Roman"/>
          <w:sz w:val="28"/>
          <w:szCs w:val="28"/>
        </w:rPr>
        <w:t xml:space="preserve">, а также на территории которого находится зоологический заказник, станет «южным полюсом» туристско-рекреационного кластера. Здесь будет развиваться преимущественно лечебно-оздоровительный, горнолыжный, познавательный экологический, экстремальный и событийный туризм, а также дельтапланеризм. В связи с этим предполагается строительство спортивно-тренировочных и гостиничных </w:t>
      </w:r>
      <w:r w:rsidRPr="00C37246">
        <w:rPr>
          <w:rFonts w:ascii="Times New Roman" w:hAnsi="Times New Roman"/>
          <w:sz w:val="28"/>
          <w:szCs w:val="28"/>
        </w:rPr>
        <w:lastRenderedPageBreak/>
        <w:t xml:space="preserve">комплексов (для маунтинбайка и др.). За счет развитого туризма будет поддерживаться лидерство по показателю оборота розничной торговли (наряду с Мостовским </w:t>
      </w:r>
      <w:proofErr w:type="gramStart"/>
      <w:r w:rsidRPr="00C37246">
        <w:rPr>
          <w:rFonts w:ascii="Times New Roman" w:hAnsi="Times New Roman"/>
          <w:sz w:val="28"/>
          <w:szCs w:val="28"/>
        </w:rPr>
        <w:t>г</w:t>
      </w:r>
      <w:proofErr w:type="gramEnd"/>
      <w:r w:rsidRPr="00C37246">
        <w:rPr>
          <w:rFonts w:ascii="Times New Roman" w:hAnsi="Times New Roman"/>
          <w:sz w:val="28"/>
          <w:szCs w:val="28"/>
        </w:rPr>
        <w:t>/п). Развитие туристкой инфраструктуры и увеличение номерного фонда также откроет возможности развития обрабатывающей промышленности как смежной отрасли. В частности, для данного поселения перспективно развитие деревообрабатывающих производств, в частности по изготовлению мебели для оснащения туристических объектов, а также строительство сувенирного цеха. Добывающая промышленность и производство строительных материалов будет развиваться на основе интенсивных технологий, без существенного вмешательства в естественную среду. Среди отраслей сельского хозяйства в Псебайском г/</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наиболее перспективно садоводство и плодоовощеводство на принципах органического земледелия, а также строительство предприятий по переработке сельскохозяйственной продукции.</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Основной точкой роста </w:t>
      </w:r>
      <w:r w:rsidRPr="00C37246">
        <w:rPr>
          <w:rFonts w:ascii="Times New Roman" w:hAnsi="Times New Roman"/>
          <w:b/>
          <w:sz w:val="28"/>
          <w:szCs w:val="28"/>
        </w:rPr>
        <w:t>Андрюковского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станет аэрополис – комплекс, который будет способствовать развитию авиатуризма. Также предполагается, что будут развиваться тепличные хозяйства. Среди видов туризма предпочтение будет отдано развитию паломнического туризма.</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Шедокское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на данный момент имеет промышленную специализацию. Поселение станет производственным центром добывающей отрасли, которая будет развиваться на основе современных природосберегающих технологий и последующей рациональной рекультивации. На месте отработанных карьеров будут спроектированы туристско-рекреационные комплексы с общедоступными пляжами и местами для любительской рыбалки и разведения водоплавающей птицы. На базе карьерных прудов планируется создание рыбоводческих хозяйств, а также систем орошения полей. В случае увеличения туристического потока будет восстановлено пассажирское железнодорожное сообщение с пгт. Мостовским и г. Лабинском. На имеющихся промышленных площадках будет, в частности, размещено производство экологически чистых строительных материалов. На землях сельскохозяйственного назначения будет развиваться экологизированное АПК, а также органическое овощеводство и садоводство.  Есть перспектива создания современного экополиса. Среди видов туризма приоритет будет отдаваться детско-юношескому и военно-патриотическому туризму. Будет проработан вопрос о строительстве соляного завода и попутной туристско-рекреационной инфраструктуры при условии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Для </w:t>
      </w:r>
      <w:r w:rsidRPr="00C37246">
        <w:rPr>
          <w:rFonts w:ascii="Times New Roman" w:hAnsi="Times New Roman"/>
          <w:b/>
          <w:sz w:val="28"/>
          <w:szCs w:val="28"/>
        </w:rPr>
        <w:t>Беноковского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характерна сельхозпромышленная и инфраструктурная специализация по обеспечению сервисных услуг по ремонту различных видов техники. Предполагается развитие экологизированного АПК и агротуризма на его базе. Добывающая и обрабатывающая промышленность, в частности добыча мраморовидных известняков для производства декоративной отсыпки и др., будет развиваться при условии проработки вопроса об ее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lastRenderedPageBreak/>
        <w:t>Переправненское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специализироваться на развитии экологизированного АПК, в том числе овощеводства, а также на оказании туристских услуг, в том числе по агротуризму. На территории поселения будет построен современный молокозавод, который обеспечит развитие молочного животноводства в рамках малых форм хозяйствования. </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II</w:t>
      </w:r>
      <w:r w:rsidRPr="00C37246">
        <w:rPr>
          <w:rFonts w:ascii="Times New Roman" w:hAnsi="Times New Roman"/>
          <w:sz w:val="28"/>
          <w:szCs w:val="28"/>
        </w:rPr>
        <w:t xml:space="preserve"> включающая Баговское, Бесленеевское и Губское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характеризуется такими особенностями, как живописный ландшафт, отсутствие развитой инфраструктуры, множество природных и историко-культурных памятников, богатый лесной массив.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w:t>
      </w:r>
      <w:r w:rsidRPr="00C37246">
        <w:rPr>
          <w:rFonts w:ascii="Times New Roman" w:hAnsi="Times New Roman"/>
          <w:b/>
          <w:sz w:val="28"/>
          <w:szCs w:val="28"/>
        </w:rPr>
        <w:t>Баговском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положено начало реализации концепции зеленой экономики счастья, основанной на «трех эко»: экономика, экология, экосоциум. В поселении планируется создание </w:t>
      </w:r>
      <w:proofErr w:type="gramStart"/>
      <w:r w:rsidRPr="00C37246">
        <w:rPr>
          <w:rFonts w:ascii="Times New Roman" w:hAnsi="Times New Roman"/>
          <w:sz w:val="28"/>
          <w:szCs w:val="28"/>
        </w:rPr>
        <w:t>национального</w:t>
      </w:r>
      <w:proofErr w:type="gramEnd"/>
      <w:r w:rsidRPr="00C37246">
        <w:rPr>
          <w:rFonts w:ascii="Times New Roman" w:hAnsi="Times New Roman"/>
          <w:sz w:val="28"/>
          <w:szCs w:val="28"/>
        </w:rPr>
        <w:t xml:space="preserve"> эко-парка с использованием ресурсо-энергосберегающих технологий, сохранение и развитие природно-ландшафтной среды. Предполагается проектирование и строительство пилотных экополисов с привлечением лучших российских и мировых ученых, архитекторов, дизайнеров, экспертов, внедрение лучших практик и технологий зеленой экономики, развитие органического земледелия и садоводства. Основой развития лесопромышленной отрасли станет рачительное использование и приумножение лесных угодий. Предполагается строительство профильного технопарка и реконструкция площадки под лесоустройство, а также центра коллективного пользования в рамках Лесопромышленного кластера. Будет организовано штучное производство эксклюзивной дизайнерской мебели и развитие ремёсел, а также заготовка недревесных ресурсов леса (ягоды, грибы, лекарственные травы). Также будет развиваться лекарственное растениеводство. Получат импульс к развитию различные виды туризма, в том числе лечебно-оздоровительный, экологический (горный) и паломнический – с учетом того, что территория поселения непосредственно примыкает к природному парку Большой Тхач, Кавказскому </w:t>
      </w:r>
      <w:r w:rsidRPr="00C37246">
        <w:rPr>
          <w:rFonts w:ascii="Times New Roman" w:hAnsi="Times New Roman"/>
          <w:color w:val="000000"/>
          <w:sz w:val="28"/>
          <w:szCs w:val="28"/>
        </w:rPr>
        <w:t xml:space="preserve">государственному </w:t>
      </w:r>
      <w:r w:rsidRPr="00C37246">
        <w:rPr>
          <w:rFonts w:ascii="Times New Roman" w:hAnsi="Times New Roman"/>
          <w:sz w:val="28"/>
          <w:szCs w:val="28"/>
        </w:rPr>
        <w:t xml:space="preserve">природному биосферному </w:t>
      </w:r>
      <w:r w:rsidRPr="00C37246">
        <w:rPr>
          <w:rFonts w:ascii="Times New Roman" w:hAnsi="Times New Roman"/>
          <w:color w:val="000000"/>
          <w:sz w:val="28"/>
          <w:szCs w:val="28"/>
        </w:rPr>
        <w:t>заповеднику,</w:t>
      </w:r>
      <w:r w:rsidRPr="00C37246">
        <w:rPr>
          <w:rFonts w:ascii="Times New Roman" w:hAnsi="Times New Roman"/>
          <w:sz w:val="28"/>
          <w:szCs w:val="28"/>
        </w:rPr>
        <w:t xml:space="preserve">  здесь же находится зоологический заказник, а также большое количество объектов показа: Урочище дольменное и пещеры.</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Бесленеевское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комплексное развитие органического земледелия и садоводства, лекарственного растениеводства и сельскохозяйственного туризма на их базе. Предполагается заготовка и переработка лекарственных трав и сухофруктов. Добыча гипсового камня, известняка и других полезных ископаемых будет осуществляться с учетом проработки вопроса об экономической целесообразности с учетом высоких экологических нормативов. Среди видов туризма будут развиваться познавательный исторический и этнографический туризм. Находящееся на территории поселения городище Колокол будет привлекать туристические группы, для которых целесообразно строить объекты коллективного размещения с необходимой инфраструктурой.</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Каркас </w:t>
      </w:r>
      <w:r w:rsidRPr="00C37246">
        <w:rPr>
          <w:rFonts w:ascii="Times New Roman" w:hAnsi="Times New Roman"/>
          <w:b/>
          <w:sz w:val="28"/>
          <w:szCs w:val="28"/>
        </w:rPr>
        <w:t>Губского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представляет собой треугольник из относительно крупных казачьих станиц Губской, Баракаевской и Хамкетинской, находящихся </w:t>
      </w:r>
      <w:r w:rsidRPr="00C37246">
        <w:rPr>
          <w:rFonts w:ascii="Times New Roman" w:hAnsi="Times New Roman"/>
          <w:sz w:val="28"/>
          <w:szCs w:val="28"/>
        </w:rPr>
        <w:lastRenderedPageBreak/>
        <w:t xml:space="preserve">на удалении друг от друга. На территории поселения будет развиваться экологизированный АПК и органическое земледелие, включая закладку садов интенсивного типа и введение в сельскохозяйственный оборот незадействованных земель сельскохозяйственного назначения. Планируется организация направления лекарственного растениеводства. Будет оказана поддержка производства по розливу минеральной воды. Предполагается развитие существующих предприятий переработки продуктов животноводства. Планируется организация сельского и событийного туризма, в том числе за счет активной поддержки местных ремесленников и казачества, строительства новых туристических баз отдыха с этнографической составляющей. На базе существующего населенного пункта Баракаевское предполагается создание первой образцово-показательной экодеревни. В сфере добывающей и обрабатывающей промышленности будет организовано производство экологически чистых строительных материалов. Добыча </w:t>
      </w:r>
      <w:proofErr w:type="gramStart"/>
      <w:r w:rsidRPr="00C37246">
        <w:rPr>
          <w:rFonts w:ascii="Times New Roman" w:hAnsi="Times New Roman"/>
          <w:sz w:val="28"/>
          <w:szCs w:val="28"/>
        </w:rPr>
        <w:t>мелкозернистого</w:t>
      </w:r>
      <w:proofErr w:type="gramEnd"/>
      <w:r w:rsidRPr="00C37246">
        <w:rPr>
          <w:rFonts w:ascii="Times New Roman" w:hAnsi="Times New Roman"/>
          <w:sz w:val="28"/>
          <w:szCs w:val="28"/>
        </w:rPr>
        <w:t xml:space="preserve"> и формовочных песков будет осуществляться на основе проработки экономической целесообразности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Потенциал пространственного развития позволит реализовать реконструкция имеющихся и строительство новых дорог. Новые экономические процессы на территории Губского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могут быть запущены в результате строительства автодороги от ст. Хамкетинской Мостовского района до ст. Новосвободной Республики Адыгея.</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III</w:t>
      </w:r>
      <w:r w:rsidRPr="00C37246">
        <w:rPr>
          <w:rFonts w:ascii="Times New Roman" w:hAnsi="Times New Roman"/>
          <w:sz w:val="28"/>
          <w:szCs w:val="28"/>
        </w:rPr>
        <w:t xml:space="preserve"> включает </w:t>
      </w:r>
      <w:proofErr w:type="gramStart"/>
      <w:r w:rsidRPr="00C37246">
        <w:rPr>
          <w:rFonts w:ascii="Times New Roman" w:hAnsi="Times New Roman"/>
          <w:sz w:val="28"/>
          <w:szCs w:val="28"/>
        </w:rPr>
        <w:t>Костромское</w:t>
      </w:r>
      <w:proofErr w:type="gramEnd"/>
      <w:r w:rsidRPr="00C37246">
        <w:rPr>
          <w:rFonts w:ascii="Times New Roman" w:hAnsi="Times New Roman"/>
          <w:sz w:val="28"/>
          <w:szCs w:val="28"/>
        </w:rPr>
        <w:t xml:space="preserve"> и Краснокутское с/п. Для данной территории типична сельскохозяйственная специализация, однако имеется и туристический потенциал, который необходимо активно развивать.</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Костромское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развитие экологизированного АПК, а также сельскохозяйственного и геотермального туризма. При этом планируется как использование существующих объектов размещения, так и строительство новых. Будет поддерживаться деятельность по разработке туристических конных и пеших маршрутов, а также по развитию ремесел и народно-художественного творчества. Предполагается проработка вопроса об экономической целесообразности добычи месторождений глины, а также создания производства по выпуску кирпича, керамической плитки и гончарной продукции с учетом высоких экологических нормативов.</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Драйвером развития </w:t>
      </w:r>
      <w:r w:rsidRPr="00C37246">
        <w:rPr>
          <w:rFonts w:ascii="Times New Roman" w:hAnsi="Times New Roman"/>
          <w:b/>
          <w:sz w:val="28"/>
          <w:szCs w:val="28"/>
        </w:rPr>
        <w:t>Краснокутского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должно стать восстановление племенного конезавода, который в свое время был известен на всю страну. В части растениеводства имеет перспективы развитие экологизированного АПК. В сфере туризма предполагается разработка туристических конных и пеших маршрутов, а также развитие археологического и историко-культурного туризма.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Интегрировать пространственный потенциал населенных пунктов данной территориальной зоны позволит планируемое строительство автодороги от ст. Костромской до х. Красный Кут.</w:t>
      </w:r>
    </w:p>
    <w:p w:rsidR="00E96A7C" w:rsidRPr="00C37246" w:rsidRDefault="00E96A7C" w:rsidP="00C37246">
      <w:pPr>
        <w:spacing w:after="0" w:line="240" w:lineRule="auto"/>
        <w:ind w:firstLine="709"/>
        <w:jc w:val="both"/>
        <w:rPr>
          <w:rFonts w:ascii="Times New Roman" w:hAnsi="Times New Roman"/>
          <w:sz w:val="28"/>
          <w:szCs w:val="28"/>
        </w:rPr>
      </w:pPr>
      <w:r w:rsidRPr="00AE0119">
        <w:rPr>
          <w:rFonts w:ascii="Times New Roman" w:hAnsi="Times New Roman"/>
          <w:b/>
          <w:sz w:val="28"/>
          <w:szCs w:val="28"/>
        </w:rPr>
        <w:t xml:space="preserve">Территориальная зона </w:t>
      </w:r>
      <w:r w:rsidRPr="00AE0119">
        <w:rPr>
          <w:rFonts w:ascii="Times New Roman" w:hAnsi="Times New Roman"/>
          <w:b/>
          <w:sz w:val="28"/>
          <w:szCs w:val="28"/>
          <w:lang w:val="en-US"/>
        </w:rPr>
        <w:t>IV</w:t>
      </w:r>
      <w:r w:rsidRPr="00C37246">
        <w:rPr>
          <w:rFonts w:ascii="Times New Roman" w:hAnsi="Times New Roman"/>
          <w:sz w:val="28"/>
          <w:szCs w:val="28"/>
        </w:rPr>
        <w:t xml:space="preserve"> включает Ярославское, Махошевское и Унароковское с/п. Ярославское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целому ряду социально-экономических </w:t>
      </w:r>
      <w:r w:rsidRPr="00C37246">
        <w:rPr>
          <w:rFonts w:ascii="Times New Roman" w:hAnsi="Times New Roman"/>
          <w:sz w:val="28"/>
          <w:szCs w:val="28"/>
        </w:rPr>
        <w:lastRenderedPageBreak/>
        <w:t>показателей занимает лидирующие позиции в Мостовском районе, получая преимущества, в частности, от того, что данную территорию пересекает федеральная трасса. Махошевское и Унароковское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значительно менее развиты.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Проанализировав действующие программы комплексного развития социальной инфраструктуры Ярославского и Унароковского с/</w:t>
      </w:r>
      <w:proofErr w:type="gramStart"/>
      <w:r w:rsidRPr="00C37246">
        <w:rPr>
          <w:rFonts w:ascii="Times New Roman" w:hAnsi="Times New Roman"/>
          <w:sz w:val="28"/>
          <w:szCs w:val="28"/>
        </w:rPr>
        <w:t>п</w:t>
      </w:r>
      <w:proofErr w:type="gramEnd"/>
      <w:r w:rsidRPr="00C37246">
        <w:rPr>
          <w:rStyle w:val="af7"/>
          <w:rFonts w:ascii="Times New Roman" w:hAnsi="Times New Roman"/>
          <w:sz w:val="28"/>
          <w:szCs w:val="28"/>
        </w:rPr>
        <w:footnoteReference w:id="2"/>
      </w:r>
      <w:r w:rsidRPr="00C37246">
        <w:rPr>
          <w:rFonts w:ascii="Times New Roman" w:hAnsi="Times New Roman"/>
          <w:sz w:val="28"/>
          <w:szCs w:val="28"/>
        </w:rPr>
        <w:t xml:space="preserve"> и сопоставив их с данными, полученными в ходе посещения этих поселений, мы обнаружили системное противоречие: Ярославское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по многим позициям является драйвером роста экономики Мостовского района, но в то же время испытывает серьезный кадровый дефицит. При этом интенсивные методы ведения сельского хозяйства в Унароковском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обостряют проблему безработицы на селе, в результате чего перспективные молодые люди покидают Мостовский район и отправляются жить за его пределы. Устранение обозначенного противоречия видится в том, чтобы с помощью современных технологий кадровой логистики переориентировать перспективных работников Унароковского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на трудовую деятельность в Ярославском с/п, сохранив таким образом кадровый потенциал Мостовского района в целом. При этом развивающиеся предприятия туристско-рекреационной сферы Ярославского с/</w:t>
      </w:r>
      <w:proofErr w:type="gramStart"/>
      <w:r w:rsidRPr="00C37246">
        <w:rPr>
          <w:rFonts w:ascii="Times New Roman" w:hAnsi="Times New Roman"/>
          <w:sz w:val="28"/>
          <w:szCs w:val="28"/>
        </w:rPr>
        <w:t>п</w:t>
      </w:r>
      <w:proofErr w:type="gramEnd"/>
      <w:r w:rsidRPr="00C37246">
        <w:rPr>
          <w:rFonts w:ascii="Times New Roman" w:hAnsi="Times New Roman"/>
          <w:sz w:val="28"/>
          <w:szCs w:val="28"/>
        </w:rPr>
        <w:t xml:space="preserve"> являются целевыми потребителями сельскохозяйственной продукции, выращенной в Унароковском с/п.</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sz w:val="28"/>
          <w:szCs w:val="28"/>
        </w:rPr>
        <w:t xml:space="preserve">В перспективе </w:t>
      </w:r>
      <w:r w:rsidRPr="00C37246">
        <w:rPr>
          <w:rFonts w:ascii="Times New Roman" w:hAnsi="Times New Roman"/>
          <w:b/>
          <w:sz w:val="28"/>
          <w:szCs w:val="28"/>
        </w:rPr>
        <w:t>Ярославское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станет одним из центров развития туристско-рекреационного кластера, учитывая высокое межрегиональное значение курорта «Кремниевы термы». Будет организовано экскурсионное обслуживание туристов, комплексное их информирование об объектах показа и размещения на всей территории района. Также поселение предполагается сделать административным центром кластера органического земледелия, с учетом создания презентационной площадки. Будет оказываться поддержка </w:t>
      </w:r>
      <w:proofErr w:type="gramStart"/>
      <w:r w:rsidRPr="00C37246">
        <w:rPr>
          <w:rFonts w:ascii="Times New Roman" w:hAnsi="Times New Roman"/>
          <w:sz w:val="28"/>
          <w:szCs w:val="28"/>
        </w:rPr>
        <w:t>существующих</w:t>
      </w:r>
      <w:proofErr w:type="gramEnd"/>
      <w:r w:rsidRPr="00C37246">
        <w:rPr>
          <w:rFonts w:ascii="Times New Roman" w:hAnsi="Times New Roman"/>
          <w:sz w:val="28"/>
          <w:szCs w:val="28"/>
        </w:rPr>
        <w:t xml:space="preserve"> и осуществляться строительство новых тепличных хозяйств. Планируется как дальнейшее развитие существующих сельскохозяйственных производств, так и строительство новых. На территории поселения будет организована презентационная площадка кластера экологического домостроения. Прохождение через поселение федеральной трассы создает благоприятные условия для функционирования в будущем крупного логистического центра. Также запланировано строительство культурно-спортивного и развлекательного комплекса. </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Махошевское с/</w:t>
      </w:r>
      <w:proofErr w:type="gramStart"/>
      <w:r w:rsidRPr="00C37246">
        <w:rPr>
          <w:rFonts w:ascii="Times New Roman" w:hAnsi="Times New Roman"/>
          <w:b/>
          <w:sz w:val="28"/>
          <w:szCs w:val="28"/>
        </w:rPr>
        <w:t>п</w:t>
      </w:r>
      <w:proofErr w:type="gramEnd"/>
      <w:r w:rsidRPr="00C37246">
        <w:rPr>
          <w:rFonts w:ascii="Times New Roman" w:hAnsi="Times New Roman"/>
          <w:sz w:val="28"/>
          <w:szCs w:val="28"/>
        </w:rPr>
        <w:t xml:space="preserve"> будет ориентировано на дальнейшее развитие и расширение деревообрабатывающей специализации и лесопромышленных предприятий. В связи с этим будет организовано производство эксклюзивной дизайнерской мебели. Планируется развитие ремёсел и народно-</w:t>
      </w:r>
      <w:r w:rsidRPr="00C37246">
        <w:rPr>
          <w:rFonts w:ascii="Times New Roman" w:hAnsi="Times New Roman"/>
          <w:sz w:val="28"/>
          <w:szCs w:val="28"/>
        </w:rPr>
        <w:lastRenderedPageBreak/>
        <w:t>художественного творчества. Среди видов туризма будут развиваться познавательный исторический и военно-патриотический туризм. В сфере добывающей промышленности будет проработан вопрос об экономической целесообразности использования геотермальных скважин с учетом высоких экологических нормативов. Также предполагается развитие экологизированного АПК.</w:t>
      </w:r>
    </w:p>
    <w:p w:rsidR="00E96A7C"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
          <w:sz w:val="28"/>
          <w:szCs w:val="28"/>
        </w:rPr>
        <w:t>Унароковское с/</w:t>
      </w:r>
      <w:proofErr w:type="gramStart"/>
      <w:r w:rsidRPr="00C37246">
        <w:rPr>
          <w:rFonts w:ascii="Times New Roman" w:hAnsi="Times New Roman"/>
          <w:b/>
          <w:sz w:val="28"/>
          <w:szCs w:val="28"/>
        </w:rPr>
        <w:t>п</w:t>
      </w:r>
      <w:proofErr w:type="gramEnd"/>
      <w:r w:rsidRPr="00C37246">
        <w:rPr>
          <w:rFonts w:ascii="Times New Roman" w:hAnsi="Times New Roman"/>
          <w:b/>
          <w:sz w:val="28"/>
          <w:szCs w:val="28"/>
        </w:rPr>
        <w:t xml:space="preserve"> </w:t>
      </w:r>
      <w:r w:rsidRPr="00C37246">
        <w:rPr>
          <w:rFonts w:ascii="Times New Roman" w:hAnsi="Times New Roman"/>
          <w:sz w:val="28"/>
          <w:szCs w:val="28"/>
        </w:rPr>
        <w:t>будет развиваться на основе традиционной сельскохозяйственной специализации. При благоприятных условиях имеет перспективу развитие экологизированного АПК, которое ускорится при условии интеграции хозяйств в кооперативы. Сельскохозяйственную отрасль отчасти поддержат создание и развитие перерабатывающих предприятий, а также агротуризм. В сфере культуры предусмотрена поддержка ремесел и народно-художественного творчества.</w:t>
      </w:r>
    </w:p>
    <w:p w:rsidR="00E96A7C" w:rsidRPr="00C37246" w:rsidRDefault="00E96A7C" w:rsidP="00C37246">
      <w:pPr>
        <w:spacing w:after="0" w:line="240" w:lineRule="auto"/>
        <w:ind w:firstLine="709"/>
        <w:jc w:val="both"/>
        <w:rPr>
          <w:rFonts w:ascii="Times New Roman" w:hAnsi="Times New Roman"/>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 xml:space="preserve">В целом каждое поселение будет иметь собственное хозяйственное и культурное назначение, формироваться как уникальный полис, встроенный в пространственный каркас территории Мостовского района. </w:t>
      </w:r>
      <w:r w:rsidRPr="00C37246">
        <w:rPr>
          <w:rFonts w:ascii="Times New Roman" w:hAnsi="Times New Roman"/>
          <w:bCs/>
          <w:sz w:val="28"/>
          <w:szCs w:val="28"/>
        </w:rPr>
        <w:t>Преобразование пространства Мостовского района в ходе реализации настоящей Стратегии призвано сформировать особую атмосферу, когда архитектурн</w:t>
      </w:r>
      <w:proofErr w:type="gramStart"/>
      <w:r w:rsidRPr="00C37246">
        <w:rPr>
          <w:rFonts w:ascii="Times New Roman" w:hAnsi="Times New Roman"/>
          <w:bCs/>
          <w:sz w:val="28"/>
          <w:szCs w:val="28"/>
        </w:rPr>
        <w:t>о-</w:t>
      </w:r>
      <w:proofErr w:type="gramEnd"/>
      <w:r w:rsidRPr="00C37246">
        <w:rPr>
          <w:rFonts w:ascii="Times New Roman" w:hAnsi="Times New Roman"/>
          <w:bCs/>
          <w:sz w:val="28"/>
          <w:szCs w:val="28"/>
        </w:rPr>
        <w:t xml:space="preserve"> градостроительные решения будут </w:t>
      </w:r>
      <w:r w:rsidRPr="00C37246">
        <w:rPr>
          <w:rFonts w:ascii="Times New Roman" w:hAnsi="Times New Roman"/>
          <w:sz w:val="28"/>
          <w:szCs w:val="28"/>
        </w:rPr>
        <w:t xml:space="preserve">стимулировать социально-приемлемое поведение личности с доминантами природосбережения, общественной пользы и реализации творческого потенциала. </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324B60">
      <w:pPr>
        <w:pStyle w:val="2"/>
        <w:spacing w:before="0" w:line="240" w:lineRule="auto"/>
        <w:jc w:val="center"/>
        <w:rPr>
          <w:rFonts w:ascii="Times New Roman" w:hAnsi="Times New Roman"/>
          <w:color w:val="auto"/>
          <w:sz w:val="28"/>
          <w:szCs w:val="28"/>
        </w:rPr>
      </w:pPr>
      <w:bookmarkStart w:id="119" w:name="_Toc529483187"/>
      <w:bookmarkStart w:id="120" w:name="_Toc38826051"/>
      <w:bookmarkStart w:id="121" w:name="_Hlk22163478"/>
      <w:r w:rsidRPr="00324B60">
        <w:rPr>
          <w:rFonts w:ascii="Times New Roman" w:hAnsi="Times New Roman"/>
          <w:color w:val="auto"/>
          <w:sz w:val="28"/>
          <w:szCs w:val="28"/>
        </w:rPr>
        <w:t>Раздел 3. МЕХАНИЗМЫ РЕАЛИЗАЦИИ СТРАТЕГИИ</w:t>
      </w:r>
      <w:bookmarkEnd w:id="119"/>
      <w:bookmarkEnd w:id="120"/>
    </w:p>
    <w:p w:rsidR="00AE0119" w:rsidRPr="00AE0119" w:rsidRDefault="00AE0119" w:rsidP="00AE0119"/>
    <w:p w:rsidR="00E96A7C" w:rsidRDefault="00E96A7C" w:rsidP="00324B60">
      <w:pPr>
        <w:pStyle w:val="2"/>
        <w:numPr>
          <w:ilvl w:val="1"/>
          <w:numId w:val="76"/>
        </w:numPr>
        <w:spacing w:before="0" w:line="240" w:lineRule="auto"/>
        <w:jc w:val="center"/>
        <w:rPr>
          <w:rFonts w:ascii="Times New Roman" w:hAnsi="Times New Roman"/>
          <w:color w:val="auto"/>
          <w:sz w:val="28"/>
          <w:szCs w:val="28"/>
        </w:rPr>
      </w:pPr>
      <w:bookmarkStart w:id="122" w:name="_Toc529483188"/>
      <w:bookmarkStart w:id="123" w:name="_Toc38826052"/>
      <w:r w:rsidRPr="00324B60">
        <w:rPr>
          <w:rFonts w:ascii="Times New Roman" w:hAnsi="Times New Roman"/>
          <w:color w:val="auto"/>
          <w:sz w:val="28"/>
          <w:szCs w:val="28"/>
        </w:rPr>
        <w:t>Этапы реализации Стратегии</w:t>
      </w:r>
      <w:bookmarkEnd w:id="122"/>
      <w:bookmarkEnd w:id="123"/>
    </w:p>
    <w:p w:rsidR="00324B60" w:rsidRPr="00324B60" w:rsidRDefault="00324B60" w:rsidP="00324B60">
      <w:pPr>
        <w:pStyle w:val="a3"/>
        <w:ind w:left="1234"/>
      </w:pPr>
    </w:p>
    <w:bookmarkEnd w:id="121"/>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Стратегия будет реализовываться в течение 13 лет, с конца 2018 по 2030 год, и предполагает три этапа: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Первый этап – 2018-2020 г</w:t>
      </w:r>
      <w:r w:rsidR="00324B60">
        <w:rPr>
          <w:rFonts w:ascii="Times New Roman" w:hAnsi="Times New Roman"/>
          <w:bCs/>
          <w:sz w:val="28"/>
          <w:szCs w:val="28"/>
        </w:rPr>
        <w:t>ода</w:t>
      </w:r>
      <w:r w:rsidRPr="00C37246">
        <w:rPr>
          <w:rFonts w:ascii="Times New Roman" w:hAnsi="Times New Roman"/>
          <w:bCs/>
          <w:sz w:val="28"/>
          <w:szCs w:val="28"/>
        </w:rPr>
        <w:t>: этап создания организационно-правовых и финансовых условий реализации Стратегии, консолидации всех ключевых субъектов развития территории, создания проектного офиса и Совета по стратегическому развитию Мостовского района, формирования кластерных структур, матрицы проектов и запуска флагманских проектов.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Второй этап – 2020-2025 г</w:t>
      </w:r>
      <w:r w:rsidR="00324B60">
        <w:rPr>
          <w:rFonts w:ascii="Times New Roman" w:hAnsi="Times New Roman"/>
          <w:bCs/>
          <w:sz w:val="28"/>
          <w:szCs w:val="28"/>
        </w:rPr>
        <w:t>ода</w:t>
      </w:r>
      <w:proofErr w:type="gramStart"/>
      <w:r w:rsidRPr="00C37246">
        <w:rPr>
          <w:rFonts w:ascii="Times New Roman" w:hAnsi="Times New Roman"/>
          <w:bCs/>
          <w:sz w:val="28"/>
          <w:szCs w:val="28"/>
        </w:rPr>
        <w:t xml:space="preserve">.: </w:t>
      </w:r>
      <w:proofErr w:type="gramEnd"/>
      <w:r w:rsidRPr="00C37246">
        <w:rPr>
          <w:rFonts w:ascii="Times New Roman" w:hAnsi="Times New Roman"/>
          <w:bCs/>
          <w:sz w:val="28"/>
          <w:szCs w:val="28"/>
        </w:rPr>
        <w:t>этап реализации флагманских и иных инвестиционных проектов и получения первых значимых социально-экономических результатов.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Третий этап – 2026-2030 г</w:t>
      </w:r>
      <w:r w:rsidR="00324B60">
        <w:rPr>
          <w:rFonts w:ascii="Times New Roman" w:hAnsi="Times New Roman"/>
          <w:bCs/>
          <w:sz w:val="28"/>
          <w:szCs w:val="28"/>
        </w:rPr>
        <w:t>ода</w:t>
      </w:r>
      <w:r w:rsidRPr="00C37246">
        <w:rPr>
          <w:rFonts w:ascii="Times New Roman" w:hAnsi="Times New Roman"/>
          <w:bCs/>
          <w:sz w:val="28"/>
          <w:szCs w:val="28"/>
        </w:rPr>
        <w:t>: этап расширения рынка сбыта продукции и услуг, увеличения экспортного потенциала предприятий района, утверждения ценности природосберегающего образа жизни и повышения международной значимости Проекта.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Этапы различаются по качественным характеристикам предполагаемой деятельности по реализации Стратегии, которые заданы в емкой формулировке </w:t>
      </w:r>
      <w:r w:rsidRPr="00C37246">
        <w:rPr>
          <w:rFonts w:ascii="Times New Roman" w:hAnsi="Times New Roman"/>
          <w:bCs/>
          <w:sz w:val="28"/>
          <w:szCs w:val="28"/>
        </w:rPr>
        <w:lastRenderedPageBreak/>
        <w:t xml:space="preserve">миссии </w:t>
      </w:r>
      <w:r w:rsidRPr="00C37246">
        <w:rPr>
          <w:rFonts w:ascii="Times New Roman" w:hAnsi="Times New Roman"/>
          <w:b/>
          <w:bCs/>
          <w:i/>
          <w:sz w:val="28"/>
          <w:szCs w:val="28"/>
        </w:rPr>
        <w:t>«</w:t>
      </w:r>
      <w:r w:rsidRPr="00AE0119">
        <w:rPr>
          <w:rFonts w:ascii="Times New Roman" w:hAnsi="Times New Roman"/>
          <w:b/>
          <w:bCs/>
          <w:sz w:val="28"/>
          <w:szCs w:val="28"/>
        </w:rPr>
        <w:t>Мостовский район – оазис зеленой экономики счастья!»</w:t>
      </w:r>
      <w:r w:rsidRPr="00AE0119">
        <w:rPr>
          <w:rFonts w:ascii="Times New Roman" w:hAnsi="Times New Roman"/>
          <w:bCs/>
          <w:sz w:val="28"/>
          <w:szCs w:val="28"/>
        </w:rPr>
        <w:t>. На первом этапе очерчиваются территориальные и организационно-структурные границы «оазиса»</w:t>
      </w:r>
      <w:r w:rsidRPr="00C37246">
        <w:rPr>
          <w:rFonts w:ascii="Times New Roman" w:hAnsi="Times New Roman"/>
          <w:bCs/>
          <w:sz w:val="28"/>
          <w:szCs w:val="28"/>
        </w:rPr>
        <w:t>, обеспечивается умное и безопасное инвестиционное пространство. На втором этапе активизируется и дает ощутимые результаты экономическая деятельность, построенная на принципах зеленой экономики. Наконец, на третьем этапе мощный экономический фундамент в виде высокомаржинальных проектов в гармонии с благоприятной экосредой создает предпосылки для предоставления комплекса услуг, связанных с удовлетворением нематериальных потребностей человека в рамках реализации концепции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Поэтапная реализация Стратегии необходима для рационального распределения ресурсов и соответствует заявленному принципу наращивания усилий.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первом этапе</w:t>
      </w:r>
      <w:r w:rsidRPr="00C37246">
        <w:rPr>
          <w:rFonts w:ascii="Times New Roman" w:hAnsi="Times New Roman"/>
          <w:bCs/>
          <w:sz w:val="28"/>
          <w:szCs w:val="28"/>
        </w:rPr>
        <w:t xml:space="preserve">, до 2020 года, будут заложены организационно-правовые условия реализации Стратегии. Создание системы управления реализацией Стратегии позволит интегрировать решение стратегических, тактических и оперативных задач в повседневную деятельность органов местного самоуправления, социально-ответственного бизнеса и других субъектов развития территории. Стратегия станет «живым» и востребованным документом, к которому будут обращаться различные организации, чтобы определять перспективы своей коммерческой и некоммерческой деятельности на территории района, и жители городских и сельских поселений, в том числе приезжие, чтобы сверять свои планы профессиональной и личностной самореализации с возможностями, открывающимися перед ними в Мостовском районе. В связи с этим будет выстроена система информационного сопровождения реализации Стратегии, включающая ряд </w:t>
      </w:r>
      <w:proofErr w:type="gramStart"/>
      <w:r w:rsidRPr="00C37246">
        <w:rPr>
          <w:rFonts w:ascii="Times New Roman" w:hAnsi="Times New Roman"/>
          <w:bCs/>
          <w:sz w:val="28"/>
          <w:szCs w:val="28"/>
        </w:rPr>
        <w:t>интернет-сервисов</w:t>
      </w:r>
      <w:proofErr w:type="gramEnd"/>
      <w:r w:rsidRPr="00C37246">
        <w:rPr>
          <w:rFonts w:ascii="Times New Roman" w:hAnsi="Times New Roman"/>
          <w:bCs/>
          <w:sz w:val="28"/>
          <w:szCs w:val="28"/>
        </w:rPr>
        <w:t xml:space="preserve"> и постоянно действующих дискуссионных площадок, что обеспечит интерактивный характер Стратегии.</w:t>
      </w:r>
    </w:p>
    <w:p w:rsidR="00E96A7C" w:rsidRPr="00C37246" w:rsidRDefault="00E96A7C" w:rsidP="00C37246">
      <w:pPr>
        <w:spacing w:after="0" w:line="240" w:lineRule="auto"/>
        <w:ind w:firstLine="709"/>
        <w:jc w:val="both"/>
        <w:rPr>
          <w:rFonts w:ascii="Times New Roman" w:hAnsi="Times New Roman"/>
          <w:bCs/>
          <w:sz w:val="28"/>
          <w:szCs w:val="28"/>
        </w:rPr>
      </w:pPr>
      <w:bookmarkStart w:id="124" w:name="_Hlk22163373"/>
      <w:r w:rsidRPr="00C37246">
        <w:rPr>
          <w:rFonts w:ascii="Times New Roman" w:hAnsi="Times New Roman"/>
          <w:bCs/>
          <w:sz w:val="28"/>
          <w:szCs w:val="28"/>
        </w:rPr>
        <w:t xml:space="preserve">К числу первоочередных мероприятий относится создание организации, выполняющей функции проектного офиса по реализации данной Стратегии, сформированного на принципах муниципально-частного планирования. Также будет завершено формирование Совета по стратегическому развитию Мостовского района, в который войдут представители органов местного самоуправления, бизнеса и общественности. Одной из первых задач Совета будет обсуждение и принятие Кодекса предпринимательской этики Мостовского района, содержащего свод правил по ведению бизнеса на принципах производственной кооперации, государственно-частного планирования, соблюдения экологических ограничений и этических норм. </w:t>
      </w:r>
      <w:bookmarkStart w:id="125" w:name="_Hlk22165640"/>
      <w:r w:rsidRPr="00C37246">
        <w:rPr>
          <w:rFonts w:ascii="Times New Roman" w:hAnsi="Times New Roman"/>
          <w:bCs/>
          <w:sz w:val="28"/>
          <w:szCs w:val="28"/>
        </w:rPr>
        <w:t xml:space="preserve">Важным является то, что в районе уже формируется ядро социально-ответственных инвесторов, готовых создать Фонд развития Мостовского района и выступить организационно-финансовым партнером Проектного офиса. </w:t>
      </w:r>
      <w:proofErr w:type="gramStart"/>
      <w:r w:rsidRPr="00C37246">
        <w:rPr>
          <w:rFonts w:ascii="Times New Roman" w:hAnsi="Times New Roman"/>
          <w:bCs/>
          <w:sz w:val="28"/>
          <w:szCs w:val="28"/>
        </w:rPr>
        <w:t>В частности, об этом свидетельствует деятельность одного из них – ООО «Дозор-Инвест», реализующего крупный инвестиционные проект с федеральными обязательствами – СПА-комплекс «Кремниевы термы»</w:t>
      </w:r>
      <w:bookmarkEnd w:id="124"/>
      <w:r w:rsidRPr="00C37246">
        <w:rPr>
          <w:rFonts w:ascii="Times New Roman" w:hAnsi="Times New Roman"/>
          <w:bCs/>
          <w:sz w:val="28"/>
          <w:szCs w:val="28"/>
        </w:rPr>
        <w:t>.</w:t>
      </w:r>
      <w:bookmarkEnd w:id="125"/>
      <w:proofErr w:type="gramEnd"/>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lastRenderedPageBreak/>
        <w:t>В соответствии с Порядком разработки, корректировки, осуществления мониторинга и контроля выполнения плана мероприятий по реализации стратегии социально-экономического развития муниципального образования Мостовский район (утвержден постановлением администрации муниципального образования Мостовский район от 30.12.2015</w:t>
      </w:r>
      <w:r w:rsidR="00324B60">
        <w:rPr>
          <w:rFonts w:ascii="Times New Roman" w:hAnsi="Times New Roman"/>
          <w:bCs/>
          <w:sz w:val="28"/>
          <w:szCs w:val="28"/>
        </w:rPr>
        <w:t>г.</w:t>
      </w:r>
      <w:r w:rsidRPr="00C37246">
        <w:rPr>
          <w:rFonts w:ascii="Times New Roman" w:hAnsi="Times New Roman"/>
          <w:bCs/>
          <w:sz w:val="28"/>
          <w:szCs w:val="28"/>
        </w:rPr>
        <w:t xml:space="preserve"> №</w:t>
      </w:r>
      <w:r w:rsidR="00324B60">
        <w:rPr>
          <w:rFonts w:ascii="Times New Roman" w:hAnsi="Times New Roman"/>
          <w:bCs/>
          <w:sz w:val="28"/>
          <w:szCs w:val="28"/>
        </w:rPr>
        <w:t xml:space="preserve"> </w:t>
      </w:r>
      <w:r w:rsidRPr="00C37246">
        <w:rPr>
          <w:rFonts w:ascii="Times New Roman" w:hAnsi="Times New Roman"/>
          <w:bCs/>
          <w:sz w:val="28"/>
          <w:szCs w:val="28"/>
        </w:rPr>
        <w:t>1260),</w:t>
      </w:r>
      <w:r w:rsidRPr="00C37246">
        <w:rPr>
          <w:rFonts w:ascii="Times New Roman" w:hAnsi="Times New Roman"/>
          <w:bCs/>
          <w:color w:val="FF0000"/>
          <w:sz w:val="28"/>
          <w:szCs w:val="28"/>
        </w:rPr>
        <w:t xml:space="preserve"> </w:t>
      </w:r>
      <w:r w:rsidRPr="00C37246">
        <w:rPr>
          <w:rFonts w:ascii="Times New Roman" w:hAnsi="Times New Roman"/>
          <w:bCs/>
          <w:sz w:val="28"/>
          <w:szCs w:val="28"/>
        </w:rPr>
        <w:t>администрацией района совместно с Проектным офисом и Советом по стратегическому развитию будет разработан План мероприятий по реализации Стратегии.</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стратегических приоритетов Мостовского района потребует оптимизации организационной структуры администрации муниципального образования; в функционал отдельных должностных лиц местного самоуправления будут добавлены организационно-контрольные и иные полномочия, обеспечивающие своевременное достижение стратегических целей и приоритетов. Также на первом этапе будут заложены наиболее оптимальные и приемлемые для района механизмы муниципально-частного партнерства.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рамках первого этапа будет запущен процесс организационного оформления кластеров, формирование которых признано наиболее целесообразным, исходя из природосберегающего сценария развития района. По итогам предварительных консультаций с потенциальными участниками этих кластеров, которые уже проведены на данный момент, будут подписаны соглашения о взаимодействии. Предстоит создать управляющие компании кластеров, наладить взаимодействие между вошедшими в них предприятиями на принципах производственной кооперации, выстроить цепочки добавленной стоимости и доукомплектовать их необходимыми звеньями.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Кластеры будут создаваться не по отдельности, а в тесной кооперации друг с другом. В качестве интегратора кластерных структур, а также ресурсного, методического центра и звена, обеспечивающего взаимосвязь интересов муниципалитета, бизнеса и общественности, выступит Проектный офис.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Предметом внимания Проектного офиса будут не только кластеры, но и отдельные проекты по созданию производств, целесообразность которых подтверждена анализом конкурентоспособности предприятий в разрезе видов продукции. В связи с этим оперативной задачей проектного офиса будет администрирование матрицы инвестиционных проектов, принципы функционирования которой определены в настоящей Стратегии. Под каждый вносимый в матрицу проект будет прорабатываться ресурсное обеспечение и подбираться инвестор с тем условием, чтобы был обеспечен баланс между экономической выгодой и соблюдением экологических ограничений.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Также начнется реализация флагманских проектов, призванных интегрировать различные направления экономической деятельности и увязать их с выбранным сценарием природосберегающего развития территории и с существующими механизмами государственной поддержки.</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Важнейшей составляющей первого этапа станет разработка и внедрение наиболее оптимальных финансовых инструментов, позволяющих реализовать данную Стратегию на принципах государственно-частного планирования. Будет пересмотрена номенклатура и содержание муниципальных программ, в которых будут выделены расходы на жизнеобеспечение и развитие территории. Внедрение современных информационных систем позволит упорядочить управление муниципальным земельным фондом и имуществом, расширив налогооблагаемую базу местных налогов.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Значимым результатом первого этапа реализации Стратегии видится разрешение в общих чертах противоречия между развитием на </w:t>
      </w:r>
      <w:proofErr w:type="gramStart"/>
      <w:r w:rsidRPr="00C37246">
        <w:rPr>
          <w:rFonts w:ascii="Times New Roman" w:hAnsi="Times New Roman"/>
          <w:bCs/>
          <w:sz w:val="28"/>
          <w:szCs w:val="28"/>
        </w:rPr>
        <w:t>территории</w:t>
      </w:r>
      <w:proofErr w:type="gramEnd"/>
      <w:r w:rsidRPr="00C37246">
        <w:rPr>
          <w:rFonts w:ascii="Times New Roman" w:hAnsi="Times New Roman"/>
          <w:bCs/>
          <w:sz w:val="28"/>
          <w:szCs w:val="28"/>
        </w:rPr>
        <w:t xml:space="preserve"> набирающей обороты индустрии гостеприимства и сворачивающейся в силу объективных обстоятельств традиционной добывающей промышленностью, чему будет способствовать приведение существующей Схемы территориального планирования в соответствие с данной Стратегией.</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втором этапе</w:t>
      </w:r>
      <w:r w:rsidR="00324B60">
        <w:rPr>
          <w:rFonts w:ascii="Times New Roman" w:hAnsi="Times New Roman"/>
          <w:bCs/>
          <w:sz w:val="28"/>
          <w:szCs w:val="28"/>
        </w:rPr>
        <w:t xml:space="preserve">, в 2020-2025 </w:t>
      </w:r>
      <w:r w:rsidRPr="00C37246">
        <w:rPr>
          <w:rFonts w:ascii="Times New Roman" w:hAnsi="Times New Roman"/>
          <w:bCs/>
          <w:sz w:val="28"/>
          <w:szCs w:val="28"/>
        </w:rPr>
        <w:t>г</w:t>
      </w:r>
      <w:r w:rsidR="00324B60">
        <w:rPr>
          <w:rFonts w:ascii="Times New Roman" w:hAnsi="Times New Roman"/>
          <w:bCs/>
          <w:sz w:val="28"/>
          <w:szCs w:val="28"/>
        </w:rPr>
        <w:t>ода</w:t>
      </w:r>
      <w:r w:rsidRPr="00C37246">
        <w:rPr>
          <w:rFonts w:ascii="Times New Roman" w:hAnsi="Times New Roman"/>
          <w:bCs/>
          <w:sz w:val="28"/>
          <w:szCs w:val="28"/>
        </w:rPr>
        <w:t xml:space="preserve"> важнейшей задачей станет обеспечение деятельности созданных институтов развития территории. Первые предварительные итоги реализации Стратегии, возможно, потребуют ее корректировки по некоторым отдельным позициям.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Администрацией района совместно с проектным офисом будут скорректированы действующие и разработаны новые муниципальные программы на период 2020-2025 </w:t>
      </w:r>
      <w:r w:rsidR="00324B60">
        <w:rPr>
          <w:rFonts w:ascii="Times New Roman" w:hAnsi="Times New Roman"/>
          <w:bCs/>
          <w:sz w:val="28"/>
          <w:szCs w:val="28"/>
        </w:rPr>
        <w:t>года</w:t>
      </w:r>
      <w:r w:rsidRPr="00C37246">
        <w:rPr>
          <w:rFonts w:ascii="Times New Roman" w:hAnsi="Times New Roman"/>
          <w:bCs/>
          <w:sz w:val="28"/>
          <w:szCs w:val="28"/>
        </w:rPr>
        <w:t xml:space="preserve"> с учетом концептуальных основ, разработанных в рамках настоящей Стратегии и возможностей получения синергетического эффекта от финансирования проектов сразу из нескольких источников. Подход с позиции государственно-частного планирования, при котором координируются действия различных субъектов социально-экономического развития территории, позволит многократно приумножить эффект от традиционного программно-целевого управления.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Матрица инвестиционных проектов станет действенным инструментом привлечения профильных социально-ответственных инвесторов в район и укоренения необходимых для района производств и иных видов экономической деятельности.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Реализация флагманских проектов вступит в активную фазу. Дальнейшее развитие получат созданные ранее кластеры – с учетом того, что базовые организационные условия их деятельности на этот момент уже будут обеспечены. Созданные на первом этапе предприятия выйдут на проектную мощность, в ряде случаев будут решаться вопросы инвестирования в расширения производства. Залогом успешной экономической деятельности предприятий станет развитие производственной </w:t>
      </w:r>
      <w:proofErr w:type="gramStart"/>
      <w:r w:rsidRPr="00C37246">
        <w:rPr>
          <w:rFonts w:ascii="Times New Roman" w:hAnsi="Times New Roman"/>
          <w:bCs/>
          <w:sz w:val="28"/>
          <w:szCs w:val="28"/>
        </w:rPr>
        <w:t>кооперации</w:t>
      </w:r>
      <w:proofErr w:type="gramEnd"/>
      <w:r w:rsidRPr="00C37246">
        <w:rPr>
          <w:rFonts w:ascii="Times New Roman" w:hAnsi="Times New Roman"/>
          <w:bCs/>
          <w:sz w:val="28"/>
          <w:szCs w:val="28"/>
        </w:rPr>
        <w:t xml:space="preserve"> и совместный выход на новые рынки сбыта.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Отладка финансовых инструментов, начало работы по перспективным инвестиционным контрактам, в том числе на принципах муниципально-частного партнерства, обеспечит реализацию серии крупных инфраструктурных проектов, включая проекты по строительству дорог и инженерных сетей к якорным объектам лечебно-оздоровительного </w:t>
      </w:r>
      <w:r w:rsidRPr="00C37246">
        <w:rPr>
          <w:rFonts w:ascii="Times New Roman" w:hAnsi="Times New Roman"/>
          <w:bCs/>
          <w:sz w:val="28"/>
          <w:szCs w:val="28"/>
        </w:rPr>
        <w:lastRenderedPageBreak/>
        <w:t xml:space="preserve">бальнеологического кластера «Краснодарские термы», транспортному и инфраструктурному обеспечению существующего и планируемого расселенческого каркаса Мостовского района. Особое внимание будет уделено реализации проекта «Обеспечение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 Данный проект предусматривает создание пилотной негаватт-системы, которая будет оперировать неизрасходованными виртуальными единицами энергии, сэкономленными благодаря разумному и эффективному потреблению. Негаватт-технологии обеспечивают учет потенциала малой и альтернативной энергетики, с одной стороны, и потребностей местных предприятий и домохозяйств, с другой, что позволяет владельцам даже небольших энергомощностей продавать излишки энергии в рамках системы производственной кооперации и таким образом постепенно снижать объемы потребления традиционных источников энергии. Это </w:t>
      </w:r>
      <w:proofErr w:type="gramStart"/>
      <w:r w:rsidRPr="00C37246">
        <w:rPr>
          <w:rFonts w:ascii="Times New Roman" w:hAnsi="Times New Roman"/>
          <w:bCs/>
          <w:sz w:val="28"/>
          <w:szCs w:val="28"/>
        </w:rPr>
        <w:t>позволит</w:t>
      </w:r>
      <w:proofErr w:type="gramEnd"/>
      <w:r w:rsidRPr="00C37246">
        <w:rPr>
          <w:rFonts w:ascii="Times New Roman" w:hAnsi="Times New Roman"/>
          <w:bCs/>
          <w:sz w:val="28"/>
          <w:szCs w:val="28"/>
        </w:rPr>
        <w:t xml:space="preserve"> в общем и целом преодолеть энергодефицит района.</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Значительное усиление экономической отдачи от кластерных проектов предполагается за счет создания в каждом кластере своеобразного «инновационного хаба» в виде одного или нескольких научно-экспериментальных центров, позиционирующих данный кластер во внешней среде и привлекающих российских и международных экспертов:</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Научно-внедренческий центр органического земледелия и сертификации, Центр развития сельской производственной и потребительской кооперации</w:t>
      </w:r>
      <w:r w:rsidRPr="00C37246">
        <w:rPr>
          <w:rFonts w:ascii="Times New Roman" w:hAnsi="Times New Roman"/>
          <w:bCs/>
          <w:color w:val="FF0000"/>
          <w:sz w:val="28"/>
          <w:szCs w:val="28"/>
        </w:rPr>
        <w:t xml:space="preserve"> </w:t>
      </w:r>
      <w:r w:rsidRPr="00C37246">
        <w:rPr>
          <w:rFonts w:ascii="Times New Roman" w:hAnsi="Times New Roman"/>
          <w:bCs/>
          <w:sz w:val="28"/>
          <w:szCs w:val="28"/>
        </w:rPr>
        <w:t>и Центр вегетарианской гастрономии – для кластера органического земледелия.</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Технопарк, включающий научно-образовательный опытный центр рационального лесопользования – для лесопромышленного кластера.</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Центр компетенций по экологическому домостроению – для кластера экологического домостроения.</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Научно-образовательный центр бальнеологии – для туристско-рекреационного кластера;</w:t>
      </w:r>
    </w:p>
    <w:p w:rsidR="00E96A7C" w:rsidRPr="00C37246" w:rsidRDefault="00E96A7C" w:rsidP="00C37246">
      <w:pPr>
        <w:pStyle w:val="a3"/>
        <w:numPr>
          <w:ilvl w:val="0"/>
          <w:numId w:val="79"/>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Школа-лаборатория природосберегающего развития «Мосты в будущее» – для культурно-образовательного кластера.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Школа-лаборатория станет связующим звеном</w:t>
      </w:r>
      <w:r w:rsidRPr="00C37246">
        <w:rPr>
          <w:rFonts w:ascii="Times New Roman" w:hAnsi="Times New Roman"/>
          <w:bCs/>
          <w:color w:val="FF0000"/>
          <w:sz w:val="28"/>
          <w:szCs w:val="28"/>
        </w:rPr>
        <w:t xml:space="preserve"> </w:t>
      </w:r>
      <w:r w:rsidRPr="00C37246">
        <w:rPr>
          <w:rFonts w:ascii="Times New Roman" w:hAnsi="Times New Roman"/>
          <w:bCs/>
          <w:sz w:val="28"/>
          <w:szCs w:val="28"/>
        </w:rPr>
        <w:t>системы среднего и среднего специального образования района с потребностями муниципальной экономики и научным потенциалом проектируемой федеральной экспериментальной площадки.</w:t>
      </w:r>
      <w:r w:rsidRPr="00C37246">
        <w:rPr>
          <w:rFonts w:ascii="Times New Roman" w:hAnsi="Times New Roman"/>
          <w:bCs/>
          <w:color w:val="FF0000"/>
          <w:sz w:val="28"/>
          <w:szCs w:val="28"/>
        </w:rPr>
        <w:t xml:space="preserve"> </w:t>
      </w:r>
      <w:r w:rsidRPr="00C37246">
        <w:rPr>
          <w:rFonts w:ascii="Times New Roman" w:hAnsi="Times New Roman"/>
          <w:bCs/>
          <w:sz w:val="28"/>
          <w:szCs w:val="28"/>
        </w:rPr>
        <w:t xml:space="preserve">Эта школа будет выполнять функции не только общеобразовательной организации, но и ресурсного, научно-методического и профориентационного центра района. Предполагается, что педагоги и учащиеся школы активно включатся в проектную деятельность, а система воспитательной работы будет соответствовать идеологии природосберегающего развития. Выпускники школы после получения соответствующего образования станут социальной базой и кадровым ресурсом </w:t>
      </w:r>
      <w:r w:rsidRPr="00C37246">
        <w:rPr>
          <w:rFonts w:ascii="Times New Roman" w:hAnsi="Times New Roman"/>
          <w:bCs/>
          <w:sz w:val="28"/>
          <w:szCs w:val="28"/>
        </w:rPr>
        <w:lastRenderedPageBreak/>
        <w:t>инвестиционных проектов и создаваемых в рамках кластеров научно-экспериментальных центров.</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Помимо ранее выделенных кластеров, начнут развиваться принципиально новые направления деятельности. Так, Мостовский район может стать экспериментальной площадкой в области развития спортивной и туристической авиации, учитывая потенциал аэродрома в Андрюковском с/</w:t>
      </w:r>
      <w:proofErr w:type="gramStart"/>
      <w:r w:rsidRPr="00C37246">
        <w:rPr>
          <w:rFonts w:ascii="Times New Roman" w:hAnsi="Times New Roman"/>
          <w:bCs/>
          <w:sz w:val="28"/>
          <w:szCs w:val="28"/>
        </w:rPr>
        <w:t>п</w:t>
      </w:r>
      <w:proofErr w:type="gramEnd"/>
      <w:r w:rsidRPr="00C37246">
        <w:rPr>
          <w:rFonts w:ascii="Times New Roman" w:hAnsi="Times New Roman"/>
          <w:bCs/>
          <w:sz w:val="28"/>
          <w:szCs w:val="28"/>
        </w:rPr>
        <w:t xml:space="preserve"> и планируемую организацию пространства вокруг него в формате своеобразного аэрополиса. </w:t>
      </w:r>
    </w:p>
    <w:p w:rsidR="00E96A7C" w:rsidRPr="00C37246" w:rsidRDefault="00E96A7C"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Кластерные структуры, обеспечивающие высокие экономические показатели работы предприятий и, как следствие, рост уровня занятости и доходов населения, с одной стороны, и сложившийся производственный и расселенческий каркас Мостовского района (гармонично сочетающий исторически сложившиеся населенные пункты и новые экопоселения), с другой, создадут предпосылки для сохранения и приумножения человеческого потенциала района и активизации его экспортной и имиджевой составляющей.</w:t>
      </w:r>
      <w:proofErr w:type="gramEnd"/>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Все это позволит создать единую систему «зеленой экономики», включающую природосберегающую производственную деятельность, обеспеченную инженерной, а также научно-образовательной и инновационной инфраструктурой и системой кадровой логистики.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
          <w:bCs/>
          <w:sz w:val="28"/>
          <w:szCs w:val="28"/>
        </w:rPr>
        <w:t>На третьем этапе</w:t>
      </w:r>
      <w:r w:rsidRPr="00C37246">
        <w:rPr>
          <w:rFonts w:ascii="Times New Roman" w:hAnsi="Times New Roman"/>
          <w:bCs/>
          <w:sz w:val="28"/>
          <w:szCs w:val="28"/>
        </w:rPr>
        <w:t xml:space="preserve">, в 2025-2030 </w:t>
      </w:r>
      <w:r w:rsidR="00324B60">
        <w:rPr>
          <w:rFonts w:ascii="Times New Roman" w:hAnsi="Times New Roman"/>
          <w:bCs/>
          <w:sz w:val="28"/>
          <w:szCs w:val="28"/>
        </w:rPr>
        <w:t>года</w:t>
      </w:r>
      <w:r w:rsidRPr="00C37246">
        <w:rPr>
          <w:rFonts w:ascii="Times New Roman" w:hAnsi="Times New Roman"/>
          <w:bCs/>
          <w:sz w:val="28"/>
          <w:szCs w:val="28"/>
        </w:rPr>
        <w:t xml:space="preserve"> будут приняты новые муниципальные программы и вновь актуализирована Стратегия с учетом изменений социально-экономической ситуации и ведущих трендов развития в регионе, стране и мире.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Задачей кластерного развития на данном этапе станет расширение цепочек добавленной стоимости и сетей производственной кооперации за счет интеграции в кластерные структуры предприятий и инновационных институтов, находящихся за пределами района, в том числе за рубежом. </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все флагманские проекты усилятся за счет международной составляющей, увеличится приток в район иностранных инвестиций. Будет обеспечен стабильный охват европейского и азиатского рынков, наращивание продаж на экспорт новых технологий экологического домостроения, а также органической продукции Мостовского района, соответствующей международным стандартам.</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2025-2030 </w:t>
      </w:r>
      <w:r w:rsidR="00324B60">
        <w:rPr>
          <w:rFonts w:ascii="Times New Roman" w:hAnsi="Times New Roman"/>
          <w:bCs/>
          <w:sz w:val="28"/>
          <w:szCs w:val="28"/>
        </w:rPr>
        <w:t>года</w:t>
      </w:r>
      <w:r w:rsidRPr="00C37246">
        <w:rPr>
          <w:rFonts w:ascii="Times New Roman" w:hAnsi="Times New Roman"/>
          <w:bCs/>
          <w:sz w:val="28"/>
          <w:szCs w:val="28"/>
        </w:rPr>
        <w:t xml:space="preserve"> одним из важных направлений деятельности по реализации Стратегии станет обеспечение гармоничного пространственного развития района. Населенные пункты – как исторически сложившиеся, так и экопоселения – вне зависимости от их территориальной удаленности будут комфортными для жизнедеятельности населения, в том числе интеллектуалов и профессионалов, переехавших на постоянное место жительства из мегаполисов. Развитие цифровой экономики и сохранение благоприятной природной среды в рамках разворачивания сценария природосообразного развития позволят удовлетворять самые разнообразные потребности человека – потребности в социально-психологической безопасности, здоровой пище, комфорте, признании, самореализации, духовном самосовершенствовании, что в комплексе означает успешную реализацию концепции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На завершающем этапе реализации Стратегии предметом экспорта должны стать не только продукты и технологии, но и образ жизни, соответствующий сценарию природосберегающего развития: район должен стать центром притяжения активных людей, обладающих высоким интеллектуальным потенциалом и ценными профессиональными и нравственными качествами.</w:t>
      </w:r>
    </w:p>
    <w:p w:rsidR="00E96A7C" w:rsidRPr="00AE0119" w:rsidRDefault="00E96A7C" w:rsidP="00C37246">
      <w:pPr>
        <w:spacing w:after="0" w:line="240" w:lineRule="auto"/>
        <w:ind w:firstLine="709"/>
        <w:jc w:val="both"/>
        <w:rPr>
          <w:rFonts w:ascii="Times New Roman" w:hAnsi="Times New Roman"/>
          <w:b/>
          <w:bCs/>
          <w:sz w:val="28"/>
          <w:szCs w:val="28"/>
        </w:rPr>
      </w:pPr>
      <w:r w:rsidRPr="00C37246">
        <w:rPr>
          <w:rFonts w:ascii="Times New Roman" w:hAnsi="Times New Roman"/>
          <w:bCs/>
          <w:sz w:val="28"/>
          <w:szCs w:val="28"/>
        </w:rPr>
        <w:t xml:space="preserve">Комплексное удовлетворение полного круга субъективных потребностей жителей и гостей Мостовского района, разделяющих его ценности, позволит говорить о достижении образа будущего, заложенного в миссии: </w:t>
      </w:r>
      <w:r w:rsidRPr="00AE0119">
        <w:rPr>
          <w:rFonts w:ascii="Times New Roman" w:hAnsi="Times New Roman"/>
          <w:b/>
          <w:bCs/>
          <w:sz w:val="28"/>
          <w:szCs w:val="28"/>
        </w:rPr>
        <w:t>Мостовский район – оазис зеленой экономики счастья!</w:t>
      </w:r>
    </w:p>
    <w:p w:rsidR="00E96A7C" w:rsidRPr="00C37246" w:rsidRDefault="00E96A7C" w:rsidP="00C37246">
      <w:pPr>
        <w:spacing w:after="0" w:line="240" w:lineRule="auto"/>
        <w:ind w:firstLine="709"/>
        <w:jc w:val="both"/>
        <w:rPr>
          <w:rFonts w:ascii="Times New Roman" w:hAnsi="Times New Roman"/>
          <w:bCs/>
          <w:sz w:val="28"/>
          <w:szCs w:val="28"/>
        </w:rPr>
      </w:pPr>
    </w:p>
    <w:p w:rsidR="00E96A7C" w:rsidRDefault="00E96A7C" w:rsidP="00324B60">
      <w:pPr>
        <w:pStyle w:val="2"/>
        <w:spacing w:before="0" w:line="240" w:lineRule="auto"/>
        <w:jc w:val="center"/>
        <w:rPr>
          <w:rFonts w:ascii="Times New Roman" w:hAnsi="Times New Roman"/>
          <w:color w:val="auto"/>
          <w:sz w:val="28"/>
          <w:szCs w:val="28"/>
        </w:rPr>
      </w:pPr>
      <w:bookmarkStart w:id="126" w:name="_Hlk22163993"/>
      <w:r w:rsidRPr="00324B60">
        <w:rPr>
          <w:rFonts w:ascii="Times New Roman" w:hAnsi="Times New Roman"/>
          <w:color w:val="auto"/>
          <w:sz w:val="28"/>
          <w:szCs w:val="28"/>
        </w:rPr>
        <w:t xml:space="preserve">3.2. </w:t>
      </w:r>
      <w:bookmarkStart w:id="127" w:name="_Toc529483189"/>
      <w:bookmarkStart w:id="128" w:name="_Toc38826053"/>
      <w:r w:rsidRPr="00324B60">
        <w:rPr>
          <w:rFonts w:ascii="Times New Roman" w:hAnsi="Times New Roman"/>
          <w:color w:val="auto"/>
          <w:sz w:val="28"/>
          <w:szCs w:val="28"/>
        </w:rPr>
        <w:t>Флагманские проекты</w:t>
      </w:r>
      <w:bookmarkEnd w:id="127"/>
      <w:bookmarkEnd w:id="128"/>
    </w:p>
    <w:bookmarkEnd w:id="126"/>
    <w:p w:rsidR="00D21204" w:rsidRDefault="00D21204" w:rsidP="00C37246">
      <w:pPr>
        <w:spacing w:after="0" w:line="240" w:lineRule="auto"/>
        <w:ind w:firstLine="709"/>
        <w:jc w:val="both"/>
        <w:rPr>
          <w:rFonts w:ascii="Times New Roman" w:hAnsi="Times New Roman"/>
          <w:bCs/>
          <w:sz w:val="28"/>
          <w:szCs w:val="28"/>
        </w:rPr>
      </w:pP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Флагманские проекты – это наиболее масштабные и значимые по результатам комплексные инвестиционные проекты, которые, интегрируя в себе различные направления экономической деятельности, способствуют реализации стратегических целей и выбранного сценария природосберегающего развития Мостовского района с опорой на существующие механизмы государственной поддержки и ресурсную базу Краснодарского края.</w:t>
      </w:r>
    </w:p>
    <w:p w:rsidR="00E96A7C" w:rsidRPr="00C37246" w:rsidRDefault="00E96A7C"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Особенности флагманских проектов состоят в следующем.</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данного типа являются крупными по масштабу деятельности и объему финансовых вложений, комплексными по охвату задач и перспектив развития района, инновационными по содержательному наполнению.</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В основе каждого проекта лежит принцип кооперации предприятий, что усиливает конкурентные преимущества района и Краснодарского края в целом</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ориентированы на совместное участие в них администрации муниципального образования, местного частного бизнеса и исполнительных органов государственной власти Краснодарского края, в том числе на принципах муниципально-частного партнерства.</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не только предполагают коммерческую составляющую, что делает их привлекательными для бизнеса, но и ориентированы на получение существенного социального эффекта.</w:t>
      </w:r>
    </w:p>
    <w:p w:rsidR="00E96A7C" w:rsidRPr="00C37246" w:rsidRDefault="00E96A7C" w:rsidP="00C37246">
      <w:pPr>
        <w:pStyle w:val="a3"/>
        <w:numPr>
          <w:ilvl w:val="0"/>
          <w:numId w:val="8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Проекты органически связаны друг с другом, реализация каждого из них усиливает потенциал всех остальных проектов, а все вместе они являются «вытягивающими» для территории Мостовского района, позволяя преодолеть системные проблемы развития территории.</w:t>
      </w:r>
    </w:p>
    <w:p w:rsidR="00723EAB" w:rsidRPr="00C37246" w:rsidRDefault="00E96A7C"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Информация о флагманских проектах представлена в Таблице 41а.</w:t>
      </w:r>
    </w:p>
    <w:p w:rsidR="00175888" w:rsidRPr="00C37246" w:rsidRDefault="00175888" w:rsidP="00385D4D">
      <w:pPr>
        <w:autoSpaceDE w:val="0"/>
        <w:autoSpaceDN w:val="0"/>
        <w:adjustRightInd w:val="0"/>
        <w:spacing w:after="0" w:line="240" w:lineRule="auto"/>
        <w:jc w:val="both"/>
        <w:rPr>
          <w:rFonts w:ascii="Times New Roman" w:hAnsi="Times New Roman"/>
          <w:sz w:val="28"/>
          <w:szCs w:val="28"/>
        </w:rPr>
        <w:sectPr w:rsidR="00175888" w:rsidRPr="00C37246" w:rsidSect="00BA5B9B">
          <w:headerReference w:type="default" r:id="rId101"/>
          <w:pgSz w:w="11906" w:h="16838"/>
          <w:pgMar w:top="1134" w:right="567" w:bottom="1276" w:left="1701" w:header="709" w:footer="709" w:gutter="0"/>
          <w:pgNumType w:start="1"/>
          <w:cols w:space="708"/>
          <w:titlePg/>
          <w:docGrid w:linePitch="360"/>
        </w:sectPr>
      </w:pPr>
    </w:p>
    <w:p w:rsidR="00175888" w:rsidRPr="00C37246" w:rsidRDefault="00175888" w:rsidP="00C37246">
      <w:pPr>
        <w:spacing w:after="0" w:line="240" w:lineRule="auto"/>
        <w:ind w:firstLine="709"/>
        <w:jc w:val="right"/>
        <w:rPr>
          <w:rFonts w:ascii="Times New Roman" w:eastAsia="Times New Roman" w:hAnsi="Times New Roman"/>
          <w:sz w:val="28"/>
          <w:szCs w:val="28"/>
          <w:lang w:eastAsia="ru-RU"/>
        </w:rPr>
      </w:pPr>
      <w:r w:rsidRPr="00C37246">
        <w:rPr>
          <w:rFonts w:ascii="Times New Roman" w:hAnsi="Times New Roman"/>
          <w:sz w:val="28"/>
          <w:szCs w:val="28"/>
          <w:lang w:eastAsia="ru-RU"/>
        </w:rPr>
        <w:lastRenderedPageBreak/>
        <w:t>Таблица 41а</w:t>
      </w:r>
    </w:p>
    <w:p w:rsidR="00175888" w:rsidRPr="00AE0119" w:rsidRDefault="00175888" w:rsidP="00C37246">
      <w:pPr>
        <w:spacing w:after="0" w:line="240" w:lineRule="auto"/>
        <w:jc w:val="center"/>
        <w:rPr>
          <w:rFonts w:ascii="Times New Roman" w:eastAsia="Times New Roman" w:hAnsi="Times New Roman"/>
          <w:b/>
          <w:sz w:val="28"/>
          <w:szCs w:val="28"/>
          <w:lang w:eastAsia="ru-RU"/>
        </w:rPr>
      </w:pPr>
      <w:r w:rsidRPr="00AE0119">
        <w:rPr>
          <w:rFonts w:ascii="Times New Roman" w:hAnsi="Times New Roman"/>
          <w:b/>
          <w:sz w:val="28"/>
          <w:szCs w:val="28"/>
          <w:lang w:eastAsia="ru-RU"/>
        </w:rPr>
        <w:t xml:space="preserve">Сведения о флагманских проектах, планируемых к реализации </w:t>
      </w:r>
      <w:r w:rsidRPr="00AE0119">
        <w:rPr>
          <w:rFonts w:ascii="Times New Roman" w:hAnsi="Times New Roman"/>
          <w:b/>
          <w:sz w:val="28"/>
          <w:szCs w:val="28"/>
          <w:lang w:eastAsia="ru-RU"/>
        </w:rPr>
        <w:br/>
        <w:t>на территории Мостовского района Краснодарского края</w:t>
      </w:r>
    </w:p>
    <w:p w:rsidR="00175888" w:rsidRPr="00C37246" w:rsidRDefault="00175888" w:rsidP="00C37246">
      <w:pPr>
        <w:spacing w:after="0" w:line="240" w:lineRule="auto"/>
        <w:ind w:firstLine="709"/>
        <w:jc w:val="both"/>
        <w:rPr>
          <w:rFonts w:ascii="Times New Roman" w:eastAsia="Times New Roman" w:hAnsi="Times New Roman"/>
          <w:sz w:val="28"/>
          <w:szCs w:val="28"/>
          <w:lang w:eastAsia="ru-RU"/>
        </w:rPr>
      </w:pPr>
    </w:p>
    <w:tbl>
      <w:tblPr>
        <w:tblStyle w:val="ae"/>
        <w:tblW w:w="14709" w:type="dxa"/>
        <w:tblLayout w:type="fixed"/>
        <w:tblLook w:val="04A0" w:firstRow="1" w:lastRow="0" w:firstColumn="1" w:lastColumn="0" w:noHBand="0" w:noVBand="1"/>
      </w:tblPr>
      <w:tblGrid>
        <w:gridCol w:w="675"/>
        <w:gridCol w:w="2410"/>
        <w:gridCol w:w="3686"/>
        <w:gridCol w:w="3118"/>
        <w:gridCol w:w="2268"/>
        <w:gridCol w:w="2552"/>
      </w:tblGrid>
      <w:tr w:rsidR="00175888" w:rsidRPr="00324B60" w:rsidTr="00B54361">
        <w:tc>
          <w:tcPr>
            <w:tcW w:w="675"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w:t>
            </w:r>
          </w:p>
        </w:tc>
        <w:tc>
          <w:tcPr>
            <w:tcW w:w="2410"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Проект, планируемый к реализации в Мостовском районе</w:t>
            </w:r>
          </w:p>
        </w:tc>
        <w:tc>
          <w:tcPr>
            <w:tcW w:w="3686"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Краткое описание проекта</w:t>
            </w:r>
          </w:p>
        </w:tc>
        <w:tc>
          <w:tcPr>
            <w:tcW w:w="3118"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Предполагаемый эффект от реализации проекта</w:t>
            </w:r>
          </w:p>
        </w:tc>
        <w:tc>
          <w:tcPr>
            <w:tcW w:w="2268"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Пункт Указа Президента РФ «О национальных целях и стратегических задачах развития Российской Федерации на период до 2024 года» от 07.05.2018 №204</w:t>
            </w:r>
          </w:p>
        </w:tc>
        <w:tc>
          <w:tcPr>
            <w:tcW w:w="2552" w:type="dxa"/>
          </w:tcPr>
          <w:p w:rsidR="00175888" w:rsidRPr="00324B60" w:rsidRDefault="00175888" w:rsidP="00D21204">
            <w:pPr>
              <w:jc w:val="center"/>
              <w:rPr>
                <w:rFonts w:ascii="Times New Roman" w:eastAsia="Times New Roman" w:hAnsi="Times New Roman"/>
                <w:b/>
                <w:sz w:val="24"/>
                <w:szCs w:val="24"/>
              </w:rPr>
            </w:pPr>
            <w:r w:rsidRPr="00324B60">
              <w:rPr>
                <w:rFonts w:ascii="Times New Roman" w:hAnsi="Times New Roman"/>
                <w:b/>
                <w:sz w:val="24"/>
                <w:szCs w:val="24"/>
              </w:rPr>
              <w:t>Соответствующий проект Краснодарского края</w:t>
            </w:r>
          </w:p>
        </w:tc>
      </w:tr>
      <w:tr w:rsidR="00175888" w:rsidRPr="00324B60" w:rsidTr="00B54361">
        <w:tc>
          <w:tcPr>
            <w:tcW w:w="675" w:type="dxa"/>
          </w:tcPr>
          <w:p w:rsidR="00175888" w:rsidRPr="00324B60" w:rsidRDefault="00AE0119" w:rsidP="00AE0119">
            <w:pPr>
              <w:pStyle w:val="a3"/>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t>1.</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Лечебно-оздоровительный бальнеологический</w:t>
            </w:r>
            <w:r w:rsidRPr="00324B60">
              <w:rPr>
                <w:rFonts w:ascii="Times New Roman" w:eastAsia="Times New Roman" w:hAnsi="Times New Roman"/>
                <w:sz w:val="24"/>
                <w:szCs w:val="24"/>
              </w:rPr>
              <w:t xml:space="preserve"> </w:t>
            </w:r>
            <w:r w:rsidRPr="00324B60">
              <w:rPr>
                <w:rFonts w:ascii="Times New Roman" w:hAnsi="Times New Roman"/>
                <w:sz w:val="24"/>
                <w:szCs w:val="24"/>
              </w:rPr>
              <w:t>кластер «Краснодарские термы» (термальные предгорные курорты Краснодарского края)</w:t>
            </w:r>
          </w:p>
        </w:tc>
        <w:tc>
          <w:tcPr>
            <w:tcW w:w="3686" w:type="dxa"/>
          </w:tcPr>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Формирование </w:t>
            </w:r>
            <w:r w:rsidRPr="00324B60">
              <w:rPr>
                <w:rFonts w:ascii="Times New Roman" w:hAnsi="Times New Roman"/>
                <w:sz w:val="24"/>
                <w:szCs w:val="24"/>
              </w:rPr>
              <w:t>лечебно-оздоровительного бальнеологического</w:t>
            </w:r>
            <w:r w:rsidRPr="00324B60">
              <w:rPr>
                <w:rFonts w:ascii="Times New Roman" w:eastAsia="Times New Roman" w:hAnsi="Times New Roman"/>
                <w:sz w:val="24"/>
                <w:szCs w:val="24"/>
              </w:rPr>
              <w:t xml:space="preserve"> </w:t>
            </w:r>
            <w:r w:rsidRPr="00324B60">
              <w:rPr>
                <w:rFonts w:ascii="Times New Roman" w:hAnsi="Times New Roman"/>
                <w:bCs/>
                <w:sz w:val="24"/>
                <w:szCs w:val="24"/>
              </w:rPr>
              <w:t>кластера в кавказской предгорной зоне с опорой на действующие санаторно-курортные и туристско-рекреационные предприятия Мостовского района является важным инструментом развития круглогодичного туризма в Краснодарском крае</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Проект «Краснодарские термы» позволяет превратить бальнеологический потенциал горячих источников предгорного климатического района во всемирно известные</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 xml:space="preserve">термальные курорты,  оптимизировать </w:t>
            </w:r>
            <w:r w:rsidRPr="00324B60">
              <w:rPr>
                <w:rFonts w:ascii="Times New Roman" w:hAnsi="Times New Roman"/>
                <w:bCs/>
                <w:sz w:val="24"/>
                <w:szCs w:val="24"/>
              </w:rPr>
              <w:lastRenderedPageBreak/>
              <w:t>туристический трафик и обеспечить сбалансированность входящих туристических потоков Краснодарского края в течение всего года.</w:t>
            </w:r>
          </w:p>
          <w:p w:rsidR="00175888" w:rsidRPr="00324B60" w:rsidRDefault="00175888" w:rsidP="00C37246">
            <w:pPr>
              <w:jc w:val="both"/>
              <w:rPr>
                <w:rFonts w:ascii="Times New Roman" w:eastAsia="Times New Roman" w:hAnsi="Times New Roman"/>
                <w:bCs/>
                <w:sz w:val="24"/>
                <w:szCs w:val="24"/>
              </w:rPr>
            </w:pPr>
            <w:bookmarkStart w:id="129" w:name="_Hlk22163919"/>
            <w:r w:rsidRPr="00324B60">
              <w:rPr>
                <w:rFonts w:ascii="Times New Roman" w:hAnsi="Times New Roman"/>
                <w:bCs/>
                <w:sz w:val="24"/>
                <w:szCs w:val="24"/>
              </w:rPr>
              <w:t xml:space="preserve">Фундамент кластера составят сильные компании, проверенные рынком. В Мостовском районе одним из таких предприятий является СПА-комплекс «Кремниевы термы». </w:t>
            </w:r>
            <w:bookmarkEnd w:id="129"/>
            <w:r w:rsidRPr="00324B60">
              <w:rPr>
                <w:rFonts w:ascii="Times New Roman" w:hAnsi="Times New Roman"/>
                <w:bCs/>
                <w:sz w:val="24"/>
                <w:szCs w:val="24"/>
              </w:rPr>
              <w:t xml:space="preserve">В структуре </w:t>
            </w:r>
            <w:r w:rsidRPr="00324B60">
              <w:rPr>
                <w:rFonts w:ascii="Times New Roman" w:hAnsi="Times New Roman"/>
                <w:sz w:val="24"/>
                <w:szCs w:val="24"/>
              </w:rPr>
              <w:t xml:space="preserve">лечебно-оздоровительного </w:t>
            </w:r>
            <w:r w:rsidRPr="00324B60">
              <w:rPr>
                <w:rFonts w:ascii="Times New Roman" w:hAnsi="Times New Roman"/>
                <w:bCs/>
                <w:sz w:val="24"/>
                <w:szCs w:val="24"/>
              </w:rPr>
              <w:t xml:space="preserve">кластера «Краснодарские термы» значительная роль отводится также малому и среднему бизнесу, который успешно развивается в районе, но нуждается в дополнительной инфраструктуре, совместных программах маркетинга и продвижения, современных системах управления, информационных технологиях и многом другом. Очень важным является то, что инициатива кооперации на принципах государственно-частного партнерства была выдвинута самими предпринимателями Мостовского района, которые сформировали инициативную группу по созданию </w:t>
            </w:r>
            <w:r w:rsidRPr="00324B60">
              <w:rPr>
                <w:rFonts w:ascii="Times New Roman" w:hAnsi="Times New Roman"/>
                <w:sz w:val="24"/>
                <w:szCs w:val="24"/>
              </w:rPr>
              <w:t xml:space="preserve">туристско-рекреационного </w:t>
            </w:r>
            <w:r w:rsidRPr="00324B60">
              <w:rPr>
                <w:rFonts w:ascii="Times New Roman" w:hAnsi="Times New Roman"/>
                <w:bCs/>
                <w:sz w:val="24"/>
                <w:szCs w:val="24"/>
              </w:rPr>
              <w:t xml:space="preserve">кластера </w:t>
            </w:r>
            <w:r w:rsidRPr="00324B60">
              <w:rPr>
                <w:rFonts w:ascii="Times New Roman" w:hAnsi="Times New Roman"/>
                <w:bCs/>
                <w:sz w:val="24"/>
                <w:szCs w:val="24"/>
              </w:rPr>
              <w:lastRenderedPageBreak/>
              <w:t>«Краснодарские термы» (копия Протокола прилагается).</w:t>
            </w:r>
          </w:p>
          <w:p w:rsidR="00175888" w:rsidRPr="00324B60" w:rsidRDefault="00175888" w:rsidP="00C37246">
            <w:pPr>
              <w:jc w:val="both"/>
              <w:rPr>
                <w:rFonts w:ascii="Times New Roman" w:eastAsia="Times New Roman" w:hAnsi="Times New Roman"/>
                <w:bCs/>
                <w:sz w:val="24"/>
                <w:szCs w:val="24"/>
              </w:rPr>
            </w:pPr>
            <w:proofErr w:type="gramStart"/>
            <w:r w:rsidRPr="00324B60">
              <w:rPr>
                <w:rFonts w:ascii="Times New Roman" w:hAnsi="Times New Roman"/>
                <w:bCs/>
                <w:sz w:val="24"/>
                <w:szCs w:val="24"/>
              </w:rPr>
              <w:t>Кластер «Краснодарские термы» представляет собой сосредоточение в рамках одной ограниченной территории (предгорного климатического района Кавказа с центром в Мостовском районе Краснодарского края) взаимосвязанных предприятий и организаций, занимающихся разработкой, производством, продвижением и продажей туристского продукта, а также деятельностью, смежной с туризмом и рекреационными услугами, в том числе медицинской, реализуемой на принципах зеленой экономики</w:t>
            </w:r>
            <w:r w:rsidRPr="00324B60">
              <w:rPr>
                <w:rFonts w:ascii="Times New Roman" w:eastAsia="Times New Roman" w:hAnsi="Times New Roman"/>
                <w:bCs/>
                <w:sz w:val="24"/>
                <w:szCs w:val="24"/>
              </w:rPr>
              <w:t>.</w:t>
            </w:r>
            <w:proofErr w:type="gramEnd"/>
            <w:r w:rsidRPr="00324B60">
              <w:rPr>
                <w:rFonts w:ascii="Times New Roman" w:eastAsia="Times New Roman" w:hAnsi="Times New Roman"/>
                <w:bCs/>
                <w:sz w:val="24"/>
                <w:szCs w:val="24"/>
              </w:rPr>
              <w:t xml:space="preserve"> </w:t>
            </w:r>
            <w:r w:rsidRPr="00324B60">
              <w:rPr>
                <w:rFonts w:ascii="Times New Roman" w:hAnsi="Times New Roman"/>
                <w:bCs/>
                <w:sz w:val="24"/>
                <w:szCs w:val="24"/>
              </w:rPr>
              <w:t>В рамках кластера предполагается также внедрение инновационных медицинских природосберегающих технологий и сопутствующих услуг по психологической разгрузке жителей крупных городов</w:t>
            </w:r>
            <w:r w:rsidRPr="00324B60">
              <w:rPr>
                <w:rFonts w:ascii="Times New Roman" w:eastAsia="Times New Roman" w:hAnsi="Times New Roman"/>
                <w:bCs/>
                <w:sz w:val="24"/>
                <w:szCs w:val="24"/>
              </w:rPr>
              <w:t>.</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Цель создания </w:t>
            </w:r>
            <w:r w:rsidRPr="00324B60">
              <w:rPr>
                <w:rFonts w:ascii="Times New Roman" w:hAnsi="Times New Roman"/>
                <w:sz w:val="24"/>
                <w:szCs w:val="24"/>
              </w:rPr>
              <w:t xml:space="preserve">лечебно-оздоровительного </w:t>
            </w:r>
            <w:r w:rsidRPr="00324B60">
              <w:rPr>
                <w:rFonts w:ascii="Times New Roman" w:hAnsi="Times New Roman"/>
                <w:bCs/>
                <w:sz w:val="24"/>
                <w:szCs w:val="24"/>
              </w:rPr>
              <w:t xml:space="preserve">кластера «Краснодарские термы» – повысить конкурентоспособность территории Мостовского района </w:t>
            </w:r>
            <w:r w:rsidRPr="00324B60">
              <w:rPr>
                <w:rFonts w:ascii="Times New Roman" w:hAnsi="Times New Roman"/>
                <w:bCs/>
                <w:sz w:val="24"/>
                <w:szCs w:val="24"/>
              </w:rPr>
              <w:lastRenderedPageBreak/>
              <w:t>и прилегающих предгорных территорий Краснодарского края на туристическом рынке за счет синергетического эффекта от объединения существующих объектов и инвестиционного планирования будущих термальных курортов мирового уровня.</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Внутри кластера предполагается создание комплекса услуг по экологическому туризму с учетом природного потенциала Кавказского </w:t>
            </w:r>
            <w:r w:rsidRPr="00324B60">
              <w:rPr>
                <w:rFonts w:ascii="Times New Roman" w:hAnsi="Times New Roman"/>
                <w:bCs/>
                <w:spacing w:val="-14"/>
                <w:sz w:val="24"/>
                <w:szCs w:val="24"/>
              </w:rPr>
              <w:t>государственного</w:t>
            </w:r>
            <w:r w:rsidRPr="00324B60">
              <w:rPr>
                <w:rFonts w:ascii="Times New Roman" w:hAnsi="Times New Roman"/>
                <w:bCs/>
                <w:sz w:val="24"/>
                <w:szCs w:val="24"/>
              </w:rPr>
              <w:t xml:space="preserve"> природного биосферного заповедника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Привлечение частных инвестиций в крупных объемах.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числа организаций санаторно-курортного комплекса и числа мест размещения в них.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Создание новых рабочих мест.</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налоговых отчислений предприятий туристско-рекреационной сферы.</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доли здорового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Развитие экологического туризма.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Развитие социального </w:t>
            </w:r>
            <w:r w:rsidRPr="00324B60">
              <w:rPr>
                <w:rFonts w:ascii="Times New Roman" w:hAnsi="Times New Roman"/>
                <w:sz w:val="24"/>
                <w:szCs w:val="24"/>
              </w:rPr>
              <w:lastRenderedPageBreak/>
              <w:t>потенциала и социальной активности местного населения; развитие малого и среднего предпринимательства в рамках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Превращение сельской среды в инвестиционный ресурс местного сообщества.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Укрепление имиджа Предгорной зоны Краснодарского края как знакового центра бальнеологического туризма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(п.4) внедрение инновационных медицинских технологий, включая систему ранней диагностики и дистанционный мониторинг состояния здоровья пациентов;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совершенствование механизма экспорта медицинских услуг;</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(п.7) сохранение биологического разнообразия, </w:t>
            </w:r>
            <w:r w:rsidRPr="00324B60">
              <w:rPr>
                <w:rFonts w:ascii="Times New Roman" w:hAnsi="Times New Roman"/>
                <w:sz w:val="24"/>
                <w:szCs w:val="24"/>
              </w:rPr>
              <w:lastRenderedPageBreak/>
              <w:t>включая увеличение площади особо охраняемых природных территорий на 5 млн. гектаров, реинтродукцию редких видов животных, создание инфраструктуры для экологического туризма в национальных парках</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«Туристско-рекреационный кластер – единая платформа сервисов для отдыхающих и туристов»</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2.</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Инфраструктурное обеспечение значимых инвестиционно привлекательных объектов и площадок в рамках лечебно-оздоровительного бальнеологического кластера «Краснодарские термы»  </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направлен на повышение уровня инфраструктурной обеспеченности, транспортной доступности и связности</w:t>
            </w:r>
            <w:r w:rsidRPr="00324B60">
              <w:rPr>
                <w:rFonts w:ascii="Times New Roman" w:eastAsia="Times New Roman" w:hAnsi="Times New Roman"/>
                <w:sz w:val="24"/>
                <w:szCs w:val="24"/>
              </w:rPr>
              <w:t xml:space="preserve"> </w:t>
            </w:r>
            <w:r w:rsidRPr="00324B60">
              <w:rPr>
                <w:rFonts w:ascii="Times New Roman" w:hAnsi="Times New Roman"/>
                <w:sz w:val="24"/>
                <w:szCs w:val="24"/>
              </w:rPr>
              <w:t>лечебно-оздоровительных и туристско-рекреационных объектов, планируемых в рамках кластера «Краснодарские термы».</w:t>
            </w:r>
          </w:p>
          <w:p w:rsidR="00175888" w:rsidRPr="00324B60" w:rsidRDefault="00175888" w:rsidP="00C37246">
            <w:pPr>
              <w:jc w:val="both"/>
              <w:rPr>
                <w:rFonts w:ascii="Times New Roman" w:eastAsia="Times New Roman" w:hAnsi="Times New Roman"/>
                <w:sz w:val="24"/>
                <w:szCs w:val="24"/>
              </w:rPr>
            </w:pPr>
            <w:bookmarkStart w:id="130" w:name="_Hlk22164161"/>
            <w:r w:rsidRPr="00324B60">
              <w:rPr>
                <w:rFonts w:ascii="Times New Roman" w:hAnsi="Times New Roman"/>
                <w:sz w:val="24"/>
                <w:szCs w:val="24"/>
              </w:rPr>
              <w:t xml:space="preserve">Проектом предусмотрено проектирование и строительство дорог и инженерной инфраструктуры к существующим (СПА-комплекс «Кремниевы термы» в ст. Ярославская, центр экстремального горного туризма и фрирайда «Злата гора» в </w:t>
            </w:r>
            <w:r w:rsidRPr="00324B60">
              <w:rPr>
                <w:rFonts w:ascii="Times New Roman" w:hAnsi="Times New Roman"/>
                <w:sz w:val="24"/>
                <w:szCs w:val="24"/>
              </w:rPr>
              <w:lastRenderedPageBreak/>
              <w:t xml:space="preserve">с. Никитино, центр развития потенциала человека «Белые скалы» </w:t>
            </w:r>
            <w:proofErr w:type="gramStart"/>
            <w:r w:rsidRPr="00324B60">
              <w:rPr>
                <w:rFonts w:ascii="Times New Roman" w:hAnsi="Times New Roman"/>
                <w:sz w:val="24"/>
                <w:szCs w:val="24"/>
              </w:rPr>
              <w:t>в</w:t>
            </w:r>
            <w:proofErr w:type="gramEnd"/>
            <w:r w:rsidRPr="00324B60">
              <w:rPr>
                <w:rFonts w:ascii="Times New Roman" w:hAnsi="Times New Roman"/>
                <w:sz w:val="24"/>
                <w:szCs w:val="24"/>
              </w:rPr>
              <w:t xml:space="preserve"> с. Шедок) и планируемым якорным объектам кластера.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Также предусмотрено обеспечение подключения построенных объектов к инженерным коммуникациям</w:t>
            </w:r>
            <w:bookmarkEnd w:id="130"/>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Увеличение доли автомобильных дорог, соответствующих нормативным требованиям.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Активизация межрайонных и межрегиональных связей, рост инвестиционной привлекательности предприятий лечебно-оздоровительного бальнеологического кластера, в том числе находящихся в отдаленных сельских поселениях.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Повышение комфортности проживания населения в поселениях, через которые будут проложены новые </w:t>
            </w:r>
            <w:r w:rsidRPr="00324B60">
              <w:rPr>
                <w:rFonts w:ascii="Times New Roman" w:hAnsi="Times New Roman"/>
                <w:sz w:val="24"/>
                <w:szCs w:val="24"/>
              </w:rPr>
              <w:lastRenderedPageBreak/>
              <w:t>либо реконструированы существующие дороги.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Создание предпосылок интенсивного развития лечебно-оздоровительного бальнеологического кластера за счет реконструкции дорог, ведущих в горную часть района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(п.8) применение новых механизмов развития и эксплуатации дорожной сети, включая использование инфраструктурной ипотеки, контрактов жизненного цикла, наилучших технологий и материалов;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 xml:space="preserve">внедрение новых технических требований и стандартов </w:t>
            </w:r>
            <w:proofErr w:type="gramStart"/>
            <w:r w:rsidRPr="00324B60">
              <w:rPr>
                <w:rFonts w:ascii="Times New Roman" w:hAnsi="Times New Roman"/>
                <w:sz w:val="24"/>
                <w:szCs w:val="24"/>
              </w:rPr>
              <w:lastRenderedPageBreak/>
              <w:t>обустройства</w:t>
            </w:r>
            <w:proofErr w:type="gramEnd"/>
            <w:r w:rsidRPr="00324B60">
              <w:rPr>
                <w:rFonts w:ascii="Times New Roman" w:hAnsi="Times New Roman"/>
                <w:sz w:val="24"/>
                <w:szCs w:val="24"/>
              </w:rPr>
              <w:t xml:space="preserve"> автомобильных дорог, в том числе на основе цифровых технологий, направленных на устранение мест концентрации дорожно-транспортных происшествий;</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«Туристско-рекреационный кластер – единая платформа сервисов для отдыхающих и туристов».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3.</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Комплексный инвестиционно-девелоперский проект «Город-сад» (в рамках реализации программы «Дом садовода – опора семьи»)</w:t>
            </w:r>
          </w:p>
          <w:p w:rsidR="00175888" w:rsidRPr="00324B60" w:rsidRDefault="00175888" w:rsidP="00C37246">
            <w:pPr>
              <w:jc w:val="both"/>
              <w:rPr>
                <w:rFonts w:ascii="Times New Roman" w:eastAsia="Times New Roman" w:hAnsi="Times New Roman"/>
                <w:sz w:val="24"/>
                <w:szCs w:val="24"/>
              </w:rPr>
            </w:pP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Город-сад «Мосты в будущее» как комплексный инвестиционный проект (КИПР) включает в себя серию инновационно-девелоперских проектов кластерного типа – эко-полисов, равномерно распределенных по территории Мостовского района и формирующих устойчивые социокультурно</w:t>
            </w:r>
            <w:r w:rsidRPr="00324B60">
              <w:rPr>
                <w:rFonts w:ascii="Times New Roman" w:eastAsia="Times New Roman" w:hAnsi="Times New Roman"/>
                <w:sz w:val="24"/>
                <w:szCs w:val="24"/>
              </w:rPr>
              <w:t>-</w:t>
            </w:r>
            <w:r w:rsidRPr="00324B60">
              <w:rPr>
                <w:rFonts w:ascii="Times New Roman" w:hAnsi="Times New Roman"/>
                <w:sz w:val="24"/>
                <w:szCs w:val="24"/>
              </w:rPr>
              <w:t>экономические центры развития и связи между ними</w:t>
            </w:r>
            <w:r w:rsidRPr="00324B60">
              <w:rPr>
                <w:rFonts w:ascii="Times New Roman" w:eastAsia="Times New Roman" w:hAnsi="Times New Roman"/>
                <w:sz w:val="24"/>
                <w:szCs w:val="24"/>
              </w:rPr>
              <w:t xml:space="preserve">.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Концепция эко-полисов базируется на гармоничном сочетании современных природосберегающих технологий, социокультурных преимуществ городского образа жизни и ресурсо-природосберегающих архитектурных решений. КИПР </w:t>
            </w:r>
            <w:r w:rsidRPr="00324B60">
              <w:rPr>
                <w:rFonts w:ascii="Times New Roman" w:hAnsi="Times New Roman"/>
                <w:sz w:val="24"/>
                <w:szCs w:val="24"/>
              </w:rPr>
              <w:lastRenderedPageBreak/>
              <w:t>«Город-сад «Мосты в будущее» позволяет максимально увязать географический ландшафт предгорной местности, сформировавшуюся сетку населѐнных пунктов и социокультурно-экономические особенности Мостовского района.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направлен на обеспечение баланса между дальнейшим освоением пространства и соблюдением экологических ограничений.</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В рамках девелоперского проекта предусматривается дополнение имеющегося пространственного каркаса новыми экополисами так, чтобы населенные пункты стали самодостаточными социально-производ-ственными единицами, специализирующимися на выпуске экологически чистой продукции с высокой добавленной стоимостью, произведенной в Мостовском районе</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Устойчивый естественный и миграционный прирост населения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исчезновения малых населенных пунктов, сохранение их культурно-исторического своеобразия.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Улучшение жилищных </w:t>
            </w:r>
            <w:proofErr w:type="gramStart"/>
            <w:r w:rsidRPr="00324B60">
              <w:rPr>
                <w:rFonts w:ascii="Times New Roman" w:hAnsi="Times New Roman"/>
                <w:sz w:val="24"/>
                <w:szCs w:val="24"/>
              </w:rPr>
              <w:t>условий</w:t>
            </w:r>
            <w:proofErr w:type="gramEnd"/>
            <w:r w:rsidRPr="00324B60">
              <w:rPr>
                <w:rFonts w:ascii="Times New Roman" w:hAnsi="Times New Roman"/>
                <w:sz w:val="24"/>
                <w:szCs w:val="24"/>
              </w:rPr>
              <w:t xml:space="preserve"> как местных жителей, так и приезжих.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Улучшение комфортности среды проживания, устранение инфраструктурных недостатков, связанных с проживанием высококвалифицированных специалистов в сельской местности.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Повышение производительности труда </w:t>
            </w:r>
            <w:r w:rsidRPr="00324B60">
              <w:rPr>
                <w:rFonts w:ascii="Times New Roman" w:hAnsi="Times New Roman"/>
                <w:sz w:val="24"/>
                <w:szCs w:val="24"/>
              </w:rPr>
              <w:lastRenderedPageBreak/>
              <w:t>в области сельского хозяйства, расширенное использование природосберегающих инновационных технологий</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(п.6) увеличение объема жилищного строительства не менее чем до 120 млн. квадратных метров в год;</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rsidR="00175888" w:rsidRPr="00324B60" w:rsidRDefault="00175888" w:rsidP="00C37246">
            <w:pPr>
              <w:jc w:val="both"/>
              <w:rPr>
                <w:rFonts w:ascii="Times New Roman" w:hAnsi="Times New Roman"/>
                <w:sz w:val="24"/>
                <w:szCs w:val="24"/>
              </w:rPr>
            </w:pPr>
          </w:p>
          <w:p w:rsidR="00175888" w:rsidRPr="00324B60" w:rsidRDefault="00175888" w:rsidP="00C37246">
            <w:pPr>
              <w:jc w:val="both"/>
              <w:rPr>
                <w:rFonts w:ascii="Times New Roman" w:eastAsia="Times New Roman" w:hAnsi="Times New Roman"/>
                <w:sz w:val="24"/>
                <w:szCs w:val="24"/>
              </w:rPr>
            </w:pP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«Пространство без границ»</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4.</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Транспортное и инфраструктурное обеспечение существующего и планируемого расселенческого </w:t>
            </w:r>
            <w:r w:rsidRPr="00324B60">
              <w:rPr>
                <w:rFonts w:ascii="Times New Roman" w:hAnsi="Times New Roman"/>
                <w:sz w:val="24"/>
                <w:szCs w:val="24"/>
              </w:rPr>
              <w:lastRenderedPageBreak/>
              <w:t>каркаса Мостовского района</w:t>
            </w:r>
          </w:p>
        </w:tc>
        <w:tc>
          <w:tcPr>
            <w:tcW w:w="3686" w:type="dxa"/>
          </w:tcPr>
          <w:p w:rsidR="00175888" w:rsidRPr="00324B60" w:rsidRDefault="00175888" w:rsidP="00C37246">
            <w:pPr>
              <w:tabs>
                <w:tab w:val="left" w:pos="1134"/>
              </w:tabs>
              <w:jc w:val="both"/>
              <w:rPr>
                <w:rFonts w:ascii="Times New Roman" w:hAnsi="Times New Roman"/>
                <w:sz w:val="24"/>
                <w:szCs w:val="24"/>
              </w:rPr>
            </w:pPr>
            <w:r w:rsidRPr="00324B60">
              <w:rPr>
                <w:rFonts w:ascii="Times New Roman" w:hAnsi="Times New Roman"/>
                <w:sz w:val="24"/>
                <w:szCs w:val="24"/>
              </w:rPr>
              <w:lastRenderedPageBreak/>
              <w:t xml:space="preserve">Проект направлен на повышение уровня транспортной доступности и связности, а также инфраструктурной обеспеченности существующих населенных пунктов и </w:t>
            </w:r>
            <w:r w:rsidRPr="00324B60">
              <w:rPr>
                <w:rFonts w:ascii="Times New Roman" w:hAnsi="Times New Roman"/>
                <w:sz w:val="24"/>
                <w:szCs w:val="24"/>
              </w:rPr>
              <w:lastRenderedPageBreak/>
              <w:t>планируемых экополисов. Предусмотрено строительство дорог местного значения Баговская – Шедок, Баракаевская – Хамкетинская, Костромское с/</w:t>
            </w:r>
            <w:proofErr w:type="gramStart"/>
            <w:r w:rsidRPr="00324B60">
              <w:rPr>
                <w:rFonts w:ascii="Times New Roman" w:hAnsi="Times New Roman"/>
                <w:sz w:val="24"/>
                <w:szCs w:val="24"/>
              </w:rPr>
              <w:t>п</w:t>
            </w:r>
            <w:proofErr w:type="gramEnd"/>
            <w:r w:rsidRPr="00324B60">
              <w:rPr>
                <w:rFonts w:ascii="Times New Roman" w:hAnsi="Times New Roman"/>
                <w:sz w:val="24"/>
                <w:szCs w:val="24"/>
              </w:rPr>
              <w:t xml:space="preserve"> – Краснокутское с/п</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Улучшение качества жизни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объемов жилищного строительства.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Активизация межрайонных и межрегиональных связей.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Повышение уровня социальной мобильности населения.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протяженности автомобильных дорог.</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пассажироперевозок.</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доли автомобильных дорог, соответствующих нормативным требованиям.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(п.8) применение новых механизмов развития и эксплуатации дорожной сети, включая </w:t>
            </w:r>
            <w:r w:rsidRPr="00324B60">
              <w:rPr>
                <w:rFonts w:ascii="Times New Roman" w:hAnsi="Times New Roman"/>
                <w:sz w:val="24"/>
                <w:szCs w:val="24"/>
              </w:rPr>
              <w:lastRenderedPageBreak/>
              <w:t>использование инфраструктурной ипотеки, контрактов жизненного цикла, наилучших технологий и материалов;</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 xml:space="preserve">внедрение новых технических требований и стандартов </w:t>
            </w:r>
            <w:proofErr w:type="gramStart"/>
            <w:r w:rsidRPr="00324B60">
              <w:rPr>
                <w:rFonts w:ascii="Times New Roman" w:hAnsi="Times New Roman"/>
                <w:sz w:val="24"/>
                <w:szCs w:val="24"/>
              </w:rPr>
              <w:t>обустройства</w:t>
            </w:r>
            <w:proofErr w:type="gramEnd"/>
            <w:r w:rsidRPr="00324B60">
              <w:rPr>
                <w:rFonts w:ascii="Times New Roman" w:hAnsi="Times New Roman"/>
                <w:sz w:val="24"/>
                <w:szCs w:val="24"/>
              </w:rPr>
              <w:t xml:space="preserve"> автомобильных дорог, в том числе на основе цифровых технологий, направленных на устранение мест концентрации дорожно-транспортных происшествий</w:t>
            </w:r>
          </w:p>
          <w:p w:rsidR="00175888" w:rsidRPr="00324B60" w:rsidRDefault="00175888" w:rsidP="00C37246">
            <w:pPr>
              <w:jc w:val="both"/>
              <w:rPr>
                <w:rFonts w:ascii="Times New Roman" w:hAnsi="Times New Roman"/>
                <w:sz w:val="24"/>
                <w:szCs w:val="24"/>
              </w:rPr>
            </w:pP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«Пространство без границ».</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5.</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Научно-внедренческий центр органического земледелия и сертификации и проведение ежегодной научно-практической конференции «</w:t>
            </w:r>
            <w:r w:rsidRPr="00324B60">
              <w:rPr>
                <w:rFonts w:ascii="Times New Roman" w:hAnsi="Times New Roman"/>
                <w:bCs/>
                <w:sz w:val="24"/>
                <w:szCs w:val="24"/>
              </w:rPr>
              <w:t xml:space="preserve">Интер </w:t>
            </w:r>
            <w:r w:rsidRPr="00324B60">
              <w:rPr>
                <w:rFonts w:ascii="Times New Roman" w:hAnsi="Times New Roman"/>
                <w:bCs/>
                <w:sz w:val="24"/>
                <w:szCs w:val="24"/>
              </w:rPr>
              <w:lastRenderedPageBreak/>
              <w:t>Органик</w:t>
            </w:r>
            <w:r w:rsidRPr="00324B60">
              <w:rPr>
                <w:rFonts w:ascii="Times New Roman" w:eastAsia="Times New Roman" w:hAnsi="Times New Roman"/>
                <w:sz w:val="24"/>
                <w:szCs w:val="24"/>
              </w:rPr>
              <w:t>»</w:t>
            </w:r>
          </w:p>
        </w:tc>
        <w:tc>
          <w:tcPr>
            <w:tcW w:w="3686" w:type="dxa"/>
          </w:tcPr>
          <w:p w:rsidR="00175888" w:rsidRPr="00324B60" w:rsidRDefault="00175888" w:rsidP="00C37246">
            <w:pPr>
              <w:tabs>
                <w:tab w:val="left" w:pos="1134"/>
              </w:tabs>
              <w:jc w:val="both"/>
              <w:rPr>
                <w:rFonts w:ascii="Times New Roman" w:hAnsi="Times New Roman"/>
                <w:sz w:val="24"/>
                <w:szCs w:val="24"/>
              </w:rPr>
            </w:pPr>
            <w:r w:rsidRPr="00324B60">
              <w:rPr>
                <w:rFonts w:ascii="Times New Roman" w:hAnsi="Times New Roman"/>
                <w:sz w:val="24"/>
                <w:szCs w:val="24"/>
              </w:rPr>
              <w:lastRenderedPageBreak/>
              <w:t>Проект направлен на обеспечение граждан высококачественными продуктами здорового питания в рамках программы продовольственной безопасности Российской Федерации.</w:t>
            </w:r>
          </w:p>
          <w:p w:rsidR="00175888" w:rsidRPr="00324B60" w:rsidRDefault="00175888" w:rsidP="00C37246">
            <w:pPr>
              <w:tabs>
                <w:tab w:val="left" w:pos="1134"/>
              </w:tabs>
              <w:jc w:val="both"/>
              <w:rPr>
                <w:rFonts w:ascii="Times New Roman" w:hAnsi="Times New Roman"/>
                <w:sz w:val="24"/>
                <w:szCs w:val="24"/>
              </w:rPr>
            </w:pPr>
            <w:proofErr w:type="gramStart"/>
            <w:r w:rsidRPr="00324B60">
              <w:rPr>
                <w:rFonts w:ascii="Times New Roman" w:hAnsi="Times New Roman"/>
                <w:sz w:val="24"/>
                <w:szCs w:val="24"/>
              </w:rPr>
              <w:t xml:space="preserve">Функциями Центра, который планируется создать на </w:t>
            </w:r>
            <w:r w:rsidRPr="00324B60">
              <w:rPr>
                <w:rFonts w:ascii="Times New Roman" w:hAnsi="Times New Roman"/>
                <w:sz w:val="24"/>
                <w:szCs w:val="24"/>
              </w:rPr>
              <w:lastRenderedPageBreak/>
              <w:t>территории района, станут оценка существующего аграрного потенциала Предгорной зоны Краснодарского края на предмет развития органического земледелия; аккумулирование существующих и разработка новых технологий органического земледелия; популяризация методов органического земледелия среди населения, в том числе путем проведения регулярных обучающих семинаров с участием ведущих экспертов отрасли; установление деловых контактов с ведущими мировыми центрами органического земледелия;</w:t>
            </w:r>
            <w:proofErr w:type="gramEnd"/>
            <w:r w:rsidRPr="00324B60">
              <w:rPr>
                <w:rFonts w:ascii="Times New Roman" w:hAnsi="Times New Roman"/>
                <w:sz w:val="24"/>
                <w:szCs w:val="24"/>
              </w:rPr>
              <w:t xml:space="preserve"> выполнение роли Центра компетенций российского и международного уровня; сертификация продукции органического земледелия, отвечающей российским и международным (экспортным) требованиям.</w:t>
            </w:r>
          </w:p>
          <w:p w:rsidR="00175888" w:rsidRPr="00324B60" w:rsidRDefault="00175888" w:rsidP="00C37246">
            <w:pPr>
              <w:tabs>
                <w:tab w:val="left" w:pos="1134"/>
              </w:tabs>
              <w:jc w:val="both"/>
              <w:rPr>
                <w:rFonts w:ascii="Times New Roman" w:eastAsia="Times New Roman" w:hAnsi="Times New Roman"/>
                <w:sz w:val="24"/>
                <w:szCs w:val="24"/>
              </w:rPr>
            </w:pPr>
            <w:r w:rsidRPr="00324B60">
              <w:rPr>
                <w:rFonts w:ascii="Times New Roman" w:hAnsi="Times New Roman"/>
                <w:sz w:val="24"/>
                <w:szCs w:val="24"/>
              </w:rPr>
              <w:t xml:space="preserve">Проект был поддержан ведущими зарубежными и российскими производителями и дистрибьютерами органической продукции, а также представителями сертификационных центров в </w:t>
            </w:r>
            <w:r w:rsidRPr="00324B60">
              <w:rPr>
                <w:rFonts w:ascii="Times New Roman" w:hAnsi="Times New Roman"/>
                <w:sz w:val="24"/>
                <w:szCs w:val="24"/>
              </w:rPr>
              <w:lastRenderedPageBreak/>
              <w:t xml:space="preserve">рамках организованной в декабре 2017 г. </w:t>
            </w:r>
            <w:r w:rsidRPr="00324B60">
              <w:rPr>
                <w:rFonts w:ascii="Times New Roman" w:hAnsi="Times New Roman"/>
                <w:bCs/>
                <w:sz w:val="24"/>
                <w:szCs w:val="24"/>
              </w:rPr>
              <w:t>Международной практической конференции «Интер Органик – 2017». Предлагаем данное мероприятие сделать ежегодным знаковым событием Мостовского района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Вовлечение в оборот неиспользуемых земель сельскохозяйственного назначения.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ожидаемой продолжительности здоровой жизни населения района и края в целом.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Увеличение доли здорового </w:t>
            </w:r>
            <w:r w:rsidRPr="00324B60">
              <w:rPr>
                <w:rFonts w:ascii="Times New Roman" w:hAnsi="Times New Roman"/>
                <w:sz w:val="24"/>
                <w:szCs w:val="24"/>
              </w:rPr>
              <w:lastRenderedPageBreak/>
              <w:t>населения за счет распространения «моды» на потребление органической продукции.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производительности труда в отрасли сельского хозяйства.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оттока молодых специалистов за пределы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внешнеэкономических связей предприятий района за счет растущего интереса к органическому земледелию в Западной Европе.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научной активности в сфере агротехнологий.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Укрепление положительного имиджа Краснодарского края как центра органического земледелия на российской и международной арене</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(п.10) формирование целостной системы подготовки и профессионального роста научных и научно-педагогических кадров, </w:t>
            </w:r>
            <w:r w:rsidRPr="00324B60">
              <w:rPr>
                <w:rFonts w:ascii="Times New Roman" w:hAnsi="Times New Roman"/>
                <w:sz w:val="24"/>
                <w:szCs w:val="24"/>
              </w:rPr>
              <w:lastRenderedPageBreak/>
              <w:t>обеспечивающей условия для осуществления молодыми учеными научных исследований и разработок, создания научных лабораторий и конкурентоспособных коллективов</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(п.14) формирование эффективной системы разделения труда и производственной кооперации в рамках Евразийского экономического союза в целях увеличения объема торговли между государствами - членами Союза не менее чем в полтора раза и обеспечения роста объема накопленных взаимных инвестиций в полтора раза</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«Экологизированный агропромышленный компле</w:t>
            </w:r>
            <w:proofErr w:type="gramStart"/>
            <w:r w:rsidRPr="00324B60">
              <w:rPr>
                <w:rFonts w:ascii="Times New Roman" w:hAnsi="Times New Roman"/>
                <w:sz w:val="24"/>
                <w:szCs w:val="24"/>
              </w:rPr>
              <w:t>кс с гл</w:t>
            </w:r>
            <w:proofErr w:type="gramEnd"/>
            <w:r w:rsidRPr="00324B60">
              <w:rPr>
                <w:rFonts w:ascii="Times New Roman" w:hAnsi="Times New Roman"/>
                <w:sz w:val="24"/>
                <w:szCs w:val="24"/>
              </w:rPr>
              <w:t>убокой умной переработкой»</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6.</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Центр развития сельской производственной и потребительской кооперации</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На основе изучения лучших практик развития производственной и потребительской сельской кооперации предполагается создание </w:t>
            </w:r>
            <w:proofErr w:type="gramStart"/>
            <w:r w:rsidRPr="00324B60">
              <w:rPr>
                <w:rFonts w:ascii="Times New Roman" w:hAnsi="Times New Roman"/>
                <w:sz w:val="24"/>
                <w:szCs w:val="24"/>
              </w:rPr>
              <w:t>сетей, обеспечивающих производство и гарантированный сбыт</w:t>
            </w:r>
            <w:proofErr w:type="gramEnd"/>
            <w:r w:rsidRPr="00324B60">
              <w:rPr>
                <w:rFonts w:ascii="Times New Roman" w:hAnsi="Times New Roman"/>
                <w:sz w:val="24"/>
                <w:szCs w:val="24"/>
              </w:rPr>
              <w:t xml:space="preserve"> продукции личных подсобных хозяйств, в первую очередь продукции органического земледелия.</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Производственная кооперация обеспечит достраивание цепочек добавленной стоимости и, соответственно, увеличение глубины переработки конечного продукта.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Центр будет налаживать производственный цикл, начиная от содействия в закупке сырья и заканчивая сбытом готовой продукции.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Будет организовано регулярное обучение жителей, с одной стороны, основам ведения хозяйства в рамках кооперации, а с другой, профильным видам </w:t>
            </w:r>
            <w:r w:rsidRPr="00324B60">
              <w:rPr>
                <w:rFonts w:ascii="Times New Roman" w:hAnsi="Times New Roman"/>
                <w:sz w:val="24"/>
                <w:szCs w:val="24"/>
              </w:rPr>
              <w:lastRenderedPageBreak/>
              <w:t>деятельности.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Будет обеспечена связь между сельским хозяйством и перерабатывающей промышленностью, недопущение дефицита отдельных видов продукции либо затоваривания</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Развитие личных подсобных хозяйств, увеличение объема производства и сбыта сельхозпродукции ЛПХ.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Рост числа предприятий перерабатывающей промышленности.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Снижение уровня безработицы.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доходов населения, сокращение уровня бедности.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уровня социального доверия между хозяйствующими субъектами и жителями района.</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(п.13) создание системы поддержки фермеров и развитие сельской кооперации</w:t>
            </w: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«Экологизированный агропромышленный компле</w:t>
            </w:r>
            <w:proofErr w:type="gramStart"/>
            <w:r w:rsidRPr="00324B60">
              <w:rPr>
                <w:rFonts w:ascii="Times New Roman" w:hAnsi="Times New Roman"/>
                <w:sz w:val="24"/>
                <w:szCs w:val="24"/>
              </w:rPr>
              <w:t>кс с гл</w:t>
            </w:r>
            <w:proofErr w:type="gramEnd"/>
            <w:r w:rsidRPr="00324B60">
              <w:rPr>
                <w:rFonts w:ascii="Times New Roman" w:hAnsi="Times New Roman"/>
                <w:sz w:val="24"/>
                <w:szCs w:val="24"/>
              </w:rPr>
              <w:t>убокой умной переработкой»</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7.</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Технопарк</w:t>
            </w:r>
            <w:r w:rsidRPr="00324B60">
              <w:rPr>
                <w:rFonts w:ascii="Times New Roman" w:eastAsia="Times New Roman" w:hAnsi="Times New Roman"/>
                <w:sz w:val="24"/>
                <w:szCs w:val="24"/>
              </w:rPr>
              <w:t xml:space="preserve"> </w:t>
            </w:r>
            <w:r w:rsidRPr="00324B60">
              <w:rPr>
                <w:rFonts w:ascii="Times New Roman" w:hAnsi="Times New Roman"/>
                <w:sz w:val="24"/>
                <w:szCs w:val="24"/>
              </w:rPr>
              <w:t>и Научно-образовательный</w:t>
            </w:r>
            <w:r w:rsidRPr="00324B60">
              <w:rPr>
                <w:rFonts w:ascii="Times New Roman" w:eastAsia="Times New Roman" w:hAnsi="Times New Roman"/>
                <w:sz w:val="24"/>
                <w:szCs w:val="24"/>
              </w:rPr>
              <w:t xml:space="preserve"> </w:t>
            </w:r>
            <w:r w:rsidRPr="00324B60">
              <w:rPr>
                <w:rFonts w:ascii="Times New Roman" w:hAnsi="Times New Roman"/>
                <w:sz w:val="24"/>
                <w:szCs w:val="24"/>
              </w:rPr>
              <w:t>опытный</w:t>
            </w:r>
            <w:r w:rsidRPr="00324B60">
              <w:rPr>
                <w:rFonts w:ascii="Times New Roman" w:eastAsia="Times New Roman" w:hAnsi="Times New Roman"/>
                <w:sz w:val="24"/>
                <w:szCs w:val="24"/>
              </w:rPr>
              <w:t xml:space="preserve"> </w:t>
            </w:r>
            <w:r w:rsidRPr="00324B60">
              <w:rPr>
                <w:rFonts w:ascii="Times New Roman" w:hAnsi="Times New Roman"/>
                <w:sz w:val="24"/>
                <w:szCs w:val="24"/>
              </w:rPr>
              <w:t>центр</w:t>
            </w:r>
            <w:r w:rsidRPr="00324B60">
              <w:rPr>
                <w:rFonts w:ascii="Times New Roman" w:eastAsia="Times New Roman" w:hAnsi="Times New Roman"/>
                <w:sz w:val="24"/>
                <w:szCs w:val="24"/>
              </w:rPr>
              <w:t xml:space="preserve"> </w:t>
            </w:r>
            <w:r w:rsidRPr="00324B60">
              <w:rPr>
                <w:rFonts w:ascii="Times New Roman" w:hAnsi="Times New Roman"/>
                <w:sz w:val="24"/>
                <w:szCs w:val="24"/>
              </w:rPr>
              <w:t>рационального лесопользования на его базе</w:t>
            </w:r>
          </w:p>
          <w:p w:rsidR="00175888" w:rsidRPr="00324B60" w:rsidRDefault="00175888" w:rsidP="00C37246">
            <w:pPr>
              <w:jc w:val="both"/>
              <w:rPr>
                <w:rFonts w:ascii="Times New Roman" w:eastAsia="Times New Roman" w:hAnsi="Times New Roman"/>
                <w:sz w:val="24"/>
                <w:szCs w:val="24"/>
              </w:rPr>
            </w:pP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Проект предполагает создание системы научно-внедренческого, кадрового и инфраструктурного обеспечения создаваемого в районе лесопромышленного кластера.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Организация технопарка позволит аккумулировать и внедрять самые современные технологии в области рационального лесопользования; отдельные разработки могут быть коммерциализированы и использоваться на других территориях в России и за рубежом.</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Основным профилем деятельности технопарка будет производство эксклюзивной продукции с высокой добавленной стоимостью из местного древесного сырья.</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Назначением Центра станет разработка научных основ планирования процессов использования, охраны, защиты и воспроизводства лесов, а также </w:t>
            </w:r>
            <w:r w:rsidRPr="00324B60">
              <w:rPr>
                <w:rFonts w:ascii="Times New Roman" w:hAnsi="Times New Roman"/>
                <w:sz w:val="24"/>
                <w:szCs w:val="24"/>
              </w:rPr>
              <w:lastRenderedPageBreak/>
              <w:t>их практическая реализация, апробация новых технологий производства продукции, включая ее глубокую переработку.</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Специалисты Центра будут содействовать проведению инвентаризации лесных ресурсов и мониторинга экологической обстановки в Предгорной зоне Краснодарского края, а также реализации мероприятий по содействию естественному лесовосстановлению, осуществлению искусственного и комбинированного лесовосстановления</w:t>
            </w:r>
          </w:p>
          <w:p w:rsidR="00175888" w:rsidRPr="00324B60" w:rsidRDefault="00175888" w:rsidP="00C37246">
            <w:pPr>
              <w:jc w:val="both"/>
              <w:rPr>
                <w:rFonts w:ascii="Times New Roman" w:eastAsia="Times New Roman" w:hAnsi="Times New Roman"/>
                <w:sz w:val="24"/>
                <w:szCs w:val="24"/>
              </w:rPr>
            </w:pP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Повышение производительности труда на предприятиях лесопромышленной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Финансовое оздоровление лесопромышленных предприятий, повышение их рентабельности, фондоотдачи и других экономических показателей.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Снижение объемов незаконной вырубки лесов.</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Поддержание благоприятной экологической обстановки в районе.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сокращения площади лесных насаждений по причине неквалифицированного и нерационального лесопользования.</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экологической культуры населения</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(п.7) сохранение лесов, в том числе на основе их воспроизводства на всех участках вырубленных и погибших лесных насаждений</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«Умная промышленность»</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8.</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Назначением проекта является обеспечение</w:t>
            </w:r>
            <w:r w:rsidRPr="00324B60">
              <w:rPr>
                <w:rFonts w:ascii="Times New Roman" w:eastAsia="Times New Roman" w:hAnsi="Times New Roman"/>
                <w:sz w:val="24"/>
                <w:szCs w:val="24"/>
              </w:rPr>
              <w:t xml:space="preserve"> </w:t>
            </w:r>
            <w:r w:rsidRPr="00324B60">
              <w:rPr>
                <w:rFonts w:ascii="Times New Roman" w:hAnsi="Times New Roman"/>
                <w:sz w:val="24"/>
                <w:szCs w:val="24"/>
              </w:rPr>
              <w:t>энергоресурсами малых и средних предприятий и домохозяйств, находящихся в труднодоступных районах, при условии соблюдения баланса между удовлетворением хозяйственных потребностей и сохранением существующей экосреды района.</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Проект предусматривает внедрение системы негаватт-технологий, </w:t>
            </w:r>
            <w:proofErr w:type="gramStart"/>
            <w:r w:rsidRPr="00324B60">
              <w:rPr>
                <w:rFonts w:ascii="Times New Roman" w:hAnsi="Times New Roman"/>
                <w:sz w:val="24"/>
                <w:szCs w:val="24"/>
              </w:rPr>
              <w:t>предполагающих</w:t>
            </w:r>
            <w:proofErr w:type="gramEnd"/>
            <w:r w:rsidRPr="00324B60">
              <w:rPr>
                <w:rFonts w:ascii="Times New Roman" w:hAnsi="Times New Roman"/>
                <w:sz w:val="24"/>
                <w:szCs w:val="24"/>
              </w:rPr>
              <w:t xml:space="preserve"> оперирование неизрасходованными виртуальными единицами </w:t>
            </w:r>
            <w:r w:rsidRPr="00324B60">
              <w:rPr>
                <w:rFonts w:ascii="Times New Roman" w:hAnsi="Times New Roman"/>
                <w:sz w:val="24"/>
                <w:szCs w:val="24"/>
              </w:rPr>
              <w:lastRenderedPageBreak/>
              <w:t>энергии, сэкономленными благодаря разумному и эффективному потреблению. Предполагается учет энергетического баланса предприятий района и при необходимости – перераспределение энергии, произведенной из альтернативных источников.</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Предполагается установка солнечных батарей и ветрогенераторов в предгорной части Мостовского района, а также строительство сети малых ГРЭС на р. Малая Лаба и других горных реках и ручьях с учетом перепада высот.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Кроме того, учитывая специфику природно-ресурсного потенциала района в части наличия геотермальных источников, проект предусматривает развитие геотермальной энергетики.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Хозяйствующим субъектам района будет оказываться инфраструктурная и техническая поддержка в части подключения к электросетям, включая сети, идущие от альтернативных источников энергии</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Увеличение протяженности и предельной мощности электросетей.</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Увеличение объема электроэнергии, произведенной объектами малой и альтернативной энергетики. </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числа предприятий обрабатывающей промышленности и туризма.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объема инвестиций в основной капитал.</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 xml:space="preserve">Улучшение качества жизни населения, в первую </w:t>
            </w:r>
            <w:r w:rsidRPr="00324B60">
              <w:rPr>
                <w:rFonts w:ascii="Times New Roman" w:hAnsi="Times New Roman"/>
                <w:sz w:val="24"/>
                <w:szCs w:val="24"/>
              </w:rPr>
              <w:lastRenderedPageBreak/>
              <w:t>очередь проживающего в труднодоступных населенных пунктах</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 xml:space="preserve">(п.15) развитие распределенной генерации, в том числе на основе возобновляемых источников энергии, в первую очередь </w:t>
            </w:r>
            <w:proofErr w:type="gramStart"/>
            <w:r w:rsidRPr="00324B60">
              <w:rPr>
                <w:rFonts w:ascii="Times New Roman" w:hAnsi="Times New Roman"/>
                <w:sz w:val="24"/>
                <w:szCs w:val="24"/>
              </w:rPr>
              <w:t>в</w:t>
            </w:r>
            <w:proofErr w:type="gramEnd"/>
            <w:r w:rsidRPr="00324B60">
              <w:rPr>
                <w:rFonts w:ascii="Times New Roman" w:hAnsi="Times New Roman"/>
                <w:sz w:val="24"/>
                <w:szCs w:val="24"/>
              </w:rPr>
              <w:t xml:space="preserve"> удаленных и изолированных энергорайонах</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«Инфраструктура будущего развития»</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9.</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Кластер экологического домостроения</w:t>
            </w:r>
          </w:p>
        </w:tc>
        <w:tc>
          <w:tcPr>
            <w:tcW w:w="3686" w:type="dxa"/>
          </w:tcPr>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Данный проект является необходимой организационно-компетентностной предпосылкой </w:t>
            </w:r>
            <w:r w:rsidRPr="00324B60">
              <w:rPr>
                <w:rFonts w:ascii="Times New Roman" w:hAnsi="Times New Roman"/>
                <w:bCs/>
                <w:sz w:val="24"/>
                <w:szCs w:val="24"/>
              </w:rPr>
              <w:lastRenderedPageBreak/>
              <w:t xml:space="preserve">к реализации комплексного </w:t>
            </w:r>
            <w:r w:rsidRPr="00324B60">
              <w:rPr>
                <w:rFonts w:ascii="Times New Roman" w:hAnsi="Times New Roman"/>
                <w:sz w:val="24"/>
                <w:szCs w:val="24"/>
              </w:rPr>
              <w:t>инвестиционно-девелоперского проекта «Город-сад</w:t>
            </w:r>
            <w:r w:rsidRPr="00324B60">
              <w:rPr>
                <w:rFonts w:ascii="Times New Roman" w:eastAsia="Times New Roman" w:hAnsi="Times New Roman"/>
                <w:sz w:val="24"/>
                <w:szCs w:val="24"/>
              </w:rPr>
              <w:t>».</w:t>
            </w:r>
          </w:p>
          <w:p w:rsidR="00175888" w:rsidRPr="00324B60" w:rsidRDefault="00175888" w:rsidP="00C37246">
            <w:pPr>
              <w:jc w:val="both"/>
              <w:rPr>
                <w:rFonts w:ascii="Times New Roman" w:eastAsia="Times New Roman" w:hAnsi="Times New Roman"/>
                <w:bCs/>
                <w:sz w:val="24"/>
                <w:szCs w:val="24"/>
              </w:rPr>
            </w:pPr>
            <w:r w:rsidRPr="00324B60">
              <w:rPr>
                <w:rFonts w:ascii="Times New Roman" w:hAnsi="Times New Roman"/>
                <w:bCs/>
                <w:sz w:val="24"/>
                <w:szCs w:val="24"/>
              </w:rPr>
              <w:t xml:space="preserve">Назначением проекта является обеспечение поддержки строительства жилья из экологически чистых материалов, создаваемых с использованием местных природных ресурсов и высоких технологий, что соответствует принципам зеленой экономики.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bCs/>
                <w:sz w:val="24"/>
                <w:szCs w:val="24"/>
              </w:rPr>
              <w:t>Проект предполагает интеграцию проектных</w:t>
            </w:r>
            <w:r w:rsidRPr="00324B60">
              <w:rPr>
                <w:rFonts w:ascii="Times New Roman" w:eastAsia="Times New Roman" w:hAnsi="Times New Roman"/>
                <w:bCs/>
                <w:sz w:val="24"/>
                <w:szCs w:val="24"/>
              </w:rPr>
              <w:t>,</w:t>
            </w:r>
            <w:r w:rsidRPr="00324B60">
              <w:rPr>
                <w:rFonts w:ascii="Times New Roman" w:hAnsi="Times New Roman"/>
                <w:bCs/>
                <w:sz w:val="24"/>
                <w:szCs w:val="24"/>
              </w:rPr>
              <w:t xml:space="preserve"> инжиниринговых, дизайнерских и архитектурных</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организаций,</w:t>
            </w:r>
            <w:r w:rsidRPr="00324B60">
              <w:rPr>
                <w:rFonts w:ascii="Times New Roman" w:eastAsia="Times New Roman" w:hAnsi="Times New Roman"/>
                <w:bCs/>
                <w:sz w:val="24"/>
                <w:szCs w:val="24"/>
              </w:rPr>
              <w:t xml:space="preserve"> </w:t>
            </w:r>
            <w:r w:rsidRPr="00324B60">
              <w:rPr>
                <w:rFonts w:ascii="Times New Roman" w:hAnsi="Times New Roman"/>
                <w:bCs/>
                <w:sz w:val="24"/>
                <w:szCs w:val="24"/>
              </w:rPr>
              <w:t>которые будут специализироваться на инновациях домостроения, включающих современные разработки в области «зеленого строительства» и «умного дома», в основе которых лежат ресурсо- и энергосберегающие технологии. Социальной целью предприятий кластера станет продвижение эко-ориентированного образа жизни и привлечение профильных специалистов и будущих жителей, заинтересованных в его развитии, со всего мира</w:t>
            </w:r>
          </w:p>
        </w:tc>
        <w:tc>
          <w:tcPr>
            <w:tcW w:w="3118" w:type="dxa"/>
          </w:tcPr>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Создание новых рабочих мест, в том числе высокотехнологичных.</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lastRenderedPageBreak/>
              <w:t>Рост обеспеченности жильем населения района.</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Повышение комфортности жилой среды и качества жизни населения в целом.</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Рост производительности труда в строительстве.</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Увеличение объема инвестиций в основной капитал предприятий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использования инновационных технологий предприятиями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Формирование среды, генерирующей инновационные технологии и решения в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Расширение рынков сбыта предприятий строительной отрасли.</w:t>
            </w:r>
          </w:p>
          <w:p w:rsidR="00175888" w:rsidRPr="00324B60" w:rsidRDefault="00175888" w:rsidP="00C37246">
            <w:pPr>
              <w:pStyle w:val="a3"/>
              <w:numPr>
                <w:ilvl w:val="0"/>
                <w:numId w:val="89"/>
              </w:numPr>
              <w:ind w:left="0" w:hanging="417"/>
              <w:contextualSpacing w:val="0"/>
              <w:jc w:val="both"/>
              <w:rPr>
                <w:rFonts w:ascii="Times New Roman" w:hAnsi="Times New Roman"/>
                <w:sz w:val="24"/>
                <w:szCs w:val="24"/>
              </w:rPr>
            </w:pPr>
            <w:r w:rsidRPr="00324B60">
              <w:rPr>
                <w:rFonts w:ascii="Times New Roman" w:hAnsi="Times New Roman"/>
                <w:sz w:val="24"/>
                <w:szCs w:val="24"/>
              </w:rPr>
              <w:t>Предотвращение загрязнения окружающей среды, формирование экологической культуры населения</w:t>
            </w:r>
          </w:p>
        </w:tc>
        <w:tc>
          <w:tcPr>
            <w:tcW w:w="2268"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 xml:space="preserve">(п.6) увеличение объема жилищного строительства не </w:t>
            </w:r>
            <w:r w:rsidRPr="00324B60">
              <w:rPr>
                <w:rFonts w:ascii="Times New Roman" w:hAnsi="Times New Roman"/>
                <w:sz w:val="24"/>
                <w:szCs w:val="24"/>
              </w:rPr>
              <w:lastRenderedPageBreak/>
              <w:t>менее чем до 120 млн. квадратных метров в год;</w:t>
            </w:r>
          </w:p>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t>кардинальное повышение комфортности городской среды, повышение индекса качества городской среды на 30 процентов, сокращение в соответствии с этим индексом количества городов с неблагоприятной средой в два раза</w:t>
            </w:r>
          </w:p>
          <w:p w:rsidR="00175888" w:rsidRPr="00324B60" w:rsidRDefault="00175888" w:rsidP="00C37246">
            <w:pPr>
              <w:jc w:val="both"/>
              <w:rPr>
                <w:rFonts w:ascii="Times New Roman" w:hAnsi="Times New Roman"/>
                <w:sz w:val="24"/>
                <w:szCs w:val="24"/>
              </w:rPr>
            </w:pPr>
          </w:p>
        </w:tc>
        <w:tc>
          <w:tcPr>
            <w:tcW w:w="2552" w:type="dxa"/>
          </w:tcPr>
          <w:p w:rsidR="00175888" w:rsidRPr="00324B60" w:rsidRDefault="00175888" w:rsidP="00C37246">
            <w:pPr>
              <w:jc w:val="both"/>
              <w:rPr>
                <w:rFonts w:ascii="Times New Roman" w:hAnsi="Times New Roman"/>
                <w:sz w:val="24"/>
                <w:szCs w:val="24"/>
              </w:rPr>
            </w:pPr>
            <w:r w:rsidRPr="00324B60">
              <w:rPr>
                <w:rFonts w:ascii="Times New Roman" w:hAnsi="Times New Roman"/>
                <w:sz w:val="24"/>
                <w:szCs w:val="24"/>
              </w:rPr>
              <w:lastRenderedPageBreak/>
              <w:t>«Умная промышленность»</w:t>
            </w:r>
          </w:p>
        </w:tc>
      </w:tr>
      <w:tr w:rsidR="00175888" w:rsidRPr="00324B60" w:rsidTr="00B54361">
        <w:tc>
          <w:tcPr>
            <w:tcW w:w="675" w:type="dxa"/>
          </w:tcPr>
          <w:p w:rsidR="00175888" w:rsidRPr="00324B60" w:rsidRDefault="00AE0119" w:rsidP="00C37246">
            <w:pPr>
              <w:pStyle w:val="a3"/>
              <w:numPr>
                <w:ilvl w:val="0"/>
                <w:numId w:val="88"/>
              </w:numPr>
              <w:ind w:left="0"/>
              <w:contextualSpacing w:val="0"/>
              <w:jc w:val="both"/>
              <w:rPr>
                <w:rFonts w:ascii="Times New Roman" w:eastAsia="Times New Roman" w:hAnsi="Times New Roman"/>
                <w:sz w:val="24"/>
                <w:szCs w:val="24"/>
              </w:rPr>
            </w:pPr>
            <w:r>
              <w:rPr>
                <w:rFonts w:ascii="Times New Roman" w:eastAsia="Times New Roman" w:hAnsi="Times New Roman"/>
                <w:sz w:val="24"/>
                <w:szCs w:val="24"/>
              </w:rPr>
              <w:lastRenderedPageBreak/>
              <w:t>10.</w:t>
            </w:r>
          </w:p>
        </w:tc>
        <w:tc>
          <w:tcPr>
            <w:tcW w:w="2410"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Школа-лаборатория природосберегающего развития</w:t>
            </w:r>
          </w:p>
        </w:tc>
        <w:tc>
          <w:tcPr>
            <w:tcW w:w="3686"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 xml:space="preserve">Предполагается создать муниципально-частный образовательный комплекс, </w:t>
            </w:r>
            <w:r w:rsidRPr="00324B60">
              <w:rPr>
                <w:rFonts w:ascii="Times New Roman" w:hAnsi="Times New Roman"/>
                <w:sz w:val="24"/>
                <w:szCs w:val="24"/>
              </w:rPr>
              <w:lastRenderedPageBreak/>
              <w:t xml:space="preserve">выполняющий, помимо реализации основной образовательной программы, функции ресурсного, научно-методического и профориентационного центра, содействующего кадровому обеспечению реализуемых инвестиционных проектов, в частности проектируемых субкластеров. </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На базе Школы</w:t>
            </w:r>
            <w:r w:rsidRPr="00324B60">
              <w:rPr>
                <w:rFonts w:ascii="Times New Roman" w:eastAsia="Times New Roman" w:hAnsi="Times New Roman"/>
                <w:sz w:val="24"/>
                <w:szCs w:val="24"/>
              </w:rPr>
              <w:t>-</w:t>
            </w:r>
            <w:r w:rsidRPr="00324B60">
              <w:rPr>
                <w:rFonts w:ascii="Times New Roman" w:hAnsi="Times New Roman"/>
                <w:sz w:val="24"/>
                <w:szCs w:val="24"/>
              </w:rPr>
              <w:t>лаборатории планируется проведение мастер-классов и летних лагерей экологической направленности.</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Предполагается, что школа станет также экспериментальной площадкой, обеспечивающей обмен опытом педагогических работников районов Предгорной зоны Краснодарского края, а также экспериментальной площадкой по тестированию и внедрению инновационных разработок в области зеленой экономики</w:t>
            </w:r>
          </w:p>
        </w:tc>
        <w:tc>
          <w:tcPr>
            <w:tcW w:w="3118" w:type="dxa"/>
          </w:tcPr>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lastRenderedPageBreak/>
              <w:t xml:space="preserve">Сохранение и приумножение кадрового потенциала района, </w:t>
            </w:r>
            <w:r w:rsidRPr="00324B60">
              <w:rPr>
                <w:rFonts w:ascii="Times New Roman" w:hAnsi="Times New Roman"/>
                <w:sz w:val="24"/>
                <w:szCs w:val="24"/>
              </w:rPr>
              <w:lastRenderedPageBreak/>
              <w:t>сокращение миграционной убыли молодых людей.</w:t>
            </w:r>
          </w:p>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t>Повышение успеваемости учащихся, рост показателей уровня преодоления минимального порога ЕГЭ по учебным предметам.</w:t>
            </w:r>
          </w:p>
          <w:p w:rsidR="00175888" w:rsidRPr="00324B60" w:rsidRDefault="00175888" w:rsidP="00C37246">
            <w:pPr>
              <w:pStyle w:val="a3"/>
              <w:numPr>
                <w:ilvl w:val="0"/>
                <w:numId w:val="90"/>
              </w:numPr>
              <w:ind w:left="0"/>
              <w:contextualSpacing w:val="0"/>
              <w:jc w:val="both"/>
              <w:rPr>
                <w:rFonts w:ascii="Times New Roman" w:hAnsi="Times New Roman"/>
                <w:sz w:val="24"/>
                <w:szCs w:val="24"/>
              </w:rPr>
            </w:pPr>
            <w:r w:rsidRPr="00324B60">
              <w:rPr>
                <w:rFonts w:ascii="Times New Roman" w:hAnsi="Times New Roman"/>
                <w:sz w:val="24"/>
                <w:szCs w:val="24"/>
              </w:rPr>
              <w:t>Интеграция школы и местного сообщества, рост удовлетворенности родителей обучающихся условиями получения общего и дополнительного образования; увеличение числа социальных инициатив общественности.</w:t>
            </w:r>
          </w:p>
          <w:p w:rsidR="00175888" w:rsidRPr="00324B60" w:rsidRDefault="00175888" w:rsidP="00C37246">
            <w:pPr>
              <w:pStyle w:val="a3"/>
              <w:numPr>
                <w:ilvl w:val="0"/>
                <w:numId w:val="90"/>
              </w:numPr>
              <w:ind w:left="0"/>
              <w:contextualSpacing w:val="0"/>
              <w:jc w:val="both"/>
              <w:rPr>
                <w:rFonts w:ascii="Times New Roman" w:eastAsia="Times New Roman" w:hAnsi="Times New Roman"/>
                <w:sz w:val="24"/>
                <w:szCs w:val="24"/>
              </w:rPr>
            </w:pPr>
            <w:r w:rsidRPr="00324B60">
              <w:rPr>
                <w:rFonts w:ascii="Times New Roman" w:hAnsi="Times New Roman"/>
                <w:sz w:val="24"/>
                <w:szCs w:val="24"/>
              </w:rPr>
              <w:t>Улучшение качества человеческого потенциала.</w:t>
            </w:r>
          </w:p>
          <w:p w:rsidR="00175888" w:rsidRPr="00324B60" w:rsidRDefault="00175888" w:rsidP="00C37246">
            <w:pPr>
              <w:pStyle w:val="a3"/>
              <w:numPr>
                <w:ilvl w:val="0"/>
                <w:numId w:val="90"/>
              </w:numPr>
              <w:ind w:left="0"/>
              <w:contextualSpacing w:val="0"/>
              <w:jc w:val="both"/>
              <w:rPr>
                <w:rFonts w:ascii="Times New Roman" w:eastAsia="Times New Roman" w:hAnsi="Times New Roman"/>
                <w:sz w:val="24"/>
                <w:szCs w:val="24"/>
              </w:rPr>
            </w:pPr>
            <w:r w:rsidRPr="00324B60">
              <w:rPr>
                <w:rFonts w:ascii="Times New Roman" w:hAnsi="Times New Roman"/>
                <w:sz w:val="24"/>
                <w:szCs w:val="24"/>
              </w:rPr>
              <w:t xml:space="preserve">Привлечение в район высококвалифицированных специалистов </w:t>
            </w:r>
          </w:p>
        </w:tc>
        <w:tc>
          <w:tcPr>
            <w:tcW w:w="2268"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 xml:space="preserve">(п.5) воспитание гармонично развитой и </w:t>
            </w:r>
            <w:r w:rsidRPr="00324B60">
              <w:rPr>
                <w:rFonts w:ascii="Times New Roman" w:hAnsi="Times New Roman"/>
                <w:sz w:val="24"/>
                <w:szCs w:val="24"/>
              </w:rPr>
              <w:lastRenderedPageBreak/>
              <w:t>социально ответственной личности на основе духовно-нравственных ценностей народов Российской Федерации, исторических и национально-культурных традиций</w:t>
            </w:r>
            <w:r w:rsidRPr="00324B60">
              <w:rPr>
                <w:rFonts w:ascii="Times New Roman" w:eastAsia="Times New Roman" w:hAnsi="Times New Roman"/>
                <w:sz w:val="24"/>
                <w:szCs w:val="24"/>
              </w:rPr>
              <w:t>;</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(п.10) обеспечение привлекательности работы в Российской Федерации для российских и зарубежных ведущих ученых и молодых перспективных исследователей;</w:t>
            </w:r>
          </w:p>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t>(п.12) укрепление российской гражданской идентичности на основе духовно-нравственных и культурных ценностей народов Российской Федерации</w:t>
            </w:r>
          </w:p>
        </w:tc>
        <w:tc>
          <w:tcPr>
            <w:tcW w:w="2552" w:type="dxa"/>
          </w:tcPr>
          <w:p w:rsidR="00175888" w:rsidRPr="00324B60" w:rsidRDefault="00175888" w:rsidP="00C37246">
            <w:pPr>
              <w:jc w:val="both"/>
              <w:rPr>
                <w:rFonts w:ascii="Times New Roman" w:eastAsia="Times New Roman" w:hAnsi="Times New Roman"/>
                <w:sz w:val="24"/>
                <w:szCs w:val="24"/>
              </w:rPr>
            </w:pPr>
            <w:r w:rsidRPr="00324B60">
              <w:rPr>
                <w:rFonts w:ascii="Times New Roman" w:hAnsi="Times New Roman"/>
                <w:sz w:val="24"/>
                <w:szCs w:val="24"/>
              </w:rPr>
              <w:lastRenderedPageBreak/>
              <w:t>«Умная Кубань – лидеры будущего»</w:t>
            </w:r>
          </w:p>
        </w:tc>
      </w:tr>
    </w:tbl>
    <w:p w:rsidR="00175888" w:rsidRPr="00324B60" w:rsidRDefault="00175888" w:rsidP="00C37246">
      <w:pPr>
        <w:spacing w:after="0" w:line="240" w:lineRule="auto"/>
        <w:rPr>
          <w:rFonts w:ascii="Times New Roman" w:hAnsi="Times New Roman"/>
          <w:sz w:val="24"/>
          <w:szCs w:val="24"/>
        </w:rPr>
      </w:pPr>
      <w:r w:rsidRPr="00324B60">
        <w:rPr>
          <w:rFonts w:ascii="Times New Roman" w:hAnsi="Times New Roman"/>
          <w:sz w:val="24"/>
          <w:szCs w:val="24"/>
        </w:rPr>
        <w:lastRenderedPageBreak/>
        <w:br w:type="page"/>
      </w:r>
    </w:p>
    <w:p w:rsidR="00175888" w:rsidRPr="00C37246" w:rsidRDefault="00175888" w:rsidP="00C37246">
      <w:pPr>
        <w:autoSpaceDE w:val="0"/>
        <w:autoSpaceDN w:val="0"/>
        <w:adjustRightInd w:val="0"/>
        <w:spacing w:after="0" w:line="240" w:lineRule="auto"/>
        <w:ind w:firstLine="709"/>
        <w:jc w:val="both"/>
        <w:rPr>
          <w:rFonts w:ascii="Times New Roman" w:hAnsi="Times New Roman"/>
          <w:sz w:val="28"/>
          <w:szCs w:val="28"/>
        </w:rPr>
        <w:sectPr w:rsidR="00175888" w:rsidRPr="00C37246" w:rsidSect="00580D2E">
          <w:headerReference w:type="default" r:id="rId102"/>
          <w:headerReference w:type="first" r:id="rId103"/>
          <w:pgSz w:w="16838" w:h="11906" w:orient="landscape"/>
          <w:pgMar w:top="1701" w:right="1134" w:bottom="567" w:left="1134" w:header="709" w:footer="709" w:gutter="0"/>
          <w:pgNumType w:start="218"/>
          <w:cols w:space="708"/>
          <w:docGrid w:linePitch="360"/>
        </w:sectPr>
      </w:pPr>
    </w:p>
    <w:p w:rsidR="00FF2E01" w:rsidRPr="00C37246" w:rsidRDefault="00FF2E01" w:rsidP="00C37246">
      <w:pPr>
        <w:spacing w:after="0" w:line="240" w:lineRule="auto"/>
        <w:ind w:firstLine="709"/>
        <w:jc w:val="both"/>
        <w:rPr>
          <w:rFonts w:ascii="Times New Roman" w:hAnsi="Times New Roman"/>
          <w:bCs/>
          <w:sz w:val="28"/>
          <w:szCs w:val="28"/>
        </w:rPr>
      </w:pPr>
      <w:bookmarkStart w:id="131" w:name="_Toc529483190"/>
      <w:bookmarkStart w:id="132" w:name="_Toc38826054"/>
      <w:bookmarkStart w:id="133" w:name="_Hlk22165235"/>
      <w:r w:rsidRPr="00C37246">
        <w:rPr>
          <w:rFonts w:ascii="Times New Roman" w:hAnsi="Times New Roman"/>
          <w:bCs/>
          <w:sz w:val="28"/>
          <w:szCs w:val="28"/>
        </w:rPr>
        <w:lastRenderedPageBreak/>
        <w:t>Реализация флагманских проектов подразумевает разделение зон ответственности местного бизнеса и органов местного самоуправления Мостовского района, а также инициирование принятия необходимых решений на уровне региональных органов исполнительной власти Краснодарского края, органов исполнительной власти Российской Федерации и иных федеральных структур. Матрица компетенций различных уровней власти в разрезе каждого проекта представлена в Таблице 40.</w:t>
      </w:r>
    </w:p>
    <w:p w:rsidR="00FF2E01"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40</w:t>
      </w:r>
    </w:p>
    <w:p w:rsidR="00AE0119" w:rsidRPr="00C37246" w:rsidRDefault="00AE0119" w:rsidP="00C37246">
      <w:pPr>
        <w:spacing w:after="0" w:line="240" w:lineRule="auto"/>
        <w:ind w:firstLine="709"/>
        <w:jc w:val="right"/>
        <w:rPr>
          <w:rFonts w:ascii="Times New Roman" w:hAnsi="Times New Roman"/>
          <w:bCs/>
          <w:sz w:val="28"/>
          <w:szCs w:val="28"/>
        </w:rPr>
      </w:pPr>
    </w:p>
    <w:p w:rsidR="00FF2E01" w:rsidRDefault="00FF2E01" w:rsidP="00AE0119">
      <w:pPr>
        <w:spacing w:after="0" w:line="240" w:lineRule="auto"/>
        <w:ind w:firstLine="709"/>
        <w:jc w:val="center"/>
        <w:rPr>
          <w:rFonts w:ascii="Times New Roman" w:hAnsi="Times New Roman"/>
          <w:b/>
          <w:bCs/>
          <w:sz w:val="28"/>
          <w:szCs w:val="28"/>
        </w:rPr>
      </w:pPr>
      <w:r w:rsidRPr="00AE0119">
        <w:rPr>
          <w:rFonts w:ascii="Times New Roman" w:hAnsi="Times New Roman"/>
          <w:b/>
          <w:bCs/>
          <w:sz w:val="28"/>
          <w:szCs w:val="28"/>
        </w:rPr>
        <w:t>Матрица компетенций органов местного самоуправления, региональных и федеральных органов власти в интересах реализации флагманских проектов</w:t>
      </w:r>
    </w:p>
    <w:p w:rsidR="00AE0119" w:rsidRPr="00AE0119" w:rsidRDefault="00AE0119" w:rsidP="00AE0119">
      <w:pPr>
        <w:spacing w:after="0" w:line="240" w:lineRule="auto"/>
        <w:ind w:firstLine="709"/>
        <w:jc w:val="center"/>
        <w:rPr>
          <w:rFonts w:ascii="Times New Roman" w:hAnsi="Times New Roman"/>
          <w:b/>
          <w:bCs/>
          <w:sz w:val="28"/>
          <w:szCs w:val="28"/>
        </w:rPr>
      </w:pPr>
    </w:p>
    <w:tbl>
      <w:tblPr>
        <w:tblStyle w:val="ae"/>
        <w:tblW w:w="9889" w:type="dxa"/>
        <w:tblLayout w:type="fixed"/>
        <w:tblLook w:val="04A0" w:firstRow="1" w:lastRow="0" w:firstColumn="1" w:lastColumn="0" w:noHBand="0" w:noVBand="1"/>
      </w:tblPr>
      <w:tblGrid>
        <w:gridCol w:w="534"/>
        <w:gridCol w:w="2268"/>
        <w:gridCol w:w="2551"/>
        <w:gridCol w:w="2410"/>
        <w:gridCol w:w="2126"/>
      </w:tblGrid>
      <w:tr w:rsidR="00FF2E01" w:rsidRPr="00C37246" w:rsidTr="00AE0119">
        <w:tc>
          <w:tcPr>
            <w:tcW w:w="534" w:type="dxa"/>
            <w:vMerge w:val="restart"/>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w:t>
            </w:r>
          </w:p>
        </w:tc>
        <w:tc>
          <w:tcPr>
            <w:tcW w:w="2268" w:type="dxa"/>
            <w:vMerge w:val="restart"/>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Наименование проекта</w:t>
            </w:r>
          </w:p>
        </w:tc>
        <w:tc>
          <w:tcPr>
            <w:tcW w:w="7087" w:type="dxa"/>
            <w:gridSpan w:val="3"/>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Область компетенций</w:t>
            </w:r>
          </w:p>
        </w:tc>
      </w:tr>
      <w:tr w:rsidR="00FF2E01" w:rsidRPr="00C37246" w:rsidTr="00AE0119">
        <w:tc>
          <w:tcPr>
            <w:tcW w:w="534" w:type="dxa"/>
            <w:vMerge/>
          </w:tcPr>
          <w:p w:rsidR="00FF2E01" w:rsidRPr="00AE0119" w:rsidRDefault="00FF2E01" w:rsidP="00AE0119">
            <w:pPr>
              <w:pStyle w:val="a3"/>
              <w:numPr>
                <w:ilvl w:val="0"/>
                <w:numId w:val="97"/>
              </w:numPr>
              <w:ind w:left="0"/>
              <w:contextualSpacing w:val="0"/>
              <w:jc w:val="center"/>
              <w:rPr>
                <w:rFonts w:ascii="Times New Roman" w:hAnsi="Times New Roman"/>
                <w:b/>
                <w:bCs/>
                <w:sz w:val="24"/>
                <w:szCs w:val="24"/>
              </w:rPr>
            </w:pPr>
          </w:p>
        </w:tc>
        <w:tc>
          <w:tcPr>
            <w:tcW w:w="2268" w:type="dxa"/>
            <w:vMerge/>
          </w:tcPr>
          <w:p w:rsidR="00FF2E01" w:rsidRPr="00AE0119" w:rsidRDefault="00FF2E01" w:rsidP="00AE0119">
            <w:pPr>
              <w:jc w:val="center"/>
              <w:rPr>
                <w:rFonts w:ascii="Times New Roman" w:hAnsi="Times New Roman"/>
                <w:b/>
                <w:bCs/>
                <w:sz w:val="24"/>
                <w:szCs w:val="24"/>
              </w:rPr>
            </w:pPr>
          </w:p>
        </w:tc>
        <w:tc>
          <w:tcPr>
            <w:tcW w:w="2551"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администрации муниципального образования</w:t>
            </w:r>
          </w:p>
        </w:tc>
        <w:tc>
          <w:tcPr>
            <w:tcW w:w="2410"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региональных органов исполнительной власти</w:t>
            </w:r>
          </w:p>
        </w:tc>
        <w:tc>
          <w:tcPr>
            <w:tcW w:w="2126" w:type="dxa"/>
          </w:tcPr>
          <w:p w:rsidR="00FF2E01" w:rsidRPr="00AE0119" w:rsidRDefault="00FF2E01" w:rsidP="00AE0119">
            <w:pPr>
              <w:jc w:val="center"/>
              <w:rPr>
                <w:rFonts w:ascii="Times New Roman" w:hAnsi="Times New Roman"/>
                <w:b/>
                <w:bCs/>
                <w:sz w:val="24"/>
                <w:szCs w:val="24"/>
              </w:rPr>
            </w:pPr>
            <w:r w:rsidRPr="00AE0119">
              <w:rPr>
                <w:rFonts w:ascii="Times New Roman" w:hAnsi="Times New Roman"/>
                <w:b/>
                <w:bCs/>
                <w:sz w:val="24"/>
                <w:szCs w:val="24"/>
              </w:rPr>
              <w:t>федеральных структур</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1.</w:t>
            </w:r>
          </w:p>
        </w:tc>
        <w:tc>
          <w:tcPr>
            <w:tcW w:w="2268"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sz w:val="24"/>
                <w:szCs w:val="24"/>
              </w:rPr>
              <w:t>Лечебно-оздоровительный бальнеологический</w:t>
            </w:r>
            <w:r w:rsidRPr="00D21204">
              <w:rPr>
                <w:rFonts w:ascii="Times New Roman" w:eastAsia="Times New Roman" w:hAnsi="Times New Roman"/>
                <w:sz w:val="24"/>
                <w:szCs w:val="24"/>
              </w:rPr>
              <w:t xml:space="preserve"> </w:t>
            </w:r>
            <w:r w:rsidRPr="00D21204">
              <w:rPr>
                <w:rFonts w:ascii="Times New Roman" w:hAnsi="Times New Roman"/>
                <w:sz w:val="24"/>
                <w:szCs w:val="24"/>
              </w:rPr>
              <w:t>кластер «Краснодарские термы»</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Внесение изменений в Схему территориального планирования. Согласование выделения необходимых земельных участков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Получение официального разрешения от Администрации Краснодарского края для подачи заявки на регистрацию торговой марки «Краснодарские термы».</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Присвоение статуса приоритетного регионального проекта в целях привлечения финансирования по линии ФЦП.</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Возможности включения данного объекта в региональную программу развития туризма, формирования кластера регионального уровня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Получение финансирования по линии Ростуризма через ФЦП.</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Регистрация фирменного наименования и торговой марки «Краснодарские термы» в ФИПС.</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Грантовая поддержка предпринимательских инициатив, направленных на создание экологически устойчивых методов организации туристской деятельности, в рамках ФЦП «Развитие внутреннего и въездного туризма в РФ» на 2019-2025 гг.</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2.</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 xml:space="preserve">Инфраструктурное обеспечение значимых </w:t>
            </w:r>
            <w:r w:rsidRPr="00D21204">
              <w:rPr>
                <w:rFonts w:ascii="Times New Roman" w:hAnsi="Times New Roman"/>
                <w:sz w:val="24"/>
                <w:szCs w:val="24"/>
              </w:rPr>
              <w:lastRenderedPageBreak/>
              <w:t xml:space="preserve">инвестиционно привлекательных объектов и площадок в рамках лечебно-оздоровительного бальнеологического кластера «Краснодарские термы»  </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lastRenderedPageBreak/>
              <w:t xml:space="preserve">Выделение земельных участков под инфраструктуру, </w:t>
            </w:r>
            <w:r w:rsidRPr="00D21204">
              <w:rPr>
                <w:rFonts w:ascii="Times New Roman" w:hAnsi="Times New Roman"/>
                <w:bCs/>
                <w:sz w:val="24"/>
                <w:szCs w:val="24"/>
              </w:rPr>
              <w:lastRenderedPageBreak/>
              <w:t>внесение сведений в Схему территориального планирования</w:t>
            </w:r>
          </w:p>
        </w:tc>
        <w:tc>
          <w:tcPr>
            <w:tcW w:w="2410" w:type="dxa"/>
          </w:tcPr>
          <w:p w:rsidR="00FF2E01" w:rsidRPr="00D21204" w:rsidRDefault="00FF2E01" w:rsidP="00AE0119">
            <w:pPr>
              <w:ind w:left="-108"/>
              <w:rPr>
                <w:rFonts w:ascii="Times New Roman" w:hAnsi="Times New Roman"/>
                <w:color w:val="231F20"/>
                <w:sz w:val="24"/>
                <w:szCs w:val="24"/>
                <w:shd w:val="clear" w:color="auto" w:fill="FFFFFF"/>
              </w:rPr>
            </w:pPr>
            <w:r w:rsidRPr="00D21204">
              <w:rPr>
                <w:rFonts w:ascii="Times New Roman" w:hAnsi="Times New Roman"/>
                <w:bCs/>
                <w:sz w:val="24"/>
                <w:szCs w:val="24"/>
              </w:rPr>
              <w:lastRenderedPageBreak/>
              <w:t xml:space="preserve">Софинансирование в рамках ГП Краснодарского края </w:t>
            </w:r>
            <w:r w:rsidRPr="00D21204">
              <w:rPr>
                <w:rFonts w:ascii="Times New Roman" w:hAnsi="Times New Roman"/>
                <w:bCs/>
                <w:sz w:val="24"/>
                <w:szCs w:val="24"/>
              </w:rPr>
              <w:lastRenderedPageBreak/>
              <w:t>«</w:t>
            </w:r>
            <w:r w:rsidRPr="00D21204">
              <w:rPr>
                <w:rFonts w:ascii="Times New Roman" w:hAnsi="Times New Roman"/>
                <w:color w:val="231F20"/>
                <w:sz w:val="24"/>
                <w:szCs w:val="24"/>
                <w:shd w:val="clear" w:color="auto" w:fill="FFFFFF"/>
              </w:rPr>
              <w:t>Развитие санаторно-курортного и туристского комплекса».</w:t>
            </w:r>
          </w:p>
          <w:p w:rsidR="00FF2E01" w:rsidRPr="00D21204" w:rsidRDefault="00FF2E01" w:rsidP="00AE0119">
            <w:pPr>
              <w:ind w:left="-108"/>
              <w:rPr>
                <w:rFonts w:ascii="Times New Roman" w:hAnsi="Times New Roman"/>
                <w:bCs/>
                <w:sz w:val="24"/>
                <w:szCs w:val="24"/>
              </w:rPr>
            </w:pPr>
            <w:r w:rsidRPr="00D21204">
              <w:rPr>
                <w:rFonts w:ascii="Times New Roman" w:hAnsi="Times New Roman"/>
                <w:color w:val="231F20"/>
                <w:sz w:val="24"/>
                <w:szCs w:val="24"/>
                <w:shd w:val="clear" w:color="auto" w:fill="FFFFFF"/>
              </w:rPr>
              <w:t>Получение субсидий из федерального бюджета в порядке межбюджетных трансфертов в целях софинансирования строительства (реконструкции) объектов обеспечивающей инфраструктуры, находящейся в муниципальной собственности</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lastRenderedPageBreak/>
              <w:t xml:space="preserve">Софинансирование создания объектов туристской </w:t>
            </w:r>
            <w:r w:rsidRPr="00D21204">
              <w:rPr>
                <w:rFonts w:ascii="Times New Roman" w:hAnsi="Times New Roman"/>
                <w:bCs/>
                <w:sz w:val="24"/>
                <w:szCs w:val="24"/>
              </w:rPr>
              <w:lastRenderedPageBreak/>
              <w:t>инфраструктуры кластера в рамках ФЦП «Развитие внутреннего и въездного туризма в РФ» на 2019-2025 гг.</w:t>
            </w:r>
          </w:p>
          <w:p w:rsidR="00FF2E01" w:rsidRPr="00D21204" w:rsidRDefault="00FF2E01" w:rsidP="00C37246">
            <w:pPr>
              <w:jc w:val="both"/>
              <w:rPr>
                <w:rFonts w:ascii="Times New Roman" w:hAnsi="Times New Roman"/>
                <w:bCs/>
                <w:sz w:val="24"/>
                <w:szCs w:val="24"/>
              </w:rPr>
            </w:pP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3.</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Комплексный инвестиционно-девелоперский проект «Город-сад</w:t>
            </w:r>
            <w:r w:rsidRPr="00D21204">
              <w:rPr>
                <w:rFonts w:ascii="Times New Roman" w:eastAsia="Times New Roman" w:hAnsi="Times New Roman"/>
                <w:sz w:val="24"/>
                <w:szCs w:val="24"/>
              </w:rPr>
              <w:t>»</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Анализ существующей системы расселения, внесение изменений в Схему территориального планирования, выделение земельных участков под комплексное освоение территории.</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Выделение муниципальных земель под ИЖС и, в частности, территориальное планирование экополисов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Содействие в привлечении федеральных финансовых ресурсов.</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Улучшение жилищных условий граждан, молодых семей и молодых специалистов в рамках Государственной программы Краснодарского края «Развитие сельского хозяйства и регулирование рынков сельскохозяйственной продукции, сырья и продовольствия».</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Подготовка инвестиционных соглашений с обладателями земельных участков.</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Проведение экспертизы.</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подпрограмме «Устойчивое развитие сельских территорий» Государственной программы развития сельского хозяйства и регулирования рынков сельскохозяйственной продукции, сырья и продовольствия на 2013-2020 годы.</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 xml:space="preserve">Участие в государственной программе РФ «Обеспечение доступным и комфортным жильем и коммунальными услугами граждан Российской Федерации» (предоставление жилья на определенных условиях льготным категориям граждан, в том числе научным </w:t>
            </w:r>
            <w:r w:rsidRPr="00D21204">
              <w:rPr>
                <w:rFonts w:ascii="Times New Roman" w:hAnsi="Times New Roman"/>
                <w:bCs/>
                <w:sz w:val="24"/>
                <w:szCs w:val="24"/>
              </w:rPr>
              <w:lastRenderedPageBreak/>
              <w:t>работникам и военнослужащим).</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программе «Дом садовода – опора семьи».</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Участие в Государственной программе по содействию добровольному переселению в Российскую Федерацию соотечественников.</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Софинансирование комплексных инвестиционных проектов (КИПР) по линии Министерства финансов РФ</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4.</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Транспортное и инфраструктурное обеспечение существующего и планируемого расселенческого каркаса Мостовского района</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Внесение изменений в Схему территориального планирования, выделение муниципальных земель под транспортную и иную инфраструктуру. Разработка проекта совместно с заинтересованным бизнесом</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Софинансирование в рамках </w:t>
            </w:r>
            <w:proofErr w:type="gramStart"/>
            <w:r w:rsidRPr="00D21204">
              <w:rPr>
                <w:rFonts w:ascii="Times New Roman" w:hAnsi="Times New Roman"/>
                <w:bCs/>
                <w:sz w:val="24"/>
                <w:szCs w:val="24"/>
              </w:rPr>
              <w:t>гос. программы</w:t>
            </w:r>
            <w:proofErr w:type="gramEnd"/>
            <w:r w:rsidRPr="00D21204">
              <w:rPr>
                <w:rFonts w:ascii="Times New Roman" w:hAnsi="Times New Roman"/>
                <w:bCs/>
                <w:sz w:val="24"/>
                <w:szCs w:val="24"/>
              </w:rPr>
              <w:t xml:space="preserve"> «Развитие сети автомобильных дорог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 xml:space="preserve">Софинансирование комплексных инвестиционных проектов (КИПР) по линии Министерства финансов РФ </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5.</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Научно-внедренческий центр органического земледелия и сертификации и проведение ежегодной научно-практической конференции «</w:t>
            </w:r>
            <w:r w:rsidRPr="00D21204">
              <w:rPr>
                <w:rFonts w:ascii="Times New Roman" w:hAnsi="Times New Roman"/>
                <w:bCs/>
                <w:sz w:val="24"/>
                <w:szCs w:val="24"/>
              </w:rPr>
              <w:t>Интер Органик</w:t>
            </w:r>
            <w:r w:rsidRPr="00D21204">
              <w:rPr>
                <w:rFonts w:ascii="Times New Roman" w:eastAsia="Times New Roman" w:hAnsi="Times New Roman"/>
                <w:sz w:val="24"/>
                <w:szCs w:val="24"/>
              </w:rPr>
              <w:t>»</w:t>
            </w:r>
          </w:p>
          <w:p w:rsidR="00FF2E01" w:rsidRPr="00D21204" w:rsidRDefault="00FF2E01" w:rsidP="00AE0119">
            <w:pPr>
              <w:ind w:left="-108"/>
              <w:rPr>
                <w:rFonts w:ascii="Times New Roman" w:eastAsia="Times New Roman" w:hAnsi="Times New Roman"/>
                <w:sz w:val="24"/>
                <w:szCs w:val="24"/>
              </w:rPr>
            </w:pPr>
          </w:p>
          <w:p w:rsidR="00FF2E01" w:rsidRPr="00D21204" w:rsidRDefault="00FF2E01" w:rsidP="00AE0119">
            <w:pPr>
              <w:ind w:left="-108"/>
              <w:rPr>
                <w:rFonts w:ascii="Times New Roman" w:eastAsia="Times New Roman" w:hAnsi="Times New Roman"/>
                <w:sz w:val="24"/>
                <w:szCs w:val="24"/>
              </w:rPr>
            </w:pP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Подписание соглашения с компанией «</w:t>
            </w:r>
            <w:r w:rsidRPr="00D21204">
              <w:rPr>
                <w:rFonts w:ascii="Times New Roman" w:hAnsi="Times New Roman"/>
                <w:bCs/>
                <w:sz w:val="24"/>
                <w:szCs w:val="24"/>
                <w:lang w:val="en-US"/>
              </w:rPr>
              <w:t>HiPP</w:t>
            </w:r>
            <w:r w:rsidRPr="00D21204">
              <w:rPr>
                <w:rFonts w:ascii="Times New Roman" w:hAnsi="Times New Roman"/>
                <w:bCs/>
                <w:sz w:val="24"/>
                <w:szCs w:val="24"/>
              </w:rPr>
              <w:t>», консолидация фермеров, содействие в организации международной конференции</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Правовая, информационная и организационно-финансовая поддержка Министерства сельского хозяйства и перерабатывающей промышленности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Подписание с Минсельхозом России соглашения о реализации пилотного проекта по созданию кластера органического земледелия</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6.</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Центр развития сельской производственной и потребительской кооперации</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Информационная и имущественная поддержка сельскохозяйственных кооперативов</w:t>
            </w:r>
          </w:p>
        </w:tc>
        <w:tc>
          <w:tcPr>
            <w:tcW w:w="2410" w:type="dxa"/>
          </w:tcPr>
          <w:p w:rsidR="00FF2E01" w:rsidRPr="00D21204" w:rsidRDefault="00FF2E01" w:rsidP="00AE0119">
            <w:pPr>
              <w:ind w:left="-108"/>
              <w:rPr>
                <w:rFonts w:ascii="Times New Roman" w:hAnsi="Times New Roman"/>
                <w:bCs/>
                <w:iCs/>
                <w:sz w:val="24"/>
                <w:szCs w:val="24"/>
              </w:rPr>
            </w:pPr>
            <w:r w:rsidRPr="00D21204">
              <w:rPr>
                <w:rFonts w:ascii="Times New Roman" w:hAnsi="Times New Roman"/>
                <w:bCs/>
                <w:iCs/>
                <w:sz w:val="24"/>
                <w:szCs w:val="24"/>
              </w:rPr>
              <w:t xml:space="preserve">Получение гарантий от гарантийного фонда поддержки сельскохозяйственной потребительской кооперации </w:t>
            </w:r>
            <w:r w:rsidRPr="00D21204">
              <w:rPr>
                <w:rFonts w:ascii="Times New Roman" w:hAnsi="Times New Roman"/>
                <w:bCs/>
                <w:iCs/>
                <w:sz w:val="24"/>
                <w:szCs w:val="24"/>
              </w:rPr>
              <w:lastRenderedPageBreak/>
              <w:t>Краснодарского края. Использование механизмов поручительства, предоставляемых кооперативами второго уровня «Гарант Кубани» и «Деловой партнёр».</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Закон Краснодарского края от 9.07.2013 №2751-КЗ «О развитии сельскохозяйственной потребительской кооперации в Краснодарском крае».</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Подпрограмма «Развитие малых форм хозяйствования в агропромышленном комплексе Краснодарского края»</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lastRenderedPageBreak/>
              <w:t>Обращение в Российский университет кооперации за экспертной поддержкой</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7.</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Технопарк</w:t>
            </w:r>
            <w:r w:rsidRPr="00D21204">
              <w:rPr>
                <w:rFonts w:ascii="Times New Roman" w:eastAsia="Times New Roman" w:hAnsi="Times New Roman"/>
                <w:sz w:val="24"/>
                <w:szCs w:val="24"/>
              </w:rPr>
              <w:t xml:space="preserve"> </w:t>
            </w:r>
            <w:r w:rsidRPr="00D21204">
              <w:rPr>
                <w:rFonts w:ascii="Times New Roman" w:hAnsi="Times New Roman"/>
                <w:sz w:val="24"/>
                <w:szCs w:val="24"/>
              </w:rPr>
              <w:t>и Научно-образовательный</w:t>
            </w:r>
            <w:r w:rsidRPr="00D21204">
              <w:rPr>
                <w:rFonts w:ascii="Times New Roman" w:eastAsia="Times New Roman" w:hAnsi="Times New Roman"/>
                <w:sz w:val="24"/>
                <w:szCs w:val="24"/>
              </w:rPr>
              <w:t xml:space="preserve"> </w:t>
            </w:r>
            <w:r w:rsidRPr="00D21204">
              <w:rPr>
                <w:rFonts w:ascii="Times New Roman" w:hAnsi="Times New Roman"/>
                <w:sz w:val="24"/>
                <w:szCs w:val="24"/>
              </w:rPr>
              <w:t>опытный</w:t>
            </w:r>
            <w:r w:rsidRPr="00D21204">
              <w:rPr>
                <w:rFonts w:ascii="Times New Roman" w:eastAsia="Times New Roman" w:hAnsi="Times New Roman"/>
                <w:sz w:val="24"/>
                <w:szCs w:val="24"/>
              </w:rPr>
              <w:t xml:space="preserve"> </w:t>
            </w:r>
            <w:r w:rsidRPr="00D21204">
              <w:rPr>
                <w:rFonts w:ascii="Times New Roman" w:hAnsi="Times New Roman"/>
                <w:sz w:val="24"/>
                <w:szCs w:val="24"/>
              </w:rPr>
              <w:t>центр</w:t>
            </w:r>
            <w:r w:rsidRPr="00D21204">
              <w:rPr>
                <w:rFonts w:ascii="Times New Roman" w:eastAsia="Times New Roman" w:hAnsi="Times New Roman"/>
                <w:sz w:val="24"/>
                <w:szCs w:val="24"/>
              </w:rPr>
              <w:t xml:space="preserve"> </w:t>
            </w:r>
            <w:r w:rsidRPr="00D21204">
              <w:rPr>
                <w:rFonts w:ascii="Times New Roman" w:hAnsi="Times New Roman"/>
                <w:sz w:val="24"/>
                <w:szCs w:val="24"/>
              </w:rPr>
              <w:t>рационального лесопользования на его базе</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Выбор инвестиционной площадки для размещения Технопарка. Анализ возможностей деятельности, исходя из Лесохозяйственного регламента Мостовского лесничества</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Взаимодействие с ГКУ КК «Комитет по лесу» (по вопросам </w:t>
            </w:r>
            <w:r w:rsidRPr="00D21204">
              <w:rPr>
                <w:rFonts w:ascii="Times New Roman" w:hAnsi="Times New Roman"/>
                <w:bCs/>
                <w:spacing w:val="-14"/>
                <w:sz w:val="24"/>
                <w:szCs w:val="24"/>
              </w:rPr>
              <w:t>проведения</w:t>
            </w:r>
            <w:r w:rsidRPr="00D21204">
              <w:rPr>
                <w:rFonts w:ascii="Times New Roman" w:hAnsi="Times New Roman"/>
                <w:bCs/>
                <w:sz w:val="24"/>
                <w:szCs w:val="24"/>
              </w:rPr>
              <w:t xml:space="preserve"> </w:t>
            </w:r>
            <w:r w:rsidRPr="00D21204">
              <w:rPr>
                <w:rFonts w:ascii="Times New Roman" w:hAnsi="Times New Roman"/>
                <w:bCs/>
                <w:spacing w:val="-14"/>
                <w:sz w:val="24"/>
                <w:szCs w:val="24"/>
              </w:rPr>
              <w:t>аукционов</w:t>
            </w:r>
            <w:r w:rsidRPr="00D21204">
              <w:rPr>
                <w:rFonts w:ascii="Times New Roman" w:hAnsi="Times New Roman"/>
                <w:bCs/>
                <w:sz w:val="24"/>
                <w:szCs w:val="24"/>
              </w:rPr>
              <w:t xml:space="preserve"> по аренде лесных участков), ГБУ КК </w:t>
            </w:r>
            <w:r w:rsidRPr="00D21204">
              <w:rPr>
                <w:rFonts w:ascii="Times New Roman" w:hAnsi="Times New Roman"/>
                <w:bCs/>
                <w:spacing w:val="-14"/>
                <w:sz w:val="24"/>
                <w:szCs w:val="24"/>
              </w:rPr>
              <w:t>«ГБУ КК «Управление</w:t>
            </w:r>
            <w:r w:rsidRPr="00D21204">
              <w:rPr>
                <w:rFonts w:ascii="Times New Roman" w:hAnsi="Times New Roman"/>
                <w:sz w:val="24"/>
                <w:szCs w:val="24"/>
              </w:rPr>
              <w:t xml:space="preserve"> «Краснодарлес</w:t>
            </w:r>
            <w:r w:rsidRPr="00D21204">
              <w:rPr>
                <w:rFonts w:ascii="Times New Roman" w:hAnsi="Times New Roman"/>
                <w:bCs/>
                <w:sz w:val="24"/>
                <w:szCs w:val="24"/>
              </w:rPr>
              <w:t xml:space="preserve">» (отвод лесосек, использование лесов для заготовки недревесных лесных ресурсов), ГКУ КК «Управление ООПТ Краснодарского края» </w:t>
            </w:r>
            <w:r w:rsidRPr="00D21204">
              <w:rPr>
                <w:rFonts w:ascii="Times New Roman" w:hAnsi="Times New Roman"/>
                <w:bCs/>
                <w:spacing w:val="-14"/>
                <w:sz w:val="24"/>
                <w:szCs w:val="24"/>
              </w:rPr>
              <w:t>(задействование потенциала</w:t>
            </w:r>
            <w:r w:rsidRPr="00D21204">
              <w:rPr>
                <w:rFonts w:ascii="Times New Roman" w:hAnsi="Times New Roman"/>
                <w:bCs/>
                <w:sz w:val="24"/>
                <w:szCs w:val="24"/>
              </w:rPr>
              <w:t xml:space="preserve"> </w:t>
            </w:r>
            <w:r w:rsidRPr="00D21204">
              <w:rPr>
                <w:rFonts w:ascii="Times New Roman" w:hAnsi="Times New Roman"/>
                <w:bCs/>
                <w:spacing w:val="-14"/>
                <w:sz w:val="24"/>
                <w:szCs w:val="24"/>
              </w:rPr>
              <w:t>особо охраняемых</w:t>
            </w:r>
            <w:r w:rsidRPr="00D21204">
              <w:rPr>
                <w:rFonts w:ascii="Times New Roman" w:hAnsi="Times New Roman"/>
                <w:bCs/>
                <w:sz w:val="24"/>
                <w:szCs w:val="24"/>
              </w:rPr>
              <w:t xml:space="preserve"> </w:t>
            </w:r>
            <w:r w:rsidRPr="00D21204">
              <w:rPr>
                <w:rFonts w:ascii="Times New Roman" w:hAnsi="Times New Roman"/>
                <w:bCs/>
                <w:spacing w:val="-14"/>
                <w:sz w:val="24"/>
                <w:szCs w:val="24"/>
              </w:rPr>
              <w:t>природных</w:t>
            </w:r>
            <w:r w:rsidRPr="00D21204">
              <w:rPr>
                <w:rFonts w:ascii="Times New Roman" w:hAnsi="Times New Roman"/>
                <w:bCs/>
                <w:sz w:val="24"/>
                <w:szCs w:val="24"/>
              </w:rPr>
              <w:t xml:space="preserve"> территорий)</w:t>
            </w:r>
          </w:p>
        </w:tc>
        <w:tc>
          <w:tcPr>
            <w:tcW w:w="2126" w:type="dxa"/>
          </w:tcPr>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Обращение в Центр экологических инноваций МГУ им. М.В. Ломоносова с целью получения экспертной поддержки.</w:t>
            </w:r>
          </w:p>
          <w:p w:rsidR="00FF2E01" w:rsidRPr="00D21204" w:rsidRDefault="00FF2E01" w:rsidP="00AE0119">
            <w:pPr>
              <w:ind w:left="-108"/>
              <w:jc w:val="both"/>
              <w:rPr>
                <w:rFonts w:ascii="Times New Roman" w:hAnsi="Times New Roman"/>
                <w:bCs/>
                <w:sz w:val="24"/>
                <w:szCs w:val="24"/>
              </w:rPr>
            </w:pPr>
            <w:r w:rsidRPr="00D21204">
              <w:rPr>
                <w:rFonts w:ascii="Times New Roman" w:hAnsi="Times New Roman"/>
                <w:bCs/>
                <w:sz w:val="24"/>
                <w:szCs w:val="24"/>
              </w:rPr>
              <w:t>Государственная поддержка создания технопарка в соответствии с постановлением Правительства РФ от 30.10.2014 № 1119</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t>8.</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 xml:space="preserve">Обеспечение подключения производителей малой и альтернативной (ветро-гидро-солнечной) энергии к имеющимся распределительным энергосетям и </w:t>
            </w:r>
            <w:r w:rsidRPr="00D21204">
              <w:rPr>
                <w:rFonts w:ascii="Times New Roman" w:hAnsi="Times New Roman"/>
                <w:sz w:val="24"/>
                <w:szCs w:val="24"/>
              </w:rPr>
              <w:lastRenderedPageBreak/>
              <w:t>прокладка новых сетей</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lastRenderedPageBreak/>
              <w:t>Обследование возможностей и ресурсов внедрения данной системы, анализ энергетических потребностей хозяйствующих субъектов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Реализация Закона Краснодарского края от 07.06.2004 года № 723-КЗ «Об использовании возобновляемых источников энергии в Краснодарском крае»</w:t>
            </w:r>
          </w:p>
        </w:tc>
        <w:tc>
          <w:tcPr>
            <w:tcW w:w="2126"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 xml:space="preserve">Реализация постановления Правительства Российской Федерации «О механизме стимулирования использования возобновляемых источников </w:t>
            </w:r>
            <w:r w:rsidRPr="00D21204">
              <w:rPr>
                <w:rFonts w:ascii="Times New Roman" w:hAnsi="Times New Roman"/>
                <w:bCs/>
                <w:sz w:val="24"/>
                <w:szCs w:val="24"/>
              </w:rPr>
              <w:lastRenderedPageBreak/>
              <w:t>энергии на оптовом рынке электрической энергии и мощности» от 28.05.2013 № 449</w:t>
            </w:r>
          </w:p>
        </w:tc>
      </w:tr>
      <w:tr w:rsidR="00FF2E01" w:rsidRPr="00C37246" w:rsidTr="00AE0119">
        <w:tc>
          <w:tcPr>
            <w:tcW w:w="534" w:type="dxa"/>
          </w:tcPr>
          <w:p w:rsidR="00FF2E01" w:rsidRPr="00D21204" w:rsidRDefault="00AE0119" w:rsidP="00C37246">
            <w:pPr>
              <w:pStyle w:val="a3"/>
              <w:numPr>
                <w:ilvl w:val="0"/>
                <w:numId w:val="97"/>
              </w:numPr>
              <w:ind w:left="0"/>
              <w:contextualSpacing w:val="0"/>
              <w:jc w:val="both"/>
              <w:rPr>
                <w:rFonts w:ascii="Times New Roman" w:hAnsi="Times New Roman"/>
                <w:bCs/>
                <w:sz w:val="24"/>
                <w:szCs w:val="24"/>
              </w:rPr>
            </w:pPr>
            <w:r>
              <w:rPr>
                <w:rFonts w:ascii="Times New Roman" w:hAnsi="Times New Roman"/>
                <w:bCs/>
                <w:sz w:val="24"/>
                <w:szCs w:val="24"/>
              </w:rPr>
              <w:lastRenderedPageBreak/>
              <w:t>9.</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Кластер экологического домостроения</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Подбор удобных инвестиционных площадок для размещения предприятий и объектов инфраструктуры.</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Взаимодействие с организациями – потенциальными участниками кластера, определение субподрядчиков</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Подготовка профильных инвестиционных соглашений с потенциальными инвесторами.</w:t>
            </w:r>
          </w:p>
          <w:p w:rsidR="00FF2E01" w:rsidRPr="00D21204" w:rsidRDefault="00FF2E01" w:rsidP="00AE0119">
            <w:pPr>
              <w:ind w:left="-108"/>
              <w:rPr>
                <w:rFonts w:ascii="Times New Roman" w:hAnsi="Times New Roman"/>
                <w:bCs/>
                <w:sz w:val="24"/>
                <w:szCs w:val="24"/>
              </w:rPr>
            </w:pPr>
          </w:p>
        </w:tc>
        <w:tc>
          <w:tcPr>
            <w:tcW w:w="2126" w:type="dxa"/>
          </w:tcPr>
          <w:p w:rsidR="00FF2E01" w:rsidRPr="00D21204" w:rsidRDefault="00FF2E01" w:rsidP="00AE0119">
            <w:pPr>
              <w:ind w:left="-108"/>
              <w:rPr>
                <w:rFonts w:ascii="Times New Roman" w:hAnsi="Times New Roman"/>
                <w:bCs/>
                <w:color w:val="FF0000"/>
                <w:sz w:val="24"/>
                <w:szCs w:val="24"/>
              </w:rPr>
            </w:pPr>
            <w:r w:rsidRPr="00D21204">
              <w:rPr>
                <w:rFonts w:ascii="Times New Roman" w:hAnsi="Times New Roman"/>
                <w:bCs/>
                <w:color w:val="000000" w:themeColor="text1"/>
                <w:sz w:val="24"/>
                <w:szCs w:val="24"/>
              </w:rPr>
              <w:t>Участие района в пилотных программах</w:t>
            </w:r>
          </w:p>
        </w:tc>
      </w:tr>
      <w:tr w:rsidR="00FF2E01" w:rsidRPr="00C37246" w:rsidTr="00AE0119">
        <w:tc>
          <w:tcPr>
            <w:tcW w:w="534" w:type="dxa"/>
          </w:tcPr>
          <w:p w:rsidR="00FF2E01" w:rsidRPr="00D21204" w:rsidRDefault="00AE0119" w:rsidP="00AE0119">
            <w:pPr>
              <w:pStyle w:val="a3"/>
              <w:ind w:left="0"/>
              <w:contextualSpacing w:val="0"/>
              <w:jc w:val="both"/>
              <w:rPr>
                <w:rFonts w:ascii="Times New Roman" w:hAnsi="Times New Roman"/>
                <w:bCs/>
                <w:sz w:val="24"/>
                <w:szCs w:val="24"/>
              </w:rPr>
            </w:pPr>
            <w:r>
              <w:rPr>
                <w:rFonts w:ascii="Times New Roman" w:hAnsi="Times New Roman"/>
                <w:bCs/>
                <w:sz w:val="24"/>
                <w:szCs w:val="24"/>
              </w:rPr>
              <w:t>10.</w:t>
            </w:r>
          </w:p>
        </w:tc>
        <w:tc>
          <w:tcPr>
            <w:tcW w:w="2268" w:type="dxa"/>
          </w:tcPr>
          <w:p w:rsidR="00FF2E01" w:rsidRPr="00D21204" w:rsidRDefault="00FF2E01" w:rsidP="00AE0119">
            <w:pPr>
              <w:ind w:left="-108"/>
              <w:rPr>
                <w:rFonts w:ascii="Times New Roman" w:eastAsia="Times New Roman" w:hAnsi="Times New Roman"/>
                <w:sz w:val="24"/>
                <w:szCs w:val="24"/>
              </w:rPr>
            </w:pPr>
            <w:r w:rsidRPr="00D21204">
              <w:rPr>
                <w:rFonts w:ascii="Times New Roman" w:hAnsi="Times New Roman"/>
                <w:sz w:val="24"/>
                <w:szCs w:val="24"/>
              </w:rPr>
              <w:t>Школа-лаборатория природосберегающего развития</w:t>
            </w:r>
          </w:p>
        </w:tc>
        <w:tc>
          <w:tcPr>
            <w:tcW w:w="2551"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Выделение земельного участка, подведение инфраструктуры, оценка потребности, кадровая поддержка.</w:t>
            </w:r>
          </w:p>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Подписание соглашение о партнерстве с действующими образовательными организациями</w:t>
            </w:r>
          </w:p>
        </w:tc>
        <w:tc>
          <w:tcPr>
            <w:tcW w:w="2410"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Лицензирование образовательной деятельности, софинансирование реализации образовательных программ</w:t>
            </w:r>
          </w:p>
        </w:tc>
        <w:tc>
          <w:tcPr>
            <w:tcW w:w="2126" w:type="dxa"/>
          </w:tcPr>
          <w:p w:rsidR="00FF2E01" w:rsidRPr="00D21204" w:rsidRDefault="00FF2E01" w:rsidP="00AE0119">
            <w:pPr>
              <w:ind w:left="-108"/>
              <w:rPr>
                <w:rFonts w:ascii="Times New Roman" w:hAnsi="Times New Roman"/>
                <w:bCs/>
                <w:sz w:val="24"/>
                <w:szCs w:val="24"/>
              </w:rPr>
            </w:pPr>
            <w:r w:rsidRPr="00D21204">
              <w:rPr>
                <w:rFonts w:ascii="Times New Roman" w:hAnsi="Times New Roman"/>
                <w:bCs/>
                <w:sz w:val="24"/>
                <w:szCs w:val="24"/>
              </w:rPr>
              <w:t>Ходатайство о предоставлении Школе-лаборатории статуса экспериментальной площадки Министерства просвещения РФ, реализация метапредметных проектов</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D21204">
      <w:pPr>
        <w:pStyle w:val="2"/>
        <w:numPr>
          <w:ilvl w:val="1"/>
          <w:numId w:val="76"/>
        </w:numPr>
        <w:spacing w:before="0" w:line="240" w:lineRule="auto"/>
        <w:jc w:val="center"/>
        <w:rPr>
          <w:rFonts w:ascii="Times New Roman" w:hAnsi="Times New Roman"/>
          <w:color w:val="000000" w:themeColor="text1"/>
          <w:sz w:val="28"/>
          <w:szCs w:val="28"/>
        </w:rPr>
      </w:pPr>
      <w:r w:rsidRPr="00D21204">
        <w:rPr>
          <w:rFonts w:ascii="Times New Roman" w:hAnsi="Times New Roman"/>
          <w:color w:val="000000" w:themeColor="text1"/>
          <w:sz w:val="28"/>
          <w:szCs w:val="28"/>
        </w:rPr>
        <w:t>Матрица инвестиционных проектов</w:t>
      </w:r>
      <w:bookmarkEnd w:id="131"/>
      <w:bookmarkEnd w:id="132"/>
    </w:p>
    <w:bookmarkEnd w:id="133"/>
    <w:p w:rsidR="00D21204" w:rsidRDefault="00D2120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Матрица инвестиционных проектов – это информационная база проектов, перспективных для реализации на конкретной территории, в разрезе данных об их отраслевой, в том числе кластерной, принадлежности, степени участия в технологическом переделе и ресурсном обеспечении.</w:t>
      </w:r>
      <w:proofErr w:type="gramEnd"/>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 технологическим переделом понимается часть технологического процесса, совокупность производственных операций, завершающаяся получением законченного полуфабриката, который может быть продан на внешнем рынке либо использован на следующем переделе собственного производства.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Основой для разработки матрицы инвестиционных проектов послужили материалы, предоставленные управлением экономики, инвестиций, туризма, торговли и сферы услуг Администрации Мостовского района, инвестиционные программы предприятий, а также результаты интервьюирования </w:t>
      </w:r>
      <w:r w:rsidRPr="00C37246">
        <w:rPr>
          <w:rFonts w:ascii="Times New Roman" w:hAnsi="Times New Roman"/>
          <w:bCs/>
          <w:sz w:val="28"/>
          <w:szCs w:val="28"/>
        </w:rPr>
        <w:lastRenderedPageBreak/>
        <w:t>представителей бизнеса и анализа особенностей экономического развития района в советский, постсоветский и современный периоды.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Интеграция разрозненных инвестиционных предложений и проектов в единую матрицу позволяет:</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Систематизировать проекты по отраслям и технологическим переделам.</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Обеспечить взаимную увязку проектов между собой, выстроить цепочки добавленной стоимости.</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Провести оценку того, каких проектов недостает с точки зрения законченного производственного цикла.</w:t>
      </w:r>
    </w:p>
    <w:p w:rsidR="00FF2E01" w:rsidRPr="00C37246" w:rsidRDefault="00FF2E01" w:rsidP="00C37246">
      <w:pPr>
        <w:numPr>
          <w:ilvl w:val="0"/>
          <w:numId w:val="81"/>
        </w:numPr>
        <w:tabs>
          <w:tab w:val="clear" w:pos="720"/>
          <w:tab w:val="left" w:pos="1134"/>
        </w:tabs>
        <w:spacing w:after="0" w:line="240" w:lineRule="auto"/>
        <w:ind w:left="0" w:firstLine="709"/>
        <w:jc w:val="both"/>
        <w:rPr>
          <w:rFonts w:ascii="Times New Roman" w:hAnsi="Times New Roman"/>
          <w:bCs/>
          <w:sz w:val="28"/>
          <w:szCs w:val="28"/>
        </w:rPr>
      </w:pPr>
      <w:r w:rsidRPr="00C37246">
        <w:rPr>
          <w:rFonts w:ascii="Times New Roman" w:hAnsi="Times New Roman"/>
          <w:bCs/>
          <w:sz w:val="28"/>
          <w:szCs w:val="28"/>
        </w:rPr>
        <w:t>Увязать воедино социально-экономическое, инвестиционное и территориальное планирование, в том числе с использованием метода взаимного позиционирования проектов в пространстве на базе информационной системы обеспечения градостроительной 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Матрица инвестиционных проектов должна быть использована как экспертно-аналитическая система, позволяющая отбирать проекты в соответствии с приоритетами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Интегрированным критерием, в соответствии с которым будет осуществляться отбор проектов, должна стать оценка их влияния на совокупный капитал территории. При отборе проектов будет оцениваться то, какой вклад вносит тот или иной проект в финансовый, имущественный, природный, социальный и человеческий капитал территории. Соответственно, эффективным может быть признан тот проект, от реализации которого ожидается наибольшая отдача на единицу площади выделенного земельного участка одного либо нескольких видов капитала (Таблица 41). </w:t>
      </w: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41</w:t>
      </w:r>
    </w:p>
    <w:p w:rsidR="00FF2E01" w:rsidRDefault="00FF2E01" w:rsidP="00C37246">
      <w:pPr>
        <w:spacing w:after="0" w:line="240" w:lineRule="auto"/>
        <w:ind w:firstLine="709"/>
        <w:jc w:val="center"/>
        <w:rPr>
          <w:rFonts w:ascii="Times New Roman" w:hAnsi="Times New Roman"/>
          <w:b/>
          <w:bCs/>
          <w:sz w:val="28"/>
          <w:szCs w:val="28"/>
        </w:rPr>
      </w:pPr>
      <w:r w:rsidRPr="00AE0119">
        <w:rPr>
          <w:rFonts w:ascii="Times New Roman" w:hAnsi="Times New Roman"/>
          <w:b/>
          <w:bCs/>
          <w:sz w:val="28"/>
          <w:szCs w:val="28"/>
        </w:rPr>
        <w:t xml:space="preserve">Критерии эффективности проектов </w:t>
      </w:r>
      <w:r w:rsidRPr="00AE0119">
        <w:rPr>
          <w:rFonts w:ascii="Times New Roman" w:hAnsi="Times New Roman"/>
          <w:b/>
          <w:bCs/>
          <w:sz w:val="28"/>
          <w:szCs w:val="28"/>
        </w:rPr>
        <w:br/>
        <w:t>в части различных видов капитала района</w:t>
      </w:r>
    </w:p>
    <w:p w:rsidR="00AE0119" w:rsidRPr="00AE0119" w:rsidRDefault="00AE0119" w:rsidP="00C37246">
      <w:pPr>
        <w:spacing w:after="0" w:line="240" w:lineRule="auto"/>
        <w:ind w:firstLine="709"/>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09"/>
        <w:gridCol w:w="3119"/>
        <w:gridCol w:w="5635"/>
      </w:tblGrid>
      <w:tr w:rsidR="00FF2E01" w:rsidRPr="00C37246" w:rsidTr="00E81026">
        <w:tc>
          <w:tcPr>
            <w:tcW w:w="709"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w:t>
            </w:r>
          </w:p>
        </w:tc>
        <w:tc>
          <w:tcPr>
            <w:tcW w:w="3119"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Капитал района</w:t>
            </w:r>
          </w:p>
        </w:tc>
        <w:tc>
          <w:tcPr>
            <w:tcW w:w="5635" w:type="dxa"/>
          </w:tcPr>
          <w:p w:rsidR="00FF2E01" w:rsidRPr="00AE0119" w:rsidRDefault="00FF2E01" w:rsidP="00D21204">
            <w:pPr>
              <w:jc w:val="center"/>
              <w:rPr>
                <w:rFonts w:ascii="Times New Roman" w:hAnsi="Times New Roman"/>
                <w:b/>
                <w:bCs/>
                <w:sz w:val="24"/>
                <w:szCs w:val="24"/>
              </w:rPr>
            </w:pPr>
            <w:r w:rsidRPr="00AE0119">
              <w:rPr>
                <w:rFonts w:ascii="Times New Roman" w:hAnsi="Times New Roman"/>
                <w:b/>
                <w:bCs/>
                <w:sz w:val="24"/>
                <w:szCs w:val="24"/>
              </w:rPr>
              <w:t>Критерий эффективности проекта</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Финансовый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увеличение размера налогооблагаемой базы и, соответственно, суммы налоговых и неналоговых платежей к поступлению в бюджетную систему и в фонд развития территории</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Имущественный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увеличение количества и качества, а также стоимости основных фондов, отвечающих критериям природосберегающего развития</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Природный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стартовых материальных и нематериальных благ территории.</w:t>
            </w:r>
          </w:p>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 xml:space="preserve">С этой точки зрения оценивается влияние проекта на стартовый природный капитал, сопутствующие этому экологические риски и воздействие на </w:t>
            </w:r>
            <w:r w:rsidRPr="00D21204">
              <w:rPr>
                <w:rFonts w:ascii="Times New Roman" w:hAnsi="Times New Roman"/>
                <w:bCs/>
                <w:sz w:val="24"/>
                <w:szCs w:val="24"/>
              </w:rPr>
              <w:lastRenderedPageBreak/>
              <w:t>туристско-рекреационный потенциал территории. Чем эти последствия ниже и выше вклад в другие виды капитала, тем более эффективным (т.е. природосберегающим) признается проект</w:t>
            </w:r>
          </w:p>
          <w:p w:rsidR="00FF2E01" w:rsidRPr="00D21204" w:rsidRDefault="00FF2E01" w:rsidP="00C37246">
            <w:pPr>
              <w:jc w:val="both"/>
              <w:rPr>
                <w:rFonts w:ascii="Times New Roman" w:hAnsi="Times New Roman"/>
                <w:bCs/>
                <w:sz w:val="24"/>
                <w:szCs w:val="24"/>
              </w:rPr>
            </w:pPr>
          </w:p>
          <w:p w:rsidR="00FF2E01" w:rsidRPr="00D21204" w:rsidRDefault="00FF2E01" w:rsidP="00C37246">
            <w:pPr>
              <w:jc w:val="both"/>
              <w:rPr>
                <w:rFonts w:ascii="Times New Roman" w:hAnsi="Times New Roman"/>
                <w:bCs/>
                <w:sz w:val="24"/>
                <w:szCs w:val="24"/>
              </w:rPr>
            </w:pP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lastRenderedPageBreak/>
              <w:t>4.</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Человеческий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исходя из того, что человеческий капитал, в отличие от человеческого потенциала, включает только экономически востребованные компетенции, для его наращивания в районе необходимо создание новых рабочих мест, реализация проектов и программ в области профессионального образования, более рациональное использование потенциала трудоспособного населения</w:t>
            </w:r>
          </w:p>
        </w:tc>
      </w:tr>
      <w:tr w:rsidR="00FF2E01" w:rsidRPr="00C37246" w:rsidTr="00E81026">
        <w:tc>
          <w:tcPr>
            <w:tcW w:w="709" w:type="dxa"/>
          </w:tcPr>
          <w:p w:rsidR="00FF2E01" w:rsidRPr="00D21204" w:rsidRDefault="00CF2BDD" w:rsidP="00CF2BDD">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119"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Социальный капитал</w:t>
            </w:r>
          </w:p>
        </w:tc>
        <w:tc>
          <w:tcPr>
            <w:tcW w:w="5635" w:type="dxa"/>
          </w:tcPr>
          <w:p w:rsidR="00FF2E01" w:rsidRPr="00D21204" w:rsidRDefault="00FF2E01" w:rsidP="00C37246">
            <w:pPr>
              <w:jc w:val="both"/>
              <w:rPr>
                <w:rFonts w:ascii="Times New Roman" w:hAnsi="Times New Roman"/>
                <w:bCs/>
                <w:sz w:val="24"/>
                <w:szCs w:val="24"/>
              </w:rPr>
            </w:pPr>
            <w:r w:rsidRPr="00D21204">
              <w:rPr>
                <w:rFonts w:ascii="Times New Roman" w:hAnsi="Times New Roman"/>
                <w:bCs/>
                <w:sz w:val="24"/>
                <w:szCs w:val="24"/>
              </w:rPr>
              <w:t>критерием вклада в социальный капитал является реализация в рамках проекта, помимо основной деятельности, принципов социального предпринимательства; направленность проекта на расширение социальной инфраструктуры, удовлетворение разнообразных социально-культурных потребностей работников предприятия, потребителей продукции и населения района в целом</w:t>
            </w:r>
          </w:p>
        </w:tc>
      </w:tr>
    </w:tbl>
    <w:p w:rsidR="00D21204" w:rsidRDefault="00D2120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Обеспечение положительного вклада каждого инвестиционного проекта в совокупный капитал территории позволит реализовать принципы зеленой экономики счастья.</w:t>
      </w:r>
    </w:p>
    <w:p w:rsidR="00FF2E01" w:rsidRPr="00C37246" w:rsidRDefault="00FF2E01" w:rsidP="00580D2E">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Итак, матричный подход позволяет формировать портфель востребованных предложений для инвесторов, отвечающих целям и задачам развития Мостовского района. Реализация именно данных предложений с учетом оценки их экономической эффективности и в увязке между собой обеспечивает укоренение создаваемых производств, с одной стороны, и максимальный полезный эффект для района, с другой.</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580D2E">
          <w:headerReference w:type="default" r:id="rId104"/>
          <w:headerReference w:type="first" r:id="rId105"/>
          <w:pgSz w:w="11906" w:h="16838"/>
          <w:pgMar w:top="1134" w:right="567" w:bottom="1134" w:left="1701" w:header="709" w:footer="709" w:gutter="0"/>
          <w:pgNumType w:start="232"/>
          <w:cols w:space="708"/>
          <w:docGrid w:linePitch="360"/>
        </w:sectPr>
      </w:pPr>
    </w:p>
    <w:p w:rsidR="00FF2E01" w:rsidRDefault="00FF2E01" w:rsidP="00C37246">
      <w:pPr>
        <w:spacing w:after="0" w:line="240" w:lineRule="auto"/>
        <w:ind w:firstLine="709"/>
        <w:jc w:val="center"/>
        <w:rPr>
          <w:rFonts w:ascii="Times New Roman" w:hAnsi="Times New Roman"/>
          <w:b/>
          <w:bCs/>
          <w:sz w:val="28"/>
          <w:szCs w:val="28"/>
        </w:rPr>
      </w:pPr>
      <w:r w:rsidRPr="00CF2BDD">
        <w:rPr>
          <w:rFonts w:ascii="Times New Roman" w:hAnsi="Times New Roman"/>
          <w:b/>
          <w:bCs/>
          <w:sz w:val="28"/>
          <w:szCs w:val="28"/>
        </w:rPr>
        <w:lastRenderedPageBreak/>
        <w:t>Матрица инвестиционных проектов</w:t>
      </w:r>
    </w:p>
    <w:p w:rsidR="00CF2BDD" w:rsidRPr="00CF2BDD" w:rsidRDefault="00CF2BDD" w:rsidP="00C37246">
      <w:pPr>
        <w:spacing w:after="0" w:line="240" w:lineRule="auto"/>
        <w:ind w:firstLine="709"/>
        <w:jc w:val="center"/>
        <w:rPr>
          <w:rFonts w:ascii="Times New Roman" w:hAnsi="Times New Roman"/>
          <w:b/>
          <w:bCs/>
          <w:sz w:val="28"/>
          <w:szCs w:val="28"/>
        </w:rPr>
      </w:pPr>
    </w:p>
    <w:tbl>
      <w:tblPr>
        <w:tblStyle w:val="ae"/>
        <w:tblW w:w="14850" w:type="dxa"/>
        <w:tblLayout w:type="fixed"/>
        <w:tblLook w:val="04A0" w:firstRow="1" w:lastRow="0" w:firstColumn="1" w:lastColumn="0" w:noHBand="0" w:noVBand="1"/>
      </w:tblPr>
      <w:tblGrid>
        <w:gridCol w:w="534"/>
        <w:gridCol w:w="3684"/>
        <w:gridCol w:w="1557"/>
        <w:gridCol w:w="2697"/>
        <w:gridCol w:w="2835"/>
        <w:gridCol w:w="3543"/>
      </w:tblGrid>
      <w:tr w:rsidR="00FF2E01" w:rsidRPr="00C37246" w:rsidTr="00E81026">
        <w:trPr>
          <w:cantSplit/>
        </w:trPr>
        <w:tc>
          <w:tcPr>
            <w:tcW w:w="534"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w:t>
            </w:r>
          </w:p>
        </w:tc>
        <w:tc>
          <w:tcPr>
            <w:tcW w:w="3684"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Наименование проекта</w:t>
            </w:r>
          </w:p>
        </w:tc>
        <w:tc>
          <w:tcPr>
            <w:tcW w:w="1557"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Территория реализации</w:t>
            </w:r>
          </w:p>
        </w:tc>
        <w:tc>
          <w:tcPr>
            <w:tcW w:w="2697"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Примерная стоимость, млн. руб.</w:t>
            </w:r>
          </w:p>
        </w:tc>
        <w:tc>
          <w:tcPr>
            <w:tcW w:w="2835"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Ресурсное обеспечение</w:t>
            </w:r>
          </w:p>
        </w:tc>
        <w:tc>
          <w:tcPr>
            <w:tcW w:w="3543" w:type="dxa"/>
            <w:shd w:val="clear" w:color="auto" w:fill="DDD9C3" w:themeFill="background2" w:themeFillShade="E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Стадия реализации</w:t>
            </w:r>
          </w:p>
        </w:tc>
      </w:tr>
      <w:tr w:rsidR="00FF2E01" w:rsidRPr="00D21204" w:rsidTr="00E81026">
        <w:trPr>
          <w:cantSplit/>
        </w:trPr>
        <w:tc>
          <w:tcPr>
            <w:tcW w:w="11307" w:type="dxa"/>
            <w:gridSpan w:val="5"/>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КЛАСТЕРНЫЕ ПРОЕКТЫ</w:t>
            </w:r>
          </w:p>
        </w:tc>
        <w:tc>
          <w:tcPr>
            <w:tcW w:w="3543" w:type="dxa"/>
          </w:tcPr>
          <w:p w:rsidR="00FF2E01" w:rsidRPr="00D21204" w:rsidRDefault="00FF2E01" w:rsidP="00D21204">
            <w:pPr>
              <w:jc w:val="center"/>
              <w:rPr>
                <w:rFonts w:ascii="Times New Roman" w:hAnsi="Times New Roman"/>
                <w:b/>
                <w:bCs/>
                <w:sz w:val="24"/>
                <w:szCs w:val="24"/>
              </w:rPr>
            </w:pPr>
          </w:p>
        </w:tc>
      </w:tr>
      <w:tr w:rsidR="00FF2E01" w:rsidRPr="00D21204" w:rsidTr="00E81026">
        <w:trPr>
          <w:cantSplit/>
        </w:trPr>
        <w:tc>
          <w:tcPr>
            <w:tcW w:w="14850" w:type="dxa"/>
            <w:gridSpan w:val="6"/>
          </w:tcPr>
          <w:p w:rsidR="00FF2E01" w:rsidRPr="00D21204" w:rsidRDefault="00FF2E01" w:rsidP="00D21204">
            <w:pPr>
              <w:jc w:val="center"/>
              <w:rPr>
                <w:rFonts w:ascii="Times New Roman" w:hAnsi="Times New Roman"/>
                <w:b/>
                <w:bCs/>
                <w:sz w:val="24"/>
                <w:szCs w:val="24"/>
              </w:rPr>
            </w:pPr>
            <w:r w:rsidRPr="00D21204">
              <w:rPr>
                <w:rFonts w:ascii="Times New Roman" w:hAnsi="Times New Roman"/>
                <w:b/>
                <w:bCs/>
                <w:sz w:val="24"/>
                <w:szCs w:val="24"/>
              </w:rPr>
              <w:t>Лечебно-оздоровительный бальнеологический кластер «Краснодарские термы»</w:t>
            </w:r>
          </w:p>
        </w:tc>
      </w:tr>
    </w:tbl>
    <w:p w:rsidR="00FF2E01" w:rsidRPr="00D21204" w:rsidRDefault="00FF2E01" w:rsidP="00C37246">
      <w:pPr>
        <w:spacing w:after="0" w:line="240" w:lineRule="auto"/>
        <w:rPr>
          <w:rFonts w:ascii="Times New Roman" w:hAnsi="Times New Roman"/>
          <w:sz w:val="24"/>
          <w:szCs w:val="24"/>
        </w:rPr>
      </w:pPr>
    </w:p>
    <w:tbl>
      <w:tblPr>
        <w:tblStyle w:val="ae"/>
        <w:tblW w:w="14850" w:type="dxa"/>
        <w:tblLayout w:type="fixed"/>
        <w:tblLook w:val="04A0" w:firstRow="1" w:lastRow="0" w:firstColumn="1" w:lastColumn="0" w:noHBand="0" w:noVBand="1"/>
      </w:tblPr>
      <w:tblGrid>
        <w:gridCol w:w="534"/>
        <w:gridCol w:w="3684"/>
        <w:gridCol w:w="1557"/>
        <w:gridCol w:w="2697"/>
        <w:gridCol w:w="2835"/>
        <w:gridCol w:w="3543"/>
      </w:tblGrid>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НИР по исследованию имеющегося бальнеологического и санаторно-курортного потенциала Мостовского района и формирование базы данных перспективных инвестиционных площадок</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Мостовской район</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2-й очереди СПА-комплекса «Кремниевы термы» (128 койко-мест, 3864 отдыхающих, 48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2019-2022</w:t>
            </w:r>
          </w:p>
          <w:p w:rsidR="00FF2E01" w:rsidRPr="00CF2BDD" w:rsidRDefault="00FF2E01" w:rsidP="00C37246">
            <w:pPr>
              <w:rPr>
                <w:rFonts w:ascii="Times New Roman" w:hAnsi="Times New Roman"/>
                <w:bCs/>
                <w:sz w:val="24"/>
                <w:szCs w:val="24"/>
              </w:rPr>
            </w:pP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Реконструкция санатория «Кавказ» (153 койко-места, 30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 Шедок</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2009-2020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Завершена реконструкция двухэтажного здания гостиничного комплекса на 39 номеров, 10 домиков на 20 койко-мест. Освоено 75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спортивно-туристического лагеря (40 койко-мест, 200 отдыхающих в год, 20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Андрюки</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20.07.2018г проведены торги. Заключен договор аренды земельного участка на 10 лет (03.08.2018г). Освоено 3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lastRenderedPageBreak/>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Реконструкция туристической базы «Восход» (150 койко-мест, 2 323 отдыхающих, 40 рабочих мест)</w:t>
            </w:r>
          </w:p>
          <w:p w:rsidR="00FF2E01" w:rsidRPr="00CF2BDD" w:rsidRDefault="00FF2E01" w:rsidP="00C37246">
            <w:pPr>
              <w:rPr>
                <w:rFonts w:ascii="Times New Roman" w:hAnsi="Times New Roman"/>
                <w:bCs/>
                <w:sz w:val="24"/>
                <w:szCs w:val="24"/>
              </w:rPr>
            </w:pP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40,0</w:t>
            </w:r>
          </w:p>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2009-2020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Построены бассейны, реконструировано здание бани, произведен ремонт столовой. Освоено 24 млн. рублей</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6.</w:t>
            </w:r>
          </w:p>
        </w:tc>
        <w:tc>
          <w:tcPr>
            <w:tcW w:w="3684" w:type="dxa"/>
          </w:tcPr>
          <w:p w:rsidR="00FF2E01" w:rsidRPr="00CF2BDD" w:rsidRDefault="00FF2E01" w:rsidP="00C37246">
            <w:pPr>
              <w:tabs>
                <w:tab w:val="left" w:pos="1150"/>
              </w:tabs>
              <w:rPr>
                <w:rFonts w:ascii="Times New Roman" w:hAnsi="Times New Roman"/>
                <w:sz w:val="24"/>
                <w:szCs w:val="24"/>
              </w:rPr>
            </w:pPr>
            <w:r w:rsidRPr="00CF2BDD">
              <w:rPr>
                <w:rFonts w:ascii="Times New Roman" w:hAnsi="Times New Roman"/>
                <w:sz w:val="24"/>
                <w:szCs w:val="24"/>
              </w:rPr>
              <w:t>Создание круглогодичного горнолыжного (горноклиматического) курорта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7.</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лечебного комплекса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 Баговская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Основа проекта – уникальный по составу целебный воздух</w:t>
            </w: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8.</w:t>
            </w:r>
          </w:p>
        </w:tc>
        <w:tc>
          <w:tcPr>
            <w:tcW w:w="3684" w:type="dxa"/>
          </w:tcPr>
          <w:p w:rsidR="00FF2E01" w:rsidRPr="00CF2BDD" w:rsidRDefault="00FF2E01" w:rsidP="00C37246">
            <w:pPr>
              <w:tabs>
                <w:tab w:val="left" w:pos="520"/>
              </w:tabs>
              <w:rPr>
                <w:rFonts w:ascii="Times New Roman" w:hAnsi="Times New Roman"/>
                <w:sz w:val="24"/>
                <w:szCs w:val="24"/>
              </w:rPr>
            </w:pPr>
            <w:r w:rsidRPr="00CF2BDD">
              <w:rPr>
                <w:rFonts w:ascii="Times New Roman" w:hAnsi="Times New Roman"/>
                <w:sz w:val="24"/>
                <w:szCs w:val="24"/>
              </w:rPr>
              <w:t>Строительство двух баз отдыха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 Перевалка</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cantSplit/>
        </w:trPr>
        <w:tc>
          <w:tcPr>
            <w:tcW w:w="534" w:type="dxa"/>
          </w:tcPr>
          <w:p w:rsidR="00FF2E01" w:rsidRPr="00CF2BDD" w:rsidRDefault="00CF2BDD" w:rsidP="00C37246">
            <w:pPr>
              <w:numPr>
                <w:ilvl w:val="1"/>
                <w:numId w:val="87"/>
              </w:numPr>
              <w:ind w:left="0" w:hanging="418"/>
              <w:rPr>
                <w:rFonts w:ascii="Times New Roman" w:hAnsi="Times New Roman"/>
                <w:bCs/>
                <w:sz w:val="24"/>
                <w:szCs w:val="24"/>
              </w:rPr>
            </w:pPr>
            <w:r w:rsidRPr="00CF2BDD">
              <w:rPr>
                <w:rFonts w:ascii="Times New Roman" w:hAnsi="Times New Roman"/>
                <w:bCs/>
                <w:sz w:val="24"/>
                <w:szCs w:val="24"/>
              </w:rPr>
              <w:t>9.</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Обустройство площадок под караванинг (централизованных стоянок «домов на колёсах»)</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r w:rsidRPr="00CF2BDD">
              <w:rPr>
                <w:rFonts w:ascii="Times New Roman" w:hAnsi="Times New Roman"/>
                <w:bCs/>
                <w:sz w:val="24"/>
                <w:szCs w:val="24"/>
              </w:rPr>
              <w:t>, с. Баговское, с. Губское</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sidRPr="00CF2BDD">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w:t>
            </w:r>
            <w:proofErr w:type="gramStart"/>
            <w:r w:rsidRPr="00CF2BDD">
              <w:rPr>
                <w:rFonts w:ascii="Times New Roman" w:hAnsi="Times New Roman"/>
                <w:sz w:val="24"/>
                <w:szCs w:val="24"/>
              </w:rPr>
              <w:t>гольф-клуба</w:t>
            </w:r>
            <w:proofErr w:type="gramEnd"/>
            <w:r w:rsidRPr="00CF2BDD">
              <w:rPr>
                <w:rFonts w:ascii="Times New Roman" w:hAnsi="Times New Roman"/>
                <w:sz w:val="24"/>
                <w:szCs w:val="24"/>
              </w:rPr>
              <w:t>, деревни и горно-лыжного спуска в урочище Баронова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термального комплекса и завершение строительства гостиничного комплекса (второй очереди) базы отдыха «Анастасия» (50 койко-мест, 1864 отдыхающих, 18 рабочих мест)</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пгт. Мостовской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15,0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2018-2021</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Подключение к инженерным сетям и строительство бассейна. Освоено 2,8 млн. рублей</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спортивного парка (предусматривает строительство футбольного поля, площадок для занятий </w:t>
            </w:r>
            <w:proofErr w:type="gramStart"/>
            <w:r w:rsidRPr="00CF2BDD">
              <w:rPr>
                <w:rFonts w:ascii="Times New Roman" w:hAnsi="Times New Roman"/>
                <w:sz w:val="24"/>
                <w:szCs w:val="24"/>
              </w:rPr>
              <w:t>различными</w:t>
            </w:r>
            <w:proofErr w:type="gramEnd"/>
            <w:r w:rsidRPr="00CF2BDD">
              <w:rPr>
                <w:rFonts w:ascii="Times New Roman" w:hAnsi="Times New Roman"/>
                <w:sz w:val="24"/>
                <w:szCs w:val="24"/>
              </w:rPr>
              <w:t xml:space="preserve"> видам спорта, крытого плавательного бассейна на 8 дорожек, учебно-туристского центра на 500 мест с кинозалом и 5 зданий гостиниц общей вместимостью 510 койко-мест, столовую на 200 мест и спортивный комплекс на 1000 мест). Общая площадь застройки 55, 9 тыс. м</w:t>
            </w:r>
            <w:proofErr w:type="gramStart"/>
            <w:r w:rsidRPr="00CF2BDD">
              <w:rPr>
                <w:rFonts w:ascii="Times New Roman" w:hAnsi="Times New Roman"/>
                <w:sz w:val="24"/>
                <w:szCs w:val="24"/>
                <w:vertAlign w:val="superscript"/>
              </w:rPr>
              <w:t>2</w:t>
            </w:r>
            <w:proofErr w:type="gramEnd"/>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пгт. Псебай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170 га в районе горы Герпегем</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фармацевтического завода по производству натуральных лекарственных средств на основе дикоросов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завода по розливу минеральной воды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Губская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коттеджного поселка (эко-деревня) со СПА-комплексом. Создание 40 рабочих мест</w:t>
            </w:r>
          </w:p>
        </w:tc>
        <w:tc>
          <w:tcPr>
            <w:tcW w:w="1557" w:type="dxa"/>
          </w:tcPr>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500,0</w:t>
            </w:r>
          </w:p>
        </w:tc>
        <w:tc>
          <w:tcPr>
            <w:tcW w:w="2835" w:type="dxa"/>
          </w:tcPr>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агротуристического комплекса с рыбоводческим хозяйством. Создание 61 рабочего места</w:t>
            </w:r>
          </w:p>
          <w:p w:rsidR="00FF2E01" w:rsidRPr="00CF2BDD" w:rsidRDefault="00FF2E01" w:rsidP="00C37246">
            <w:pPr>
              <w:rPr>
                <w:rFonts w:ascii="Times New Roman" w:hAnsi="Times New Roman"/>
                <w:bCs/>
                <w:sz w:val="24"/>
                <w:szCs w:val="24"/>
              </w:rPr>
            </w:pPr>
          </w:p>
        </w:tc>
        <w:tc>
          <w:tcPr>
            <w:tcW w:w="1557" w:type="dxa"/>
          </w:tcPr>
          <w:p w:rsidR="00FF2E01" w:rsidRPr="00CF2BDD" w:rsidRDefault="00FF2E01" w:rsidP="00C37246">
            <w:pPr>
              <w:rPr>
                <w:rFonts w:ascii="Times New Roman" w:hAnsi="Times New Roman"/>
                <w:bCs/>
                <w:sz w:val="24"/>
                <w:szCs w:val="24"/>
              </w:rPr>
            </w:pP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310,0</w:t>
            </w:r>
          </w:p>
        </w:tc>
        <w:tc>
          <w:tcPr>
            <w:tcW w:w="2835" w:type="dxa"/>
          </w:tcPr>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p>
        </w:tc>
      </w:tr>
      <w:tr w:rsidR="00FF2E01" w:rsidRPr="00CF2BDD" w:rsidTr="00E81026">
        <w:trPr>
          <w:gridAfter w:val="2"/>
          <w:wAfter w:w="6378" w:type="dxa"/>
          <w:cantSplit/>
        </w:trPr>
        <w:tc>
          <w:tcPr>
            <w:tcW w:w="8472" w:type="dxa"/>
            <w:gridSpan w:val="4"/>
          </w:tcPr>
          <w:p w:rsidR="00FF2E01" w:rsidRPr="00CF2BDD" w:rsidRDefault="00FF2E01" w:rsidP="00CF2BDD">
            <w:pPr>
              <w:jc w:val="center"/>
              <w:rPr>
                <w:rFonts w:ascii="Times New Roman" w:eastAsia="Times New Roman" w:hAnsi="Times New Roman"/>
                <w:bCs/>
                <w:sz w:val="24"/>
                <w:szCs w:val="24"/>
              </w:rPr>
            </w:pPr>
            <w:r w:rsidRPr="00CF2BDD">
              <w:rPr>
                <w:rFonts w:ascii="Times New Roman" w:hAnsi="Times New Roman"/>
                <w:b/>
                <w:bCs/>
                <w:sz w:val="24"/>
                <w:szCs w:val="24"/>
              </w:rPr>
              <w:t>Кластер экологизированного и органического земледелия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Создание интерактивной карты земель сельскохозяйственного назначения, в том числе подходящих для органического земледелия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Мостовской район</w:t>
            </w:r>
          </w:p>
        </w:tc>
        <w:tc>
          <w:tcPr>
            <w:tcW w:w="2697"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eastAsia="Times New Roman" w:hAnsi="Times New Roman"/>
                <w:bCs/>
                <w:sz w:val="24"/>
                <w:szCs w:val="24"/>
              </w:rPr>
              <w:t>5,0</w:t>
            </w: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 xml:space="preserve">Расчистка заросших земель сельскохозяйственного назначения с их возвращением в севооборот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jc w:val="both"/>
              <w:rPr>
                <w:rFonts w:ascii="Times New Roman" w:eastAsia="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jc w:val="both"/>
              <w:rPr>
                <w:rFonts w:ascii="Times New Roman" w:eastAsia="Times New Roman" w:hAnsi="Times New Roman"/>
                <w:bCs/>
                <w:sz w:val="24"/>
                <w:szCs w:val="24"/>
              </w:rPr>
            </w:pPr>
            <w:r w:rsidRPr="00CF2BDD">
              <w:rPr>
                <w:rFonts w:ascii="Times New Roman" w:hAnsi="Times New Roman"/>
                <w:bCs/>
                <w:sz w:val="24"/>
                <w:szCs w:val="24"/>
              </w:rPr>
              <w:t>Анализ земель лесного фонда на предмет задействования в органическом земледелии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Мостовской район (конкретные территории будут понятны после отдельных работ с Лесничеством Мостовского района согласно ЛХР)</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4.</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Производство экочерноземов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eastAsia="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Создание центра органического земледелия. Закладка и выращивание садов по технологии органического земледелия в Псебайской зоне (50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w:t>
            </w:r>
            <w:proofErr w:type="gramStart"/>
            <w:r w:rsidRPr="00CF2BDD">
              <w:rPr>
                <w:rFonts w:ascii="Times New Roman" w:hAnsi="Times New Roman"/>
                <w:bCs/>
                <w:sz w:val="24"/>
                <w:szCs w:val="24"/>
              </w:rPr>
              <w:t>.Ш</w:t>
            </w:r>
            <w:proofErr w:type="gramEnd"/>
            <w:r w:rsidRPr="00CF2BDD">
              <w:rPr>
                <w:rFonts w:ascii="Times New Roman" w:hAnsi="Times New Roman"/>
                <w:bCs/>
                <w:sz w:val="24"/>
                <w:szCs w:val="24"/>
              </w:rPr>
              <w:t>едок</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Стадия реализации проекта: 5 млн</w:t>
            </w:r>
            <w:proofErr w:type="gramStart"/>
            <w:r w:rsidRPr="00CF2BDD">
              <w:rPr>
                <w:rFonts w:ascii="Times New Roman" w:hAnsi="Times New Roman"/>
                <w:bCs/>
                <w:sz w:val="24"/>
                <w:szCs w:val="24"/>
              </w:rPr>
              <w:t>.р</w:t>
            </w:r>
            <w:proofErr w:type="gramEnd"/>
            <w:r w:rsidRPr="00CF2BDD">
              <w:rPr>
                <w:rFonts w:ascii="Times New Roman" w:hAnsi="Times New Roman"/>
                <w:bCs/>
                <w:sz w:val="24"/>
                <w:szCs w:val="24"/>
              </w:rPr>
              <w:t>уб. – произведена закупка саженцев (яблоня, груша)</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2018-2020</w:t>
            </w:r>
          </w:p>
          <w:p w:rsidR="00FF2E01" w:rsidRPr="00CF2BDD" w:rsidRDefault="00FF2E01" w:rsidP="00C37246">
            <w:pPr>
              <w:rPr>
                <w:rFonts w:ascii="Times New Roman" w:hAnsi="Times New Roman"/>
                <w:bCs/>
                <w:sz w:val="24"/>
                <w:szCs w:val="24"/>
              </w:rPr>
            </w:pP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Закладка садов по технологии органического земледелия</w:t>
            </w:r>
          </w:p>
          <w:p w:rsidR="00FF2E01" w:rsidRPr="00CF2BDD" w:rsidRDefault="00FF2E01" w:rsidP="00C37246">
            <w:pPr>
              <w:rPr>
                <w:rFonts w:ascii="Times New Roman" w:hAnsi="Times New Roman"/>
                <w:sz w:val="24"/>
                <w:szCs w:val="24"/>
              </w:rPr>
            </w:pP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7.</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плодохранилища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8.</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овощехранилища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9.</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Выращивание органического сырья для производства детского питания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Включает постройку </w:t>
            </w:r>
            <w:r w:rsidRPr="00CF2BDD">
              <w:rPr>
                <w:rFonts w:ascii="Times New Roman" w:hAnsi="Times New Roman"/>
                <w:sz w:val="24"/>
                <w:szCs w:val="24"/>
              </w:rPr>
              <w:t>перерабатывающего комплекса с возможностью заморозки и хранения продукции. Проект обеспечит годовую потребность завода «Хипп»</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Выращивание ягодных культур со строительством цеха по их дальнейшей переработке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с.п. Переправненское</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Производство сельскохозяйственных культур (кукурузы) </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w:t>
            </w:r>
            <w:proofErr w:type="gramStart"/>
            <w:r w:rsidRPr="00CF2BDD">
              <w:rPr>
                <w:rFonts w:ascii="Times New Roman" w:hAnsi="Times New Roman"/>
                <w:sz w:val="24"/>
                <w:szCs w:val="24"/>
              </w:rPr>
              <w:t>.П</w:t>
            </w:r>
            <w:proofErr w:type="gramEnd"/>
            <w:r w:rsidRPr="00CF2BDD">
              <w:rPr>
                <w:rFonts w:ascii="Times New Roman" w:hAnsi="Times New Roman"/>
                <w:sz w:val="24"/>
                <w:szCs w:val="24"/>
              </w:rPr>
              <w:t>себай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Освоено 5,5 млн</w:t>
            </w:r>
            <w:proofErr w:type="gramStart"/>
            <w:r w:rsidRPr="00CF2BDD">
              <w:rPr>
                <w:rFonts w:ascii="Times New Roman" w:hAnsi="Times New Roman"/>
                <w:bCs/>
                <w:sz w:val="24"/>
                <w:szCs w:val="24"/>
              </w:rPr>
              <w:t>.р</w:t>
            </w:r>
            <w:proofErr w:type="gramEnd"/>
            <w:r w:rsidRPr="00CF2BDD">
              <w:rPr>
                <w:rFonts w:ascii="Times New Roman" w:hAnsi="Times New Roman"/>
                <w:bCs/>
                <w:sz w:val="24"/>
                <w:szCs w:val="24"/>
              </w:rPr>
              <w:t>ублей (Подготовка земельного участка к посевным работам (раскорчевка, дискование, мульчирование))</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Посев и выращивание культур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тепличного комплекса по выращиванию овощей и зелени (150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х</w:t>
            </w:r>
            <w:proofErr w:type="gramStart"/>
            <w:r w:rsidRPr="00CF2BDD">
              <w:rPr>
                <w:rFonts w:ascii="Times New Roman" w:hAnsi="Times New Roman"/>
                <w:bCs/>
                <w:sz w:val="24"/>
                <w:szCs w:val="24"/>
              </w:rPr>
              <w:t>.В</w:t>
            </w:r>
            <w:proofErr w:type="gramEnd"/>
            <w:r w:rsidRPr="00CF2BDD">
              <w:rPr>
                <w:rFonts w:ascii="Times New Roman" w:hAnsi="Times New Roman"/>
                <w:bCs/>
                <w:sz w:val="24"/>
                <w:szCs w:val="24"/>
              </w:rPr>
              <w:t>еселый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1100,0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2017-2020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Проблема с энергоресурсным обеспечением проекта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тепличного комплекса по выращиванию овощей</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2730,4</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Оформлен земельный участок (северо-западнее земельного участка с кадастровым номером 23:20:0122001:29). </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тепличных комплексов</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r w:rsidRPr="00CF2BDD">
              <w:rPr>
                <w:rFonts w:ascii="Times New Roman" w:hAnsi="Times New Roman"/>
                <w:bCs/>
                <w:sz w:val="24"/>
                <w:szCs w:val="24"/>
              </w:rPr>
              <w:t>, Псебайское г/п, Шедокское с/п и др.</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Создание тепличного комплекса по выращиванию шампиньонов мощностью 140 тыс. т в год</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Андрюковское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602,4</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Оформлен земельный участок (в 1000 м юго-западнее ст. Андрюки)</w:t>
            </w:r>
          </w:p>
        </w:tc>
        <w:tc>
          <w:tcPr>
            <w:tcW w:w="3543"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Проектная</w:t>
            </w:r>
            <w:proofErr w:type="gramEnd"/>
            <w:r w:rsidRPr="00CF2BDD">
              <w:rPr>
                <w:rFonts w:ascii="Times New Roman" w:hAnsi="Times New Roman"/>
                <w:bCs/>
                <w:sz w:val="24"/>
                <w:szCs w:val="24"/>
              </w:rPr>
              <w:t xml:space="preserve"> инициатив</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16.</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Развитие лекарственного растениеводства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sz w:val="24"/>
                <w:szCs w:val="24"/>
              </w:rPr>
              <w:t>Внебюджетные средства (средства инвесторов</w:t>
            </w:r>
            <w:proofErr w:type="gramEnd"/>
          </w:p>
        </w:tc>
        <w:tc>
          <w:tcPr>
            <w:tcW w:w="3543"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Проектная</w:t>
            </w:r>
            <w:proofErr w:type="gramEnd"/>
            <w:r w:rsidRPr="00CF2BDD">
              <w:rPr>
                <w:rFonts w:ascii="Times New Roman" w:hAnsi="Times New Roman"/>
                <w:bCs/>
                <w:sz w:val="24"/>
                <w:szCs w:val="24"/>
              </w:rPr>
              <w:t xml:space="preserve"> инициатив</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17.</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Строительство завода по производству семян кукурузы </w:t>
            </w:r>
            <w:r w:rsidRPr="00CF2BDD">
              <w:rPr>
                <w:rFonts w:ascii="Times New Roman" w:hAnsi="Times New Roman"/>
                <w:bCs/>
                <w:iCs/>
                <w:sz w:val="24"/>
                <w:szCs w:val="24"/>
              </w:rPr>
              <w:t>(75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Мостовское г/</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1500,0</w:t>
            </w: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2017-2020</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Планируется приобретение земельного участка в 1 квартале 2019 г.</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18.</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зернохранилища на 45 тыс. тонн</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Мостовской район (конкретные территории будут понятны после реализации п. 1)</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19.</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мини-завода по переработке крупяных культур</w:t>
            </w:r>
          </w:p>
        </w:tc>
        <w:tc>
          <w:tcPr>
            <w:tcW w:w="1557" w:type="dxa"/>
          </w:tcPr>
          <w:p w:rsidR="00FF2E01" w:rsidRPr="00CF2BDD" w:rsidRDefault="00FF2E01" w:rsidP="00C37246">
            <w:pPr>
              <w:rPr>
                <w:rFonts w:ascii="Times New Roman" w:hAnsi="Times New Roman"/>
                <w:bCs/>
                <w:sz w:val="24"/>
                <w:szCs w:val="24"/>
              </w:rPr>
            </w:pPr>
            <w:proofErr w:type="gramStart"/>
            <w:r w:rsidRPr="00CF2BDD">
              <w:rPr>
                <w:rFonts w:ascii="Times New Roman" w:hAnsi="Times New Roman"/>
                <w:sz w:val="24"/>
                <w:szCs w:val="24"/>
              </w:rPr>
              <w:t>Мостовской район (конкретные территории будут понятны после реализации п. 1</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20.</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второй очереди консервного завода по переработке и консервированию фруктов и овощей</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w:t>
            </w: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Имеется в собственности земельный участок</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21.</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транспортно-логистического центра по хранению, заморозке, упаковке и транспортировке плодоовощной продукции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b/>
                <w:bCs/>
                <w:sz w:val="24"/>
                <w:szCs w:val="24"/>
              </w:rPr>
              <w:t>Другие проекты в области сельского хозяйства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Возрождение племенного коневодства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пос. Восточный Краснокутского с/</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Площадка – </w:t>
            </w:r>
            <w:r w:rsidRPr="00CF2BDD">
              <w:rPr>
                <w:rFonts w:ascii="Times New Roman" w:hAnsi="Times New Roman"/>
                <w:sz w:val="24"/>
                <w:szCs w:val="24"/>
              </w:rPr>
              <w:t>бывший конезавод №93 «Лабинский»</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находится в стадии реализации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Возрождение племенного коневодства (кабардинской породы), строительство учебного центра и </w:t>
            </w:r>
            <w:proofErr w:type="gramStart"/>
            <w:r w:rsidRPr="00CF2BDD">
              <w:rPr>
                <w:rFonts w:ascii="Times New Roman" w:hAnsi="Times New Roman"/>
                <w:sz w:val="24"/>
                <w:szCs w:val="24"/>
              </w:rPr>
              <w:t>конно-спортивной</w:t>
            </w:r>
            <w:proofErr w:type="gramEnd"/>
            <w:r w:rsidRPr="00CF2BDD">
              <w:rPr>
                <w:rFonts w:ascii="Times New Roman" w:hAnsi="Times New Roman"/>
                <w:sz w:val="24"/>
                <w:szCs w:val="24"/>
              </w:rPr>
              <w:t xml:space="preserve"> школы</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Баговская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Имеется в собственности земельный участок</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рыбоводческого хозяйства с созданием туристко-рекреационного комплекса, включающего мини-гостиницу на 10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Подготовлена площадка 21 га. Участок сформирован</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Форелевое хозяйство</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городское поселение</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Участок 12 га севернее п. Перевалка, за границами населенного пункта. Идет формирование земельного участка</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 xml:space="preserve">Строительство овцефермы </w:t>
            </w:r>
            <w:r w:rsidRPr="00CF2BDD">
              <w:rPr>
                <w:rFonts w:ascii="Times New Roman" w:hAnsi="Times New Roman"/>
                <w:bCs/>
                <w:iCs/>
                <w:sz w:val="24"/>
                <w:szCs w:val="24"/>
              </w:rPr>
              <w:t>(15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х</w:t>
            </w:r>
            <w:proofErr w:type="gramStart"/>
            <w:r w:rsidRPr="00CF2BDD">
              <w:rPr>
                <w:rFonts w:ascii="Times New Roman" w:hAnsi="Times New Roman"/>
                <w:bCs/>
                <w:sz w:val="24"/>
                <w:szCs w:val="24"/>
              </w:rPr>
              <w:t>.С</w:t>
            </w:r>
            <w:proofErr w:type="gramEnd"/>
            <w:r w:rsidRPr="00CF2BDD">
              <w:rPr>
                <w:rFonts w:ascii="Times New Roman" w:hAnsi="Times New Roman"/>
                <w:bCs/>
                <w:sz w:val="24"/>
                <w:szCs w:val="24"/>
              </w:rPr>
              <w:t>лавянский, Унароковское с/п</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40,0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 находится в стадии реализации</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2018-2021</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Осввоено 15 млн</w:t>
            </w:r>
            <w:proofErr w:type="gramStart"/>
            <w:r w:rsidRPr="00CF2BDD">
              <w:rPr>
                <w:rFonts w:ascii="Times New Roman" w:hAnsi="Times New Roman"/>
                <w:sz w:val="24"/>
                <w:szCs w:val="24"/>
              </w:rPr>
              <w:t>.р</w:t>
            </w:r>
            <w:proofErr w:type="gramEnd"/>
            <w:r w:rsidRPr="00CF2BDD">
              <w:rPr>
                <w:rFonts w:ascii="Times New Roman" w:hAnsi="Times New Roman"/>
                <w:sz w:val="24"/>
                <w:szCs w:val="24"/>
              </w:rPr>
              <w:t>уб: строительство корпуса на 1500 голов, административного здания, приобретено оборудование и техника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Строительство кролиководческой фермы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w:t>
            </w:r>
            <w:proofErr w:type="gramStart"/>
            <w:r w:rsidRPr="00CF2BDD">
              <w:rPr>
                <w:rFonts w:ascii="Times New Roman" w:hAnsi="Times New Roman"/>
                <w:bCs/>
                <w:sz w:val="24"/>
                <w:szCs w:val="24"/>
              </w:rPr>
              <w:t>.М</w:t>
            </w:r>
            <w:proofErr w:type="gramEnd"/>
            <w:r w:rsidRPr="00CF2BDD">
              <w:rPr>
                <w:rFonts w:ascii="Times New Roman" w:hAnsi="Times New Roman"/>
                <w:bCs/>
                <w:sz w:val="24"/>
                <w:szCs w:val="24"/>
              </w:rPr>
              <w:t>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171,5</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jc w:val="both"/>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Сформирован земельный участок</w:t>
            </w:r>
          </w:p>
          <w:p w:rsidR="00FF2E01" w:rsidRPr="00CF2BDD" w:rsidRDefault="00FF2E01" w:rsidP="00C37246">
            <w:pPr>
              <w:tabs>
                <w:tab w:val="left" w:pos="1050"/>
              </w:tabs>
              <w:rPr>
                <w:rFonts w:ascii="Times New Roman" w:hAnsi="Times New Roman"/>
                <w:sz w:val="24"/>
                <w:szCs w:val="24"/>
              </w:rPr>
            </w:pPr>
          </w:p>
        </w:tc>
      </w:tr>
      <w:tr w:rsidR="00FF2E01" w:rsidRPr="00CF2BDD" w:rsidTr="00E81026">
        <w:trPr>
          <w:gridAfter w:val="2"/>
          <w:wAfter w:w="6378" w:type="dxa"/>
          <w:cantSplit/>
        </w:trPr>
        <w:tc>
          <w:tcPr>
            <w:tcW w:w="8472" w:type="dxa"/>
            <w:gridSpan w:val="4"/>
          </w:tcPr>
          <w:p w:rsidR="00FF2E01" w:rsidRPr="00CF2BDD" w:rsidRDefault="00FF2E01" w:rsidP="00D21204">
            <w:pPr>
              <w:jc w:val="center"/>
              <w:rPr>
                <w:rFonts w:ascii="Times New Roman" w:hAnsi="Times New Roman"/>
                <w:b/>
                <w:bCs/>
                <w:sz w:val="24"/>
                <w:szCs w:val="24"/>
              </w:rPr>
            </w:pPr>
            <w:r w:rsidRPr="00CF2BDD">
              <w:rPr>
                <w:rFonts w:ascii="Times New Roman" w:hAnsi="Times New Roman"/>
                <w:b/>
                <w:bCs/>
                <w:sz w:val="24"/>
                <w:szCs w:val="24"/>
              </w:rPr>
              <w:t>Лесопромышленный кластер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Реструктуризация площадки бывшего предприятия ООО «Юг» в приоритетный инвестиционный проект по глубокой деревообработке с приоритетным правом аренды лесного участка согласно действующему Лесному кодексу</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пгт. Мостовской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300,00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sz w:val="24"/>
                <w:szCs w:val="24"/>
              </w:rPr>
              <w:t>Строительство деревообрабатывающего производства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Мостовское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2014-2020</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Построены  и введены в эксплуатацию здания поста охраны и администрации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завода по производству промышленного оборудования и детской мебели (10 рабочих мест)</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2018-2021</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Ведется строительство объекта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Строительство деревообрабатывающего комбината с мебельным производством (65 рабочих мест)</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Махошевская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2018-2019</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Приобретено оборудование. Вынос подстанции за пределы территории предприятия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Производство деревянных окон</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6.</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Производство эксклюзивной мебели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 Псебай, ст.</w:t>
            </w:r>
            <w:r w:rsidRPr="00CF2BDD">
              <w:rPr>
                <w:rFonts w:ascii="Times New Roman" w:hAnsi="Times New Roman"/>
                <w:sz w:val="24"/>
                <w:szCs w:val="24"/>
              </w:rPr>
              <w:t> Махошевская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7.</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Сувенирный цех</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 Псебай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8.</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Создание мини-технопрака на промышленной площадке бывшего деревообрабатывающего предприятия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Баговская</w:t>
            </w:r>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Имеется земельный участок со всеми необходимыми коммуникациями и здания, сооружения</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9.</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по высокотехнологической переработке отходов лесного хозяйства методом кавитации растительного материала в специализированных установках с получением на выходе сырья для косметической и медицинской промышленности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10.</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 по утилизации отходов деревоперерабатывающих предприятий в качестве сырья для мини-тепло-электростанции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Кластер экологического домостроения</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Строительство цеха по производству кирпича ручной формовки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Губская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Построен подводящий газопровод высокого давления.</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Проект находится в стадии реализации</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Строительство завода по производству тротуарной плитки</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100,0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3.</w:t>
            </w:r>
          </w:p>
        </w:tc>
        <w:tc>
          <w:tcPr>
            <w:tcW w:w="3684" w:type="dxa"/>
          </w:tcPr>
          <w:p w:rsidR="00FF2E01" w:rsidRPr="00CF2BDD" w:rsidRDefault="00FF2E01" w:rsidP="00C37246">
            <w:pPr>
              <w:rPr>
                <w:rFonts w:ascii="Times New Roman" w:eastAsia="Times New Roman" w:hAnsi="Times New Roman"/>
                <w:bCs/>
                <w:sz w:val="24"/>
                <w:szCs w:val="24"/>
              </w:rPr>
            </w:pPr>
            <w:r w:rsidRPr="00CF2BDD">
              <w:rPr>
                <w:rFonts w:ascii="Times New Roman" w:hAnsi="Times New Roman"/>
                <w:sz w:val="24"/>
                <w:szCs w:val="24"/>
              </w:rPr>
              <w:t xml:space="preserve">Строительство </w:t>
            </w:r>
            <w:r w:rsidRPr="00CF2BDD">
              <w:rPr>
                <w:rFonts w:ascii="Times New Roman" w:hAnsi="Times New Roman"/>
                <w:bCs/>
                <w:sz w:val="24"/>
                <w:szCs w:val="24"/>
              </w:rPr>
              <w:t>завода по производству каркасного домостроения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Определение места размещения требует детальных исследований</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Производство декоративной отсыпки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Баговская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5.</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Проектирование и строительство мини-коттеджного поселка с применением кирпича собственного производства на принципах экологического домостроения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ст. Губская</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Имеется земельный участок в собственности со всеми необходимыми коммуникациями</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sz w:val="24"/>
                <w:szCs w:val="24"/>
              </w:rPr>
            </w:pPr>
            <w:r w:rsidRPr="00CF2BDD">
              <w:rPr>
                <w:rFonts w:ascii="Times New Roman" w:hAnsi="Times New Roman"/>
                <w:b/>
                <w:sz w:val="24"/>
                <w:szCs w:val="24"/>
              </w:rPr>
              <w:t>Культурно-образовательный кластер</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Проектирование и строительство Школы-лаборатории природосберегающего развития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с. Шедок </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Проектирование и строительство кампусов для преподавателей и сотрудников Школы-лаборатории природосберегающего развития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 Шедок</w:t>
            </w:r>
          </w:p>
        </w:tc>
        <w:tc>
          <w:tcPr>
            <w:tcW w:w="2697" w:type="dxa"/>
          </w:tcPr>
          <w:p w:rsidR="00FF2E01" w:rsidRPr="00CF2BDD" w:rsidRDefault="00FF2E01" w:rsidP="00C37246">
            <w:pPr>
              <w:rPr>
                <w:rFonts w:ascii="Times New Roman" w:hAnsi="Times New Roman"/>
                <w:bCs/>
                <w:color w:val="C0504D" w:themeColor="accent2"/>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ПРОЕКТЫ, НЕ ОТНОСЯЩИЕСЯ К КЛАСТЕРАМ</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Разработка карьера по добыче гипсового камня</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Мостовское г/</w:t>
            </w:r>
            <w:proofErr w:type="gramStart"/>
            <w:r w:rsidRPr="00CF2BDD">
              <w:rPr>
                <w:rFonts w:ascii="Times New Roman" w:hAnsi="Times New Roman"/>
                <w:sz w:val="24"/>
                <w:szCs w:val="24"/>
              </w:rPr>
              <w:t>п</w:t>
            </w:r>
            <w:proofErr w:type="gramEnd"/>
            <w:r w:rsidRPr="00CF2BDD">
              <w:rPr>
                <w:rFonts w:ascii="Times New Roman" w:hAnsi="Times New Roman"/>
                <w:sz w:val="24"/>
                <w:szCs w:val="24"/>
              </w:rPr>
              <w:t>, карьер в ст. Бесленеевская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205,0</w:t>
            </w:r>
          </w:p>
        </w:tc>
        <w:tc>
          <w:tcPr>
            <w:tcW w:w="2835" w:type="dxa"/>
          </w:tcPr>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2018-2019</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w:t>
            </w:r>
            <w:proofErr w:type="gramStart"/>
            <w:r w:rsidRPr="00CF2BDD">
              <w:rPr>
                <w:rFonts w:ascii="Times New Roman" w:hAnsi="Times New Roman"/>
                <w:sz w:val="24"/>
                <w:szCs w:val="24"/>
              </w:rPr>
              <w:t>кт в ст</w:t>
            </w:r>
            <w:proofErr w:type="gramEnd"/>
            <w:r w:rsidRPr="00CF2BDD">
              <w:rPr>
                <w:rFonts w:ascii="Times New Roman" w:hAnsi="Times New Roman"/>
                <w:sz w:val="24"/>
                <w:szCs w:val="24"/>
              </w:rPr>
              <w:t>адии реализации</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Освоение 193 млн. рублей</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Разработка карьера и добыча гипсового камня</w:t>
            </w:r>
          </w:p>
        </w:tc>
        <w:tc>
          <w:tcPr>
            <w:tcW w:w="1557"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 Бесленеевская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Земельный участок в собственности, </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2018-2019</w:t>
            </w:r>
          </w:p>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w:t>
            </w:r>
            <w:proofErr w:type="gramStart"/>
            <w:r w:rsidRPr="00CF2BDD">
              <w:rPr>
                <w:rFonts w:ascii="Times New Roman" w:hAnsi="Times New Roman"/>
                <w:sz w:val="24"/>
                <w:szCs w:val="24"/>
              </w:rPr>
              <w:t>кт в ст</w:t>
            </w:r>
            <w:proofErr w:type="gramEnd"/>
            <w:r w:rsidRPr="00CF2BDD">
              <w:rPr>
                <w:rFonts w:ascii="Times New Roman" w:hAnsi="Times New Roman"/>
                <w:sz w:val="24"/>
                <w:szCs w:val="24"/>
              </w:rPr>
              <w:t>адии реализации</w:t>
            </w:r>
          </w:p>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 xml:space="preserve">Осуществляется перевод земельного участка </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lastRenderedPageBreak/>
              <w:t>3.</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Завод по добыче и переработке пищевой соли мощностью 150 тыс. т в год</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Шедокское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1643,4</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восточнее границы с. Шедок</w:t>
            </w:r>
          </w:p>
        </w:tc>
        <w:tc>
          <w:tcPr>
            <w:tcW w:w="3543" w:type="dxa"/>
          </w:tcPr>
          <w:p w:rsidR="00FF2E01" w:rsidRPr="00CF2BDD" w:rsidRDefault="00FF2E01" w:rsidP="00C37246">
            <w:pPr>
              <w:tabs>
                <w:tab w:val="left" w:pos="1050"/>
              </w:tabs>
              <w:rPr>
                <w:rFonts w:ascii="Times New Roman" w:hAnsi="Times New Roman"/>
                <w:sz w:val="24"/>
                <w:szCs w:val="24"/>
              </w:rPr>
            </w:pPr>
            <w:r w:rsidRPr="00CF2BDD">
              <w:rPr>
                <w:rFonts w:ascii="Times New Roman" w:hAnsi="Times New Roman"/>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Завод по розливу питьевой воды</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Псебайское г/</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70,8</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Юго-восточная окраина п. Псебай, площадь 3,7 га</w:t>
            </w:r>
          </w:p>
        </w:tc>
        <w:tc>
          <w:tcPr>
            <w:tcW w:w="3543" w:type="dxa"/>
          </w:tcPr>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Проектная инициатива</w:t>
            </w:r>
          </w:p>
          <w:p w:rsidR="00FF2E01" w:rsidRPr="00CF2BDD" w:rsidRDefault="00FF2E01" w:rsidP="00C37246">
            <w:pPr>
              <w:tabs>
                <w:tab w:val="left" w:pos="3440"/>
              </w:tabs>
              <w:rPr>
                <w:rFonts w:ascii="Times New Roman" w:hAnsi="Times New Roman"/>
                <w:sz w:val="24"/>
                <w:szCs w:val="24"/>
              </w:rPr>
            </w:pPr>
            <w:r w:rsidRPr="00CF2BDD">
              <w:rPr>
                <w:rFonts w:ascii="Times New Roman" w:hAnsi="Times New Roman"/>
                <w:sz w:val="24"/>
                <w:szCs w:val="24"/>
              </w:rPr>
              <w:t xml:space="preserve">Сформирован земельный участок </w:t>
            </w:r>
          </w:p>
        </w:tc>
      </w:tr>
      <w:tr w:rsidR="00FF2E01" w:rsidRPr="00CF2BDD" w:rsidTr="00E81026">
        <w:trPr>
          <w:gridAfter w:val="2"/>
          <w:wAfter w:w="6378" w:type="dxa"/>
          <w:cantSplit/>
        </w:trPr>
        <w:tc>
          <w:tcPr>
            <w:tcW w:w="8472" w:type="dxa"/>
            <w:gridSpan w:val="4"/>
          </w:tcPr>
          <w:p w:rsidR="00FF2E01" w:rsidRPr="00CF2BDD" w:rsidRDefault="00FF2E01" w:rsidP="00C37246">
            <w:pPr>
              <w:jc w:val="both"/>
              <w:rPr>
                <w:rFonts w:ascii="Times New Roman" w:eastAsia="Times New Roman" w:hAnsi="Times New Roman"/>
                <w:b/>
                <w:bCs/>
                <w:iCs/>
                <w:sz w:val="24"/>
                <w:szCs w:val="24"/>
              </w:rPr>
            </w:pPr>
            <w:r w:rsidRPr="00CF2BDD">
              <w:rPr>
                <w:rFonts w:ascii="Times New Roman" w:hAnsi="Times New Roman"/>
                <w:b/>
                <w:bCs/>
                <w:iCs/>
                <w:sz w:val="24"/>
                <w:szCs w:val="24"/>
              </w:rPr>
              <w:t>Инфраструктурные проекты</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1.</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Установка мини-теплоэлектростанции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w:t>
            </w:r>
            <w:proofErr w:type="gramStart"/>
            <w:r w:rsidRPr="00CF2BDD">
              <w:rPr>
                <w:rFonts w:ascii="Times New Roman" w:hAnsi="Times New Roman"/>
                <w:sz w:val="24"/>
                <w:szCs w:val="24"/>
              </w:rPr>
              <w:t>.Г</w:t>
            </w:r>
            <w:proofErr w:type="gramEnd"/>
            <w:r w:rsidRPr="00CF2BDD">
              <w:rPr>
                <w:rFonts w:ascii="Times New Roman" w:hAnsi="Times New Roman"/>
                <w:sz w:val="24"/>
                <w:szCs w:val="24"/>
              </w:rPr>
              <w:t>убская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17,5</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Реализация проекта перенесена на 2019 год</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2.</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Строительство межмуниципального экологического отходоперерабатывающего комплекса</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Краснокутское с/</w:t>
            </w:r>
            <w:proofErr w:type="gramStart"/>
            <w:r w:rsidRPr="00CF2BDD">
              <w:rPr>
                <w:rFonts w:ascii="Times New Roman" w:hAnsi="Times New Roman"/>
                <w:bCs/>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170</w:t>
            </w: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Земельный участок поставлен на кадастровый учет и передан Министерству ТЭК и ЖКХ Краснодарского края</w:t>
            </w: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Проектная инициатива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3.</w:t>
            </w:r>
          </w:p>
        </w:tc>
        <w:tc>
          <w:tcPr>
            <w:tcW w:w="3684"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Модернизация очистных сооружений </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 Ярославская</w:t>
            </w:r>
          </w:p>
        </w:tc>
        <w:tc>
          <w:tcPr>
            <w:tcW w:w="2697"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50,0</w:t>
            </w:r>
          </w:p>
        </w:tc>
        <w:tc>
          <w:tcPr>
            <w:tcW w:w="2835" w:type="dxa"/>
          </w:tcPr>
          <w:p w:rsidR="00FF2E01" w:rsidRPr="00CF2BDD" w:rsidRDefault="00FF2E01" w:rsidP="00C37246">
            <w:pPr>
              <w:rPr>
                <w:rFonts w:ascii="Times New Roman" w:hAnsi="Times New Roman"/>
                <w:bCs/>
                <w:sz w:val="24"/>
                <w:szCs w:val="24"/>
              </w:rPr>
            </w:pPr>
          </w:p>
        </w:tc>
        <w:tc>
          <w:tcPr>
            <w:tcW w:w="3543"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2018-2019</w:t>
            </w:r>
          </w:p>
          <w:p w:rsidR="00FF2E01" w:rsidRPr="00CF2BDD" w:rsidRDefault="00FF2E01" w:rsidP="00C37246">
            <w:pPr>
              <w:rPr>
                <w:rFonts w:ascii="Times New Roman" w:hAnsi="Times New Roman"/>
                <w:bCs/>
                <w:sz w:val="24"/>
                <w:szCs w:val="24"/>
              </w:rPr>
            </w:pPr>
            <w:proofErr w:type="gramStart"/>
            <w:r w:rsidRPr="00CF2BDD">
              <w:rPr>
                <w:rFonts w:ascii="Times New Roman" w:hAnsi="Times New Roman"/>
                <w:bCs/>
                <w:sz w:val="24"/>
                <w:szCs w:val="24"/>
              </w:rPr>
              <w:t>Разработана</w:t>
            </w:r>
            <w:proofErr w:type="gramEnd"/>
            <w:r w:rsidRPr="00CF2BDD">
              <w:rPr>
                <w:rFonts w:ascii="Times New Roman" w:hAnsi="Times New Roman"/>
                <w:bCs/>
                <w:sz w:val="24"/>
                <w:szCs w:val="24"/>
              </w:rPr>
              <w:t xml:space="preserve"> и утверждена ПСД, Получены согласования на строительство объекта у соответствующих служб. Ведутся переговоры с собственником смежного участка по дальнейшему строительству объекта.</w:t>
            </w:r>
          </w:p>
        </w:tc>
      </w:tr>
      <w:tr w:rsidR="00FF2E01" w:rsidRPr="00CF2BDD" w:rsidTr="00E81026">
        <w:trPr>
          <w:cantSplit/>
        </w:trPr>
        <w:tc>
          <w:tcPr>
            <w:tcW w:w="534" w:type="dxa"/>
          </w:tcPr>
          <w:p w:rsidR="00FF2E01" w:rsidRPr="00CF2BDD" w:rsidRDefault="00CF2BDD" w:rsidP="00CF2BDD">
            <w:pPr>
              <w:rPr>
                <w:rFonts w:ascii="Times New Roman" w:hAnsi="Times New Roman"/>
                <w:bCs/>
                <w:sz w:val="24"/>
                <w:szCs w:val="24"/>
              </w:rPr>
            </w:pPr>
            <w:r>
              <w:rPr>
                <w:rFonts w:ascii="Times New Roman" w:hAnsi="Times New Roman"/>
                <w:bCs/>
                <w:sz w:val="24"/>
                <w:szCs w:val="24"/>
              </w:rPr>
              <w:t>4.</w:t>
            </w:r>
          </w:p>
        </w:tc>
        <w:tc>
          <w:tcPr>
            <w:tcW w:w="3684"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Строительство аэрополиса и развитие спортивной и туристической авиации</w:t>
            </w:r>
          </w:p>
        </w:tc>
        <w:tc>
          <w:tcPr>
            <w:tcW w:w="1557"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Андрюковское с/</w:t>
            </w:r>
            <w:proofErr w:type="gramStart"/>
            <w:r w:rsidRPr="00CF2BDD">
              <w:rPr>
                <w:rFonts w:ascii="Times New Roman" w:hAnsi="Times New Roman"/>
                <w:sz w:val="24"/>
                <w:szCs w:val="24"/>
              </w:rPr>
              <w:t>п</w:t>
            </w:r>
            <w:proofErr w:type="gramEnd"/>
          </w:p>
        </w:tc>
        <w:tc>
          <w:tcPr>
            <w:tcW w:w="2697" w:type="dxa"/>
          </w:tcPr>
          <w:p w:rsidR="00FF2E01" w:rsidRPr="00CF2BDD" w:rsidRDefault="00FF2E01" w:rsidP="00C37246">
            <w:pPr>
              <w:rPr>
                <w:rFonts w:ascii="Times New Roman" w:hAnsi="Times New Roman"/>
                <w:bCs/>
                <w:sz w:val="24"/>
                <w:szCs w:val="24"/>
              </w:rPr>
            </w:pPr>
          </w:p>
        </w:tc>
        <w:tc>
          <w:tcPr>
            <w:tcW w:w="2835" w:type="dxa"/>
          </w:tcPr>
          <w:p w:rsidR="00FF2E01" w:rsidRPr="00CF2BDD" w:rsidRDefault="00FF2E01" w:rsidP="00C37246">
            <w:pPr>
              <w:jc w:val="both"/>
              <w:rPr>
                <w:rFonts w:ascii="Times New Roman" w:hAnsi="Times New Roman"/>
                <w:sz w:val="24"/>
                <w:szCs w:val="24"/>
              </w:rPr>
            </w:pPr>
            <w:r w:rsidRPr="00CF2BDD">
              <w:rPr>
                <w:rFonts w:ascii="Times New Roman" w:hAnsi="Times New Roman"/>
                <w:sz w:val="24"/>
                <w:szCs w:val="24"/>
              </w:rPr>
              <w:t>Внебюджетные средства (средства инвесторов)</w:t>
            </w:r>
          </w:p>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Запланирована площадка</w:t>
            </w:r>
          </w:p>
        </w:tc>
        <w:tc>
          <w:tcPr>
            <w:tcW w:w="3543"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Проектная инициатива</w:t>
            </w:r>
          </w:p>
        </w:tc>
      </w:tr>
    </w:tbl>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580D2E">
      <w:pPr>
        <w:spacing w:after="0" w:line="240" w:lineRule="auto"/>
        <w:rPr>
          <w:rFonts w:ascii="Times New Roman" w:hAnsi="Times New Roman"/>
          <w:sz w:val="28"/>
          <w:szCs w:val="28"/>
        </w:rPr>
        <w:sectPr w:rsidR="00FF2E01" w:rsidRPr="00C37246" w:rsidSect="00580D2E">
          <w:headerReference w:type="default" r:id="rId106"/>
          <w:headerReference w:type="first" r:id="rId107"/>
          <w:pgSz w:w="16838" w:h="11906" w:orient="landscape"/>
          <w:pgMar w:top="1701" w:right="1134" w:bottom="567" w:left="1134" w:header="709" w:footer="709" w:gutter="0"/>
          <w:pgNumType w:start="239"/>
          <w:cols w:space="708"/>
          <w:docGrid w:linePitch="360"/>
        </w:sectPr>
      </w:pPr>
    </w:p>
    <w:p w:rsidR="00FF2E01" w:rsidRDefault="00FF2E01" w:rsidP="00CF2BDD">
      <w:pPr>
        <w:pStyle w:val="2"/>
        <w:spacing w:before="0" w:line="240" w:lineRule="auto"/>
        <w:jc w:val="center"/>
        <w:rPr>
          <w:rFonts w:ascii="Times New Roman" w:hAnsi="Times New Roman"/>
          <w:color w:val="000000" w:themeColor="text1"/>
          <w:sz w:val="28"/>
          <w:szCs w:val="28"/>
        </w:rPr>
      </w:pPr>
      <w:bookmarkStart w:id="134" w:name="_Toc38826055"/>
      <w:r w:rsidRPr="00CF2BDD">
        <w:rPr>
          <w:rFonts w:ascii="Times New Roman" w:hAnsi="Times New Roman"/>
          <w:color w:val="000000" w:themeColor="text1"/>
          <w:sz w:val="28"/>
          <w:szCs w:val="28"/>
        </w:rPr>
        <w:lastRenderedPageBreak/>
        <w:t>3.3.1. Инфраструктурные ограничения</w:t>
      </w:r>
      <w:bookmarkEnd w:id="134"/>
    </w:p>
    <w:p w:rsidR="00CF2BDD" w:rsidRPr="00CF2BDD" w:rsidRDefault="00CF2BDD" w:rsidP="00CF2BDD"/>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Под инфраструктурными ограничениями мы будем понимать дефициты, или «узкие места» в части развития транспорта и сетевого хозяйства, препятствующие либо затрудняющие развитие муниципальной экономики.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Инфраструктурными ограничениями в сфере транспорта являются:</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Неудовлетворительное состояние дорог. Из общей протяженности автомобильных дорог общего пользования местного значения 85,6 % не имеют асфальтобетонного покрытия.</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Недостаточная транспортная связность внутреннего пространства территории. Между целым рядом городских и сельских поселений района отсутствуют дороги, связывающие их непосредственно друг с другом. Чтобы попасть из пгт. Мостовской в северную часть района, необходимо выезжать за пределы района и даже Краснодарского края – на территорию Республики Адыгея, и передвигаться по трассе регионального значения, что создает дополнительные неудобства. В центральной и южной части района сельские поселения располагаются кустами, и попасть из одной крайней точки в другую можно только объездным путем. При этом в последние два десятилетия степень транспортной связности района уменьшалась по причине того, что отдельные лесные дороги пришли в негодность.</w:t>
      </w:r>
    </w:p>
    <w:p w:rsidR="00FF2E01" w:rsidRPr="00C37246" w:rsidRDefault="00FF2E01" w:rsidP="00E4703A">
      <w:pPr>
        <w:pStyle w:val="a3"/>
        <w:numPr>
          <w:ilvl w:val="0"/>
          <w:numId w:val="11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Недостаточное использование потенциала различных видов транспорта. Так, на данный момент прекращено пассажирское железнодорожное сообщение между Лабинском и Шедоком; не используются возможности спортивной и туристической авиации.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целом барьеры, препятствующие развитию транспортной инфраструктуры, предопределяют ограниченные возможности использования ресурсов, что, в свою очередь, снижает конкурентоспособность местной экономики.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 инфраструктурным ограничениям в части развития сетевого хозяйства можно отнести:</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Дефицит мощностей электроэнергии. Устаревшее оборудование на подстанциях.</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Большая доля водопроводных и канализационных сетей, требующих замены.</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Невозможность широкого использования термальной воды для отопления и рекреационно-оздоровительных целей при причине ее высокой стоимости у поставщика-монополиста.</w:t>
      </w:r>
    </w:p>
    <w:p w:rsidR="00FF2E01" w:rsidRPr="00C37246" w:rsidRDefault="00FF2E01" w:rsidP="00C37246">
      <w:pPr>
        <w:pStyle w:val="a3"/>
        <w:numPr>
          <w:ilvl w:val="3"/>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Отсутствие газораспределительных сетей в целом ряде сельских поселений.</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Поэтапному снятию инфраструктурных ограничений в процессе стратегического развития Мостовского района будет способствовать реализация инфраструктурных проектов, перечень и основные характеристики которых представлены в Приложении 2.</w:t>
      </w:r>
    </w:p>
    <w:p w:rsidR="00FF2E01" w:rsidRDefault="00FF2E01" w:rsidP="00CF2BDD">
      <w:pPr>
        <w:pStyle w:val="2"/>
        <w:numPr>
          <w:ilvl w:val="1"/>
          <w:numId w:val="110"/>
        </w:numPr>
        <w:spacing w:before="0" w:line="240" w:lineRule="auto"/>
        <w:jc w:val="center"/>
        <w:rPr>
          <w:rFonts w:ascii="Times New Roman" w:hAnsi="Times New Roman"/>
          <w:color w:val="000000" w:themeColor="text1"/>
          <w:sz w:val="28"/>
          <w:szCs w:val="28"/>
        </w:rPr>
      </w:pPr>
      <w:bookmarkStart w:id="135" w:name="_Toc529483191"/>
      <w:bookmarkStart w:id="136" w:name="_Toc38826056"/>
      <w:r w:rsidRPr="00CF2BDD">
        <w:rPr>
          <w:rFonts w:ascii="Times New Roman" w:hAnsi="Times New Roman"/>
          <w:color w:val="000000" w:themeColor="text1"/>
          <w:sz w:val="28"/>
          <w:szCs w:val="28"/>
        </w:rPr>
        <w:lastRenderedPageBreak/>
        <w:t>Базовые механизмы реализации Стратегии</w:t>
      </w:r>
      <w:bookmarkEnd w:id="135"/>
      <w:bookmarkEnd w:id="136"/>
    </w:p>
    <w:p w:rsidR="00CF2BDD" w:rsidRPr="00CF2BDD" w:rsidRDefault="00CF2BDD" w:rsidP="00CF2BDD">
      <w:pPr>
        <w:pStyle w:val="a3"/>
        <w:ind w:left="1234"/>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Механизмы реализации Стратегии – это особый вид мероприятий, которые выполняют вспомогательную, обеспечивающую функцию по отношению к мероприятиям, непосредственно направленным на решение стратегических задач. В структурном отношении механизм представляет собой обоснованный набор управленческих инструментов.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нашем случае целесообразно выделять правовые, программно-целевые, организационные, информационно-технические, градостроительные и финансовые механизмы, а также механизмы межмуниципального сотрудничества. Соответствие между механизмами и инструментами иллюстрирует Таблица 42.</w:t>
      </w:r>
    </w:p>
    <w:p w:rsidR="00FF2E01"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42</w:t>
      </w:r>
    </w:p>
    <w:p w:rsidR="00CF2BDD" w:rsidRPr="00C37246" w:rsidRDefault="00CF2BDD" w:rsidP="00C37246">
      <w:pPr>
        <w:spacing w:after="0" w:line="240" w:lineRule="auto"/>
        <w:ind w:firstLine="709"/>
        <w:jc w:val="right"/>
        <w:rPr>
          <w:rFonts w:ascii="Times New Roman" w:hAnsi="Times New Roman"/>
          <w:bCs/>
          <w:sz w:val="28"/>
          <w:szCs w:val="28"/>
        </w:rPr>
      </w:pPr>
    </w:p>
    <w:p w:rsidR="00FF2E01" w:rsidRDefault="00FF2E01" w:rsidP="00C37246">
      <w:pPr>
        <w:spacing w:after="0" w:line="240" w:lineRule="auto"/>
        <w:ind w:firstLine="709"/>
        <w:jc w:val="center"/>
        <w:rPr>
          <w:rFonts w:ascii="Times New Roman" w:hAnsi="Times New Roman"/>
          <w:b/>
          <w:bCs/>
          <w:sz w:val="28"/>
          <w:szCs w:val="28"/>
        </w:rPr>
      </w:pPr>
      <w:r w:rsidRPr="00CF2BDD">
        <w:rPr>
          <w:rFonts w:ascii="Times New Roman" w:hAnsi="Times New Roman"/>
          <w:b/>
          <w:bCs/>
          <w:sz w:val="28"/>
          <w:szCs w:val="28"/>
        </w:rPr>
        <w:t>Механизмы и инструменты реализации Стратегии</w:t>
      </w:r>
    </w:p>
    <w:p w:rsidR="00CF2BDD" w:rsidRPr="00CF2BDD" w:rsidRDefault="00CF2BDD" w:rsidP="00C37246">
      <w:pPr>
        <w:spacing w:after="0" w:line="240" w:lineRule="auto"/>
        <w:ind w:firstLine="709"/>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44"/>
        <w:gridCol w:w="3185"/>
        <w:gridCol w:w="5711"/>
      </w:tblGrid>
      <w:tr w:rsidR="00FF2E01" w:rsidRPr="00CF2BDD" w:rsidTr="00E81026">
        <w:trPr>
          <w:cantSplit/>
        </w:trPr>
        <w:tc>
          <w:tcPr>
            <w:tcW w:w="567"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w:t>
            </w:r>
          </w:p>
        </w:tc>
        <w:tc>
          <w:tcPr>
            <w:tcW w:w="3185"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Механизмы</w:t>
            </w:r>
          </w:p>
        </w:tc>
        <w:tc>
          <w:tcPr>
            <w:tcW w:w="5711" w:type="dxa"/>
          </w:tcPr>
          <w:p w:rsidR="00FF2E01" w:rsidRPr="00CF2BDD" w:rsidRDefault="00FF2E01" w:rsidP="00C37246">
            <w:pPr>
              <w:jc w:val="both"/>
              <w:rPr>
                <w:rFonts w:ascii="Times New Roman" w:hAnsi="Times New Roman"/>
                <w:b/>
                <w:bCs/>
                <w:sz w:val="24"/>
                <w:szCs w:val="24"/>
              </w:rPr>
            </w:pPr>
            <w:r w:rsidRPr="00CF2BDD">
              <w:rPr>
                <w:rFonts w:ascii="Times New Roman" w:hAnsi="Times New Roman"/>
                <w:b/>
                <w:bCs/>
                <w:sz w:val="24"/>
                <w:szCs w:val="24"/>
              </w:rPr>
              <w:t>Основные инструменты</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1.</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Правовые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Принятие либо корректировка локальных нормативно-правовых актов, направленных на регламентацию правоотношений, возникающих в процессе реализации стратегических задач</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2.</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Программно-целевые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Выстраивание системы муниципальных программ, соответствующих стратегическим задачам, с целью обеспечения бюджетного финансирования их реализации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3.</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Организационные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проектного офиса по реализации Стратегии, экспертного совещательного органа, создание системы мониторинга реализации Стратегии, закрепление ответственности за решение стратегических задач за подразделениями администрации муниципального образования и учреждений</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4.</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Информационно-технические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интерактивного портала, посвященного реализации Стратегии, внедрение автоматизированных информационных систем в рамках реализации концепции умного и безопасного пространства, принятие и исполнение медиаплана по освещению в СМИ вопросов реализации Стратегии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5.</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Градостроительные механизмы</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Разработка Схемы территориального планирования района в увязке с настоящей Стратегией, корректировка генеральных планов поселений и правил землепользования и застройки в части приведения их в соответствие Стратегии</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t>6.</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Финансовые</w:t>
            </w:r>
          </w:p>
        </w:tc>
        <w:tc>
          <w:tcPr>
            <w:tcW w:w="5711"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Создание фонда для обеспечения финансовых потребностей локальных инвестиционных проектов, а также иных финансовых инструментов в увязке с существующими фондами микрофинансирования и микрокредитования</w:t>
            </w:r>
          </w:p>
        </w:tc>
      </w:tr>
      <w:tr w:rsidR="00FF2E01" w:rsidRPr="00CF2BDD" w:rsidTr="00E81026">
        <w:trPr>
          <w:cantSplit/>
        </w:trPr>
        <w:tc>
          <w:tcPr>
            <w:tcW w:w="567" w:type="dxa"/>
          </w:tcPr>
          <w:p w:rsidR="00FF2E01" w:rsidRPr="00CF2BDD" w:rsidRDefault="00CF2BDD" w:rsidP="00CF2BDD">
            <w:pPr>
              <w:pStyle w:val="a3"/>
              <w:numPr>
                <w:ilvl w:val="0"/>
                <w:numId w:val="82"/>
              </w:numPr>
              <w:ind w:left="0"/>
              <w:contextualSpacing w:val="0"/>
              <w:jc w:val="center"/>
              <w:rPr>
                <w:rFonts w:ascii="Times New Roman" w:hAnsi="Times New Roman"/>
                <w:bCs/>
                <w:sz w:val="24"/>
                <w:szCs w:val="24"/>
              </w:rPr>
            </w:pPr>
            <w:r w:rsidRPr="00CF2BDD">
              <w:rPr>
                <w:rFonts w:ascii="Times New Roman" w:hAnsi="Times New Roman"/>
                <w:bCs/>
                <w:sz w:val="24"/>
                <w:szCs w:val="24"/>
              </w:rPr>
              <w:lastRenderedPageBreak/>
              <w:t>7.</w:t>
            </w:r>
          </w:p>
        </w:tc>
        <w:tc>
          <w:tcPr>
            <w:tcW w:w="3185" w:type="dxa"/>
          </w:tcPr>
          <w:p w:rsidR="00FF2E01" w:rsidRPr="00CF2BDD" w:rsidRDefault="00FF2E01" w:rsidP="00C37246">
            <w:pPr>
              <w:jc w:val="both"/>
              <w:rPr>
                <w:rFonts w:ascii="Times New Roman" w:hAnsi="Times New Roman"/>
                <w:bCs/>
                <w:sz w:val="24"/>
                <w:szCs w:val="24"/>
              </w:rPr>
            </w:pPr>
            <w:r w:rsidRPr="00CF2BDD">
              <w:rPr>
                <w:rFonts w:ascii="Times New Roman" w:hAnsi="Times New Roman"/>
                <w:bCs/>
                <w:sz w:val="24"/>
                <w:szCs w:val="24"/>
              </w:rPr>
              <w:t>Механизмы межмуниципального сотрудничества</w:t>
            </w:r>
          </w:p>
        </w:tc>
        <w:tc>
          <w:tcPr>
            <w:tcW w:w="5711" w:type="dxa"/>
          </w:tcPr>
          <w:p w:rsidR="00FF2E01" w:rsidRPr="00CF2BDD" w:rsidRDefault="00FF2E01" w:rsidP="00C37246">
            <w:pPr>
              <w:jc w:val="both"/>
              <w:rPr>
                <w:rFonts w:ascii="Times New Roman" w:hAnsi="Times New Roman"/>
                <w:bCs/>
                <w:color w:val="FF0000"/>
                <w:sz w:val="24"/>
                <w:szCs w:val="24"/>
              </w:rPr>
            </w:pPr>
            <w:r w:rsidRPr="00CF2BDD">
              <w:rPr>
                <w:rFonts w:ascii="Times New Roman" w:hAnsi="Times New Roman"/>
                <w:bCs/>
                <w:sz w:val="24"/>
                <w:szCs w:val="24"/>
              </w:rPr>
              <w:t>Создание Совета муниципальных образований Предгорной экономической зоны Краснодарского края. Разработка и подписание взаимовыгодных соглашений между другими муниципальными образованиями.</w:t>
            </w:r>
          </w:p>
        </w:tc>
      </w:tr>
    </w:tbl>
    <w:p w:rsidR="00CF2BDD" w:rsidRDefault="00CF2BDD"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Грамотный выбор механизмов позволяет перейти от концептуальных основ Стратегии к ее практической реализации и достижению запланированных значений социально-экономических показателей.</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37" w:name="_Toc529483192"/>
      <w:bookmarkStart w:id="138" w:name="_Toc38826057"/>
      <w:r w:rsidRPr="00CF2BDD">
        <w:rPr>
          <w:rFonts w:ascii="Times New Roman" w:hAnsi="Times New Roman"/>
          <w:color w:val="000000" w:themeColor="text1"/>
          <w:sz w:val="28"/>
          <w:szCs w:val="28"/>
        </w:rPr>
        <w:t>Правовые механизмы</w:t>
      </w:r>
      <w:bookmarkEnd w:id="137"/>
      <w:bookmarkEnd w:id="138"/>
    </w:p>
    <w:p w:rsidR="00CF2BDD" w:rsidRPr="00CF2BDD" w:rsidRDefault="00CF2BDD" w:rsidP="00CF2BDD">
      <w:pPr>
        <w:pStyle w:val="a3"/>
        <w:ind w:left="1429"/>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стратегических целей и задач неизбежно предполагает корректировку правовой базы муниципального образования.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Совершенствование системы локальных нормативно-правовых актов органов местного самоуправления будет вестись по следующим направлениям: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управления реализацией Стратегии;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реализации кластерных и иных инвестиционных проектов;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решения задачи развития муниципальных кадров;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правовое обеспечение территориального планирования.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управления реализацией Стратегии включает:</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Решение представительного органа об утверждении Стратегии социально-экономического развития муниципального образования Мостовский район до 2030 года – основополагающий документ, встраивающий настоящую Стратегию в правовое поле.</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Локальный акт, закрепляющий ответственность структурных подразделений администрации Мостовского района за решение стратегических задач и достижение плановых значений показателей. Следует предусмотреть ежегодное поощрение ответственных исполнителей, добивающихся наилучших результатов по итогам реализации Стратегии.</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
          <w:bCs/>
          <w:sz w:val="28"/>
          <w:szCs w:val="28"/>
        </w:rPr>
      </w:pPr>
      <w:r w:rsidRPr="00C37246">
        <w:rPr>
          <w:rFonts w:ascii="Times New Roman" w:hAnsi="Times New Roman"/>
          <w:bCs/>
          <w:sz w:val="28"/>
          <w:szCs w:val="28"/>
        </w:rPr>
        <w:t>Внесение изменений в Порядок разработки, корректировки, осуществления мониторинга и контроля реализации стратегии социально-экономического развития муниципального образования Мостовский район и плана мероприятий по ее реализации (от 30 декабря 2015 года № 1260).</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Положения об организации проектной деятельности в Мостовском районе с учетом особенностей функционирования проектного офиса на принципах муниципально-частного планирования.</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Нормативное закрепление участия администрации Мостовского района в создании и деятельности проектного офиса.</w:t>
      </w:r>
    </w:p>
    <w:p w:rsidR="00FF2E01" w:rsidRPr="00C37246" w:rsidRDefault="00FF2E01" w:rsidP="00C37246">
      <w:pPr>
        <w:pStyle w:val="a3"/>
        <w:numPr>
          <w:ilvl w:val="0"/>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Утверждение перечня муниципальных программ в целях реализации настоящей Стратегии.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реализации кластерных и иных инвестиционных проектов включает:</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Совершенствование регламента сопровождения инвестиционных проектов.</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Муниципального стандарта содействия инвестициям и развитию предпринимательства.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Порядка разработки проектов и подготовки соглашений о муниципально-частном партнерстве.</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Утверждение </w:t>
      </w:r>
      <w:r w:rsidRPr="00C37246">
        <w:rPr>
          <w:rFonts w:ascii="Times New Roman" w:hAnsi="Times New Roman"/>
          <w:sz w:val="28"/>
          <w:szCs w:val="28"/>
        </w:rPr>
        <w:t>Порядка участия муниципального образования Мостовский район в создании, деятельности, реорганизации и ликвидации организаций межмуниципального сотрудничества.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предложений от района по внесению изменений в Лесохозяйственный регламент Мостовского лесничества.</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Принятие распорядительных актов о выделении муниципальных земель под решение стратегических задач в соответствии с законодательством РФ.</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Содействие предоставлению финансовой поддержки субъектам потребительской кооперации.</w:t>
      </w:r>
    </w:p>
    <w:p w:rsidR="00FF2E01" w:rsidRPr="00C37246" w:rsidRDefault="00FF2E01" w:rsidP="00C37246">
      <w:pPr>
        <w:pStyle w:val="a3"/>
        <w:numPr>
          <w:ilvl w:val="0"/>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Обеспечение на территории Мостовского района реализации Закона Краснодарского края «О производстве органической сельскохозяйственной продукции в Краснодарском крае» от 01.11.2013 №2826-КЗ.</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решения задачи развития муниципальных кадров включает принятие ряда локальных актов:</w:t>
      </w:r>
    </w:p>
    <w:p w:rsidR="00FF2E01" w:rsidRPr="00C37246" w:rsidRDefault="00FF2E01" w:rsidP="00C37246">
      <w:pPr>
        <w:pStyle w:val="a3"/>
        <w:numPr>
          <w:ilvl w:val="0"/>
          <w:numId w:val="8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 утверждении методики формирования индивидуального плана профессионального развития муниципального служащего.</w:t>
      </w:r>
    </w:p>
    <w:p w:rsidR="00FF2E01" w:rsidRPr="00C37246" w:rsidRDefault="00FF2E01" w:rsidP="00C37246">
      <w:pPr>
        <w:pStyle w:val="a3"/>
        <w:numPr>
          <w:ilvl w:val="0"/>
          <w:numId w:val="8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Положение о проведении экспериментов в ходе реализации программ развития муниципальной службы.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Правовое обеспечение территориального планирования будет рассмотрено в разделе, посвященном градостроительным механизмам реализации Стратегии.</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39" w:name="_Toc529483193"/>
      <w:bookmarkStart w:id="140" w:name="_Toc38826058"/>
      <w:r w:rsidRPr="00CF2BDD">
        <w:rPr>
          <w:rFonts w:ascii="Times New Roman" w:hAnsi="Times New Roman"/>
          <w:color w:val="000000" w:themeColor="text1"/>
          <w:sz w:val="28"/>
          <w:szCs w:val="28"/>
        </w:rPr>
        <w:t>Программно-целевые механизмы. Матрица муниципальных программ</w:t>
      </w:r>
      <w:bookmarkEnd w:id="139"/>
      <w:bookmarkEnd w:id="140"/>
    </w:p>
    <w:p w:rsidR="00CF2BDD" w:rsidRPr="00CF2BDD" w:rsidRDefault="00CF2BDD" w:rsidP="00CF2BDD">
      <w:pPr>
        <w:pStyle w:val="a3"/>
        <w:ind w:left="1429"/>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Согласно методологии стратегического планирования, муниципальные программы должны разрабатываться для достижения приоритетов и целей, определенных в Стратегии социально-экономического развития муниципального образования. Следовательно, обеспечению реализации настоящей Стратегии будет способствовать анализ муниципальных программ по трем их категориям: 1) действующие программы; 2) программы, действие которых на данный момент завершено; 3) программы других муниципальных образований, разработка аналогов которых перспективна для решения стратегических задач Мостовского района. В содержательном плане весь массив муниципальных программ разделяется нами на группы по четырем заданным стратегическим направлениям: 1) муниципальная экономика; </w:t>
      </w:r>
      <w:r w:rsidRPr="00C37246">
        <w:rPr>
          <w:rFonts w:ascii="Times New Roman" w:hAnsi="Times New Roman"/>
          <w:bCs/>
          <w:sz w:val="28"/>
          <w:szCs w:val="28"/>
        </w:rPr>
        <w:lastRenderedPageBreak/>
        <w:t>2) инфраструктурное обеспечение и безопасность; 3) население и человеческий капитал; 4) управление и самоуправление.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На данный момент в Мостовском районе, как и во многих других муниципальных образованиях России, сложилась ситуация, когда программы принимались вне связи со Стратегией. В результате их номенклатура не всегда соответствует целям развития муниципальных образований, вопросы текущего функционирования не отграничиваются от вопросов развития, мероприятия не всегда основываются на принципах достаточности, технологичности и проектного подхода.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По состоянию на начало </w:t>
      </w:r>
      <w:r w:rsidRPr="00C37246">
        <w:rPr>
          <w:rFonts w:ascii="Times New Roman" w:hAnsi="Times New Roman"/>
          <w:bCs/>
          <w:sz w:val="28"/>
          <w:szCs w:val="28"/>
          <w:lang w:val="en-US"/>
        </w:rPr>
        <w:t>II</w:t>
      </w:r>
      <w:r w:rsidRPr="00C37246">
        <w:rPr>
          <w:rFonts w:ascii="Times New Roman" w:hAnsi="Times New Roman"/>
          <w:bCs/>
          <w:sz w:val="28"/>
          <w:szCs w:val="28"/>
        </w:rPr>
        <w:t xml:space="preserve"> полугодия 2018 г. в Мостовском районе действуют 20 муниципальных программ, большинство из которых приняты на срок до 2018-2020 гг.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целях обеспечения реализации настоящей Стратегии следует разработать и принять целый комплекс программ, соответствующих поставленным стратегическим целям и задачам, который условно можно назвать «матрицей программ». Элементами этой матрицы являются:</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Действующие программы, в отношении которых должна быть проведена тонкая настройка под новые стратегические цели и задачи (и, соответственно, главную цель, миссию, выбранный сценарий развития).</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Муниципальные программы, имеющие аналоги среди государственных программ Краснодарского края. В соответствии с п.4 ст.179 Бюджетного кодекса РФ, государственными программами региона могут быть предусмотрены субсидии местным бюджетам на реализацию муниципальных программ, направленных на достижение целей, соответствующих государственным программам. Предполагается, что программы данного типа будут, с одной стороны, соответствовать краевым целям и приоритетам, а с другой, будут учитывать и сценарий природосберегающего развития района, заданный настоящей Стратегией.</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 xml:space="preserve">Муниципальные программы, принимаемые в целях реализации стратегических задач и предполагающие финансирование из местного бюджета и внебюджетных источников без привлечения средств из бюджетов вышестоящих уровней. </w:t>
      </w:r>
    </w:p>
    <w:p w:rsidR="00FF2E01" w:rsidRPr="00C37246" w:rsidRDefault="00FF2E01" w:rsidP="00C37246">
      <w:pPr>
        <w:pStyle w:val="a3"/>
        <w:tabs>
          <w:tab w:val="left" w:pos="1134"/>
        </w:tabs>
        <w:spacing w:after="0" w:line="240" w:lineRule="auto"/>
        <w:ind w:left="0" w:firstLine="709"/>
        <w:contextualSpacing w:val="0"/>
        <w:jc w:val="both"/>
        <w:rPr>
          <w:rFonts w:ascii="Times New Roman" w:hAnsi="Times New Roman"/>
          <w:bCs/>
          <w:sz w:val="28"/>
          <w:szCs w:val="28"/>
        </w:rPr>
      </w:pPr>
      <w:proofErr w:type="gramStart"/>
      <w:r w:rsidRPr="00C37246">
        <w:rPr>
          <w:rFonts w:ascii="Times New Roman" w:hAnsi="Times New Roman"/>
          <w:bCs/>
          <w:sz w:val="28"/>
          <w:szCs w:val="28"/>
        </w:rPr>
        <w:t>Метод матрицы муниципальных программ позволяет упорядочить действующие программы в соответствии с заданными стратегическими направлениями и задачами развития территории, а также определить, по каким важным планируемым видам деятельности программы отсутствуют, но при этом имеется возможность использования ресурса государственных программ регионального уровня, а также лучших практик разработки программ иных муниципальных образований.</w:t>
      </w:r>
      <w:proofErr w:type="gramEnd"/>
      <w:r w:rsidRPr="00C37246">
        <w:rPr>
          <w:rFonts w:ascii="Times New Roman" w:hAnsi="Times New Roman"/>
          <w:bCs/>
          <w:sz w:val="28"/>
          <w:szCs w:val="28"/>
        </w:rPr>
        <w:t xml:space="preserve"> Данная матрица позволяет не просто выстроить номенклатуру необходимых программ, но и задать методологический вектор их актуализации в соответствии с выбранным сценарием и заявленной миссией муниципального образования.</w:t>
      </w:r>
    </w:p>
    <w:p w:rsidR="00FF2E01" w:rsidRPr="00C37246" w:rsidRDefault="00FF2E01" w:rsidP="00580D2E">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Матрица муниципальных программ Мостовского района представлена ниже (Таблица 43).</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580D2E">
          <w:headerReference w:type="default" r:id="rId108"/>
          <w:pgSz w:w="11906" w:h="16838"/>
          <w:pgMar w:top="1134" w:right="567" w:bottom="1134" w:left="1701" w:header="709" w:footer="709" w:gutter="0"/>
          <w:pgNumType w:start="252"/>
          <w:cols w:space="708"/>
          <w:docGrid w:linePitch="360"/>
        </w:sect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43</w:t>
      </w:r>
    </w:p>
    <w:p w:rsidR="00FF2E01" w:rsidRPr="00CF2BDD" w:rsidRDefault="00FF2E01" w:rsidP="00C37246">
      <w:pPr>
        <w:spacing w:after="0" w:line="240" w:lineRule="auto"/>
        <w:ind w:firstLine="709"/>
        <w:jc w:val="center"/>
        <w:rPr>
          <w:rFonts w:ascii="Times New Roman" w:hAnsi="Times New Roman"/>
          <w:b/>
          <w:sz w:val="28"/>
          <w:szCs w:val="28"/>
        </w:rPr>
      </w:pPr>
      <w:r w:rsidRPr="00CF2BDD">
        <w:rPr>
          <w:rFonts w:ascii="Times New Roman" w:hAnsi="Times New Roman"/>
          <w:b/>
          <w:sz w:val="28"/>
          <w:szCs w:val="28"/>
        </w:rPr>
        <w:t>Матрица муниципальных программ</w:t>
      </w:r>
    </w:p>
    <w:p w:rsidR="00CF2BDD" w:rsidRPr="00CF2BDD" w:rsidRDefault="00CF2BDD" w:rsidP="00C37246">
      <w:pPr>
        <w:spacing w:after="0" w:line="240" w:lineRule="auto"/>
        <w:ind w:firstLine="709"/>
        <w:jc w:val="center"/>
        <w:rPr>
          <w:rFonts w:ascii="Times New Roman" w:hAnsi="Times New Roman"/>
          <w:b/>
          <w:sz w:val="28"/>
          <w:szCs w:val="28"/>
        </w:rPr>
      </w:pPr>
    </w:p>
    <w:tbl>
      <w:tblPr>
        <w:tblStyle w:val="ae"/>
        <w:tblW w:w="13892" w:type="dxa"/>
        <w:tblInd w:w="817" w:type="dxa"/>
        <w:tblLayout w:type="fixed"/>
        <w:tblLook w:val="04A0" w:firstRow="1" w:lastRow="0" w:firstColumn="1" w:lastColumn="0" w:noHBand="0" w:noVBand="1"/>
      </w:tblPr>
      <w:tblGrid>
        <w:gridCol w:w="567"/>
        <w:gridCol w:w="3119"/>
        <w:gridCol w:w="1842"/>
        <w:gridCol w:w="2410"/>
        <w:gridCol w:w="5954"/>
      </w:tblGrid>
      <w:tr w:rsidR="00FF2E01" w:rsidRPr="00CF2BDD" w:rsidTr="00E81026">
        <w:tc>
          <w:tcPr>
            <w:tcW w:w="567" w:type="dxa"/>
          </w:tcPr>
          <w:p w:rsidR="00FF2E01" w:rsidRPr="00CF2BDD" w:rsidRDefault="00FF2E01" w:rsidP="00CF2BDD">
            <w:pPr>
              <w:pStyle w:val="a3"/>
              <w:ind w:left="0"/>
              <w:contextualSpacing w:val="0"/>
              <w:jc w:val="center"/>
              <w:rPr>
                <w:rFonts w:ascii="Times New Roman" w:hAnsi="Times New Roman"/>
                <w:b/>
                <w:sz w:val="24"/>
                <w:szCs w:val="24"/>
              </w:rPr>
            </w:pPr>
            <w:r w:rsidRPr="00CF2BDD">
              <w:rPr>
                <w:rFonts w:ascii="Times New Roman" w:hAnsi="Times New Roman"/>
                <w:b/>
                <w:sz w:val="24"/>
                <w:szCs w:val="24"/>
              </w:rPr>
              <w:t>№</w:t>
            </w:r>
          </w:p>
        </w:tc>
        <w:tc>
          <w:tcPr>
            <w:tcW w:w="3119" w:type="dxa"/>
          </w:tcPr>
          <w:p w:rsidR="00FF2E01" w:rsidRPr="00CF2BDD" w:rsidRDefault="00FF2E01" w:rsidP="00CF2BDD">
            <w:pPr>
              <w:jc w:val="center"/>
              <w:rPr>
                <w:rFonts w:ascii="Times New Roman" w:hAnsi="Times New Roman"/>
                <w:b/>
                <w:sz w:val="24"/>
                <w:szCs w:val="24"/>
              </w:rPr>
            </w:pPr>
            <w:r w:rsidRPr="00CF2BDD">
              <w:rPr>
                <w:rFonts w:ascii="Times New Roman" w:hAnsi="Times New Roman"/>
                <w:b/>
                <w:sz w:val="24"/>
                <w:szCs w:val="24"/>
              </w:rPr>
              <w:t>Наименование предлагаемой муниципальной программы</w:t>
            </w:r>
          </w:p>
        </w:tc>
        <w:tc>
          <w:tcPr>
            <w:tcW w:w="1842"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Действует ли аналогичная программа в Мостовском районе?</w:t>
            </w:r>
          </w:p>
        </w:tc>
        <w:tc>
          <w:tcPr>
            <w:tcW w:w="2410"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 xml:space="preserve">Имеется ли программа со сходными целями среди </w:t>
            </w:r>
            <w:r w:rsidRPr="00CF2BDD">
              <w:rPr>
                <w:rFonts w:ascii="Times New Roman" w:eastAsia="Times New Roman" w:hAnsi="Times New Roman"/>
                <w:b/>
                <w:bCs/>
                <w:sz w:val="24"/>
                <w:szCs w:val="24"/>
              </w:rPr>
              <w:t>государственных программ Краснодарского края?</w:t>
            </w:r>
          </w:p>
        </w:tc>
        <w:tc>
          <w:tcPr>
            <w:tcW w:w="5954" w:type="dxa"/>
          </w:tcPr>
          <w:p w:rsidR="00FF2E01" w:rsidRPr="00CF2BDD" w:rsidRDefault="00FF2E01" w:rsidP="00CF2BDD">
            <w:pPr>
              <w:jc w:val="center"/>
              <w:rPr>
                <w:rFonts w:ascii="Times New Roman" w:eastAsia="Times New Roman" w:hAnsi="Times New Roman"/>
                <w:b/>
                <w:sz w:val="24"/>
                <w:szCs w:val="24"/>
              </w:rPr>
            </w:pPr>
            <w:r w:rsidRPr="00CF2BDD">
              <w:rPr>
                <w:rFonts w:ascii="Times New Roman" w:eastAsia="Times New Roman" w:hAnsi="Times New Roman"/>
                <w:b/>
                <w:sz w:val="24"/>
                <w:szCs w:val="24"/>
              </w:rPr>
              <w:t>Особенности настройки программы в соответствии с настоящей Стратегией</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hAnsi="Times New Roman"/>
                <w:b/>
                <w:bCs/>
                <w:sz w:val="24"/>
                <w:szCs w:val="24"/>
                <w:lang w:val="en-US"/>
              </w:rPr>
              <w:t>I</w:t>
            </w:r>
            <w:r w:rsidRPr="00CF2BDD">
              <w:rPr>
                <w:rFonts w:ascii="Times New Roman" w:hAnsi="Times New Roman"/>
                <w:b/>
                <w:bCs/>
                <w:sz w:val="24"/>
                <w:szCs w:val="24"/>
              </w:rPr>
              <w:t>. Направление «муниципальная экономика»</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промышленности Мостовского района и повышение ее конкурентоспособности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shd w:val="clear" w:color="auto" w:fill="FFFFFF"/>
              </w:rPr>
              <w:t>«Развитие промышленности Краснодарского края и повышение ее конкурентоспособности»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В программу рекомендуется включить меры по содействию производственной кооперации и развитию кластеров</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сельского хозяйства и регулирование рынков сельскохозяйственной продукции, сырья и продовольствия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сельского хозяйства и регулирование рынков сельскохозяйственной продукции, сырья и продовольствия»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 xml:space="preserve">Будет сделан акцент на развитии органического земледелия, а также на вовлечении </w:t>
            </w:r>
            <w:r w:rsidRPr="00CF2BDD">
              <w:rPr>
                <w:rFonts w:ascii="Times New Roman" w:hAnsi="Times New Roman"/>
                <w:sz w:val="24"/>
                <w:szCs w:val="24"/>
              </w:rPr>
              <w:t>в оборот неиспользуемых земель сельскохозяйственного назначения</w:t>
            </w:r>
          </w:p>
        </w:tc>
      </w:tr>
      <w:tr w:rsidR="00FF2E01" w:rsidRPr="00CF2BDD" w:rsidTr="00E81026">
        <w:tc>
          <w:tcPr>
            <w:tcW w:w="567" w:type="dxa"/>
          </w:tcPr>
          <w:p w:rsidR="00FF2E01" w:rsidRPr="00CF2BDD" w:rsidRDefault="00FF2E01" w:rsidP="00C37246">
            <w:pPr>
              <w:pStyle w:val="a3"/>
              <w:numPr>
                <w:ilvl w:val="3"/>
                <w:numId w:val="91"/>
              </w:numPr>
              <w:ind w:left="0"/>
              <w:contextualSpacing w:val="0"/>
              <w:rPr>
                <w:rFonts w:ascii="Times New Roman" w:hAnsi="Times New Roman"/>
                <w:sz w:val="24"/>
                <w:szCs w:val="24"/>
              </w:rPr>
            </w:pPr>
            <w:r w:rsidRPr="00CF2BDD">
              <w:rPr>
                <w:rFonts w:ascii="Times New Roman" w:hAnsi="Times New Roman"/>
                <w:sz w:val="24"/>
                <w:szCs w:val="24"/>
              </w:rPr>
              <w:t xml:space="preserve"> </w:t>
            </w:r>
            <w:r w:rsidR="00CF2BDD">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Социально-экономическое и инновационное развитие Мостовского района</w:t>
            </w:r>
          </w:p>
        </w:tc>
        <w:tc>
          <w:tcPr>
            <w:tcW w:w="1842" w:type="dxa"/>
          </w:tcPr>
          <w:p w:rsidR="00FF2E01" w:rsidRPr="00CF2BDD" w:rsidRDefault="00FF2E01" w:rsidP="00C37246">
            <w:pPr>
              <w:rPr>
                <w:rFonts w:ascii="Times New Roman" w:eastAsia="Times New Roman" w:hAnsi="Times New Roman"/>
                <w:sz w:val="24"/>
                <w:szCs w:val="24"/>
                <w:lang w:eastAsia="en-US"/>
              </w:rPr>
            </w:pPr>
            <w:r w:rsidRPr="00CF2BDD">
              <w:rPr>
                <w:rFonts w:ascii="Times New Roman" w:eastAsia="Times New Roman" w:hAnsi="Times New Roman"/>
                <w:sz w:val="24"/>
                <w:szCs w:val="24"/>
                <w:lang w:eastAsia="en-US"/>
              </w:rPr>
              <w:t>да</w:t>
            </w:r>
          </w:p>
        </w:tc>
        <w:tc>
          <w:tcPr>
            <w:tcW w:w="2410"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«Социально-экономическое и инновационное развитие Краснодарского края»</w:t>
            </w:r>
          </w:p>
          <w:p w:rsidR="00FF2E01" w:rsidRPr="00CF2BDD" w:rsidRDefault="00FF2E01" w:rsidP="00C37246">
            <w:pPr>
              <w:rPr>
                <w:rFonts w:ascii="Times New Roman" w:eastAsia="Times New Roman" w:hAnsi="Times New Roman"/>
                <w:sz w:val="24"/>
                <w:szCs w:val="24"/>
                <w:lang w:eastAsia="en-US"/>
              </w:rPr>
            </w:pPr>
          </w:p>
        </w:tc>
        <w:tc>
          <w:tcPr>
            <w:tcW w:w="5954" w:type="dxa"/>
          </w:tcPr>
          <w:p w:rsidR="00FF2E01" w:rsidRPr="00CF2BDD" w:rsidRDefault="00FF2E01" w:rsidP="00C37246">
            <w:pPr>
              <w:rPr>
                <w:rFonts w:ascii="Times New Roman" w:eastAsia="Times New Roman" w:hAnsi="Times New Roman"/>
                <w:sz w:val="24"/>
                <w:szCs w:val="24"/>
                <w:lang w:eastAsia="en-US"/>
              </w:rPr>
            </w:pPr>
            <w:r w:rsidRPr="00CF2BDD">
              <w:rPr>
                <w:rFonts w:ascii="Times New Roman" w:eastAsia="Times New Roman" w:hAnsi="Times New Roman"/>
                <w:sz w:val="24"/>
                <w:szCs w:val="24"/>
                <w:lang w:eastAsia="en-US"/>
              </w:rPr>
              <w:t>Будет предусмотрена поддержка инновационной деятельности в области технологий экологического домостроения, альтернативной энергетики и других отраслей</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потребительской кооперации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Опыт муниципальных программ Липецкой области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lang w:eastAsia="en-US"/>
              </w:rPr>
              <w:t xml:space="preserve">Программа будет направлена на содействие реализации </w:t>
            </w:r>
            <w:r w:rsidRPr="00CF2BDD">
              <w:rPr>
                <w:rFonts w:ascii="Times New Roman" w:eastAsia="Times New Roman" w:hAnsi="Times New Roman"/>
                <w:sz w:val="24"/>
                <w:szCs w:val="24"/>
                <w:lang w:eastAsia="en-US"/>
              </w:rPr>
              <w:lastRenderedPageBreak/>
              <w:t>флагманского проекта «Центр развития сельской производственной и потребительской кооперации»</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hAnsi="Times New Roman"/>
                <w:b/>
                <w:bCs/>
                <w:sz w:val="24"/>
                <w:szCs w:val="24"/>
                <w:lang w:val="en-US"/>
              </w:rPr>
              <w:lastRenderedPageBreak/>
              <w:t>II</w:t>
            </w:r>
            <w:r w:rsidRPr="00CF2BDD">
              <w:rPr>
                <w:rFonts w:ascii="Times New Roman" w:hAnsi="Times New Roman"/>
                <w:b/>
                <w:bCs/>
                <w:sz w:val="24"/>
                <w:szCs w:val="24"/>
              </w:rPr>
              <w:t>. Направление «Инфраструктурное обеспечение и безопасность»</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Развитие осуществления пассажирских перевозок автомобильным транспортом по муниципальным и пригородным маршрутам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Сеть пассажирских перевозок должна быть адаптирована к потребностям экономики и социальной сферы района, обеспечивать транспортную доступность всей территории района, способствовать кадровому обеспечению инвестиционных проектов</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топливно-энергетического комплекса и повышение энергетической эффективности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топливно-энергетического комплекса»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топливно-энергетического комплекса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Программы посвящены энергосбережению и повышению энергетической эффективности.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 xml:space="preserve">Будет обеспечена реконструкция электросетей с целью подключения к ним строящихся предприятий, а также </w:t>
            </w:r>
            <w:r w:rsidRPr="00CF2BDD">
              <w:rPr>
                <w:rFonts w:ascii="Times New Roman" w:eastAsia="Times New Roman" w:hAnsi="Times New Roman"/>
                <w:sz w:val="24"/>
                <w:szCs w:val="24"/>
                <w:lang w:eastAsia="en-US"/>
              </w:rPr>
              <w:t>развитие альтернативной энергетики, позволяющей на основе внедрения негаватт-технологий реализовать флагманский проект «</w:t>
            </w:r>
            <w:r w:rsidRPr="00CF2BDD">
              <w:rPr>
                <w:rFonts w:ascii="Times New Roman" w:hAnsi="Times New Roman"/>
                <w:sz w:val="24"/>
                <w:szCs w:val="24"/>
              </w:rPr>
              <w:t>Обеспечение подключения производителей малой и альтернативной (ветро-гидро-солнечной) энергии к имеющимся распределительным энергосетям и прокладка новых сетей»</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Комплексное и устойчивое развитие в сфере строительства, архитектуры и дорожного хозяйства</w:t>
            </w:r>
          </w:p>
        </w:tc>
        <w:tc>
          <w:tcPr>
            <w:tcW w:w="1842"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Комплексное и устойчивое развитие Краснодарского края в сфере строительства и архитектуры.</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Развитие сети автомобильных дорог Краснодарского края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Будут решаться проблемы создания банка данных обладателей земельных участков, межевания и (или) постановки на кадастровый учет земельных участков, необходимых для реализации перспективных инвестиционных проектов.</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Будет предусмотрена система преференций для социально-значимых инвестиционных проектов</w:t>
            </w:r>
          </w:p>
        </w:tc>
      </w:tr>
      <w:tr w:rsidR="00FF2E01" w:rsidRPr="00CF2BDD" w:rsidTr="00E81026">
        <w:tc>
          <w:tcPr>
            <w:tcW w:w="567" w:type="dxa"/>
          </w:tcPr>
          <w:p w:rsidR="00FF2E01" w:rsidRPr="00CF2BDD" w:rsidRDefault="00CF2BDD" w:rsidP="00CF2BDD">
            <w:pPr>
              <w:pStyle w:val="a3"/>
              <w:numPr>
                <w:ilvl w:val="3"/>
                <w:numId w:val="91"/>
              </w:numPr>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Устойчивое развитие сельских территорий Мостовского района</w:t>
            </w:r>
          </w:p>
        </w:tc>
        <w:tc>
          <w:tcPr>
            <w:tcW w:w="1842"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пространственного развития района в соответствии с ориентирами, заданными Стратегией</w:t>
            </w:r>
          </w:p>
        </w:tc>
      </w:tr>
      <w:tr w:rsidR="00FF2E01" w:rsidRPr="00CF2BDD" w:rsidTr="00E81026">
        <w:tc>
          <w:tcPr>
            <w:tcW w:w="567" w:type="dxa"/>
          </w:tcPr>
          <w:p w:rsidR="00FF2E01" w:rsidRPr="00CF2BDD" w:rsidRDefault="00CF2BDD" w:rsidP="00C37246">
            <w:pPr>
              <w:pStyle w:val="a3"/>
              <w:numPr>
                <w:ilvl w:val="3"/>
                <w:numId w:val="91"/>
              </w:numPr>
              <w:ind w:left="0"/>
              <w:contextualSpacing w:val="0"/>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Развитие жилищно-</w:t>
            </w:r>
            <w:r w:rsidRPr="00CF2BDD">
              <w:rPr>
                <w:rFonts w:ascii="Times New Roman" w:hAnsi="Times New Roman"/>
                <w:sz w:val="24"/>
                <w:szCs w:val="24"/>
              </w:rPr>
              <w:lastRenderedPageBreak/>
              <w:t>коммунального хозяйства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жилищно-</w:t>
            </w:r>
            <w:r w:rsidRPr="00CF2BDD">
              <w:rPr>
                <w:rFonts w:ascii="Times New Roman" w:hAnsi="Times New Roman"/>
                <w:sz w:val="24"/>
                <w:szCs w:val="24"/>
              </w:rPr>
              <w:lastRenderedPageBreak/>
              <w:t>коммунального хозяйства»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Удовлетворение базовых потребностей населения в </w:t>
            </w:r>
            <w:r w:rsidRPr="00CF2BDD">
              <w:rPr>
                <w:rFonts w:ascii="Times New Roman" w:eastAsia="Times New Roman" w:hAnsi="Times New Roman"/>
                <w:sz w:val="24"/>
                <w:szCs w:val="24"/>
              </w:rPr>
              <w:lastRenderedPageBreak/>
              <w:t>бесперебойном предоставлении жилищных и коммунальных услуг надлежащего качества</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lastRenderedPageBreak/>
              <w:t>6.</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Обеспечение безопасности населения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«Обеспечение безопасности населения»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Создание комфортной и безопасной среды для привлечения в район перспективных кадров, в том числе с учетом разворачивания комплексного инфраструктурного проекта «Умное и безопасное пространство»</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t>7.</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Информационное общество Кубани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Информационное общество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городских и сельских поселений широкополосным доступом в сеть Интернет, что обеспечит не только доступность информации, но и создание удаленных рабочих мест</w:t>
            </w:r>
          </w:p>
        </w:tc>
      </w:tr>
      <w:tr w:rsidR="00FF2E01" w:rsidRPr="00CF2BDD" w:rsidTr="00E81026">
        <w:tc>
          <w:tcPr>
            <w:tcW w:w="567" w:type="dxa"/>
          </w:tcPr>
          <w:p w:rsidR="00FF2E01" w:rsidRPr="00CF2BDD" w:rsidRDefault="00CF2BDD" w:rsidP="00CF2BDD">
            <w:pPr>
              <w:pStyle w:val="a3"/>
              <w:ind w:left="0"/>
              <w:contextualSpacing w:val="0"/>
              <w:rPr>
                <w:rFonts w:ascii="Times New Roman" w:hAnsi="Times New Roman"/>
                <w:sz w:val="24"/>
                <w:szCs w:val="24"/>
              </w:rPr>
            </w:pPr>
            <w:r>
              <w:rPr>
                <w:rFonts w:ascii="Times New Roman" w:hAnsi="Times New Roman"/>
                <w:sz w:val="24"/>
                <w:szCs w:val="24"/>
              </w:rPr>
              <w:t>8.</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Охрана окружающей среды, воспроизводство и использование природных ресурсов, развитие лесного хозяйства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t>«Охрана окружающей среды, воспроизводство и использование природных ресурсов, развитие лесного хозяйства»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Программа направлена на обеспечение реализации сценария природосберегающего развития Мостовского района</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eastAsia="Times New Roman" w:hAnsi="Times New Roman"/>
                <w:b/>
                <w:sz w:val="24"/>
                <w:szCs w:val="24"/>
                <w:lang w:val="en-US"/>
              </w:rPr>
              <w:t>III</w:t>
            </w:r>
            <w:r w:rsidRPr="00CF2BDD">
              <w:rPr>
                <w:rFonts w:ascii="Times New Roman" w:eastAsia="Times New Roman" w:hAnsi="Times New Roman"/>
                <w:b/>
                <w:sz w:val="24"/>
                <w:szCs w:val="24"/>
              </w:rPr>
              <w:t>. Направление «Население и человеческий капитал»</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Социальная поддержка граждан</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«Социальная поддержка граждан»</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lang w:eastAsia="en-US"/>
              </w:rPr>
              <w:t>Ориентация на комплексное удовлетворение разнообразных потребностей жителей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sz w:val="24"/>
                <w:szCs w:val="24"/>
              </w:rPr>
              <w:t>Доступная среда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«Доступная среда»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Интеграция лиц с ограниченными возможностями в активную социально-экономическую жизнь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образования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образования»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Акцент будет сделан, в том числе, на содействие реализации флагманского проекта «</w:t>
            </w:r>
            <w:r w:rsidRPr="00CF2BDD">
              <w:rPr>
                <w:rFonts w:ascii="Times New Roman" w:hAnsi="Times New Roman"/>
                <w:sz w:val="24"/>
                <w:szCs w:val="24"/>
              </w:rPr>
              <w:t>Школа-лаборатория природосберегающего развития»</w:t>
            </w:r>
          </w:p>
          <w:p w:rsidR="00FF2E01" w:rsidRPr="00CF2BDD" w:rsidRDefault="00FF2E01" w:rsidP="00C37246">
            <w:pPr>
              <w:rPr>
                <w:rFonts w:ascii="Times New Roman" w:eastAsia="Times New Roman" w:hAnsi="Times New Roman"/>
                <w:sz w:val="24"/>
                <w:szCs w:val="24"/>
              </w:rPr>
            </w:pP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здравоохранения</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здравоохранения»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Программа может помочь усилить эффект от создания лечебно-оздоровительного бальнеологического кластера «Краснодарские термы»</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культуры</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культуры»</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Акцент будет сделан на развитие культурно-образовательного кластера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6.</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 xml:space="preserve">Формирование условий для духовно-нравственного </w:t>
            </w:r>
            <w:r w:rsidRPr="00CF2BDD">
              <w:rPr>
                <w:rFonts w:ascii="Times New Roman" w:hAnsi="Times New Roman"/>
                <w:sz w:val="24"/>
                <w:szCs w:val="24"/>
              </w:rPr>
              <w:lastRenderedPageBreak/>
              <w:t>развития граждан</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 xml:space="preserve">«Формирование условий для </w:t>
            </w:r>
            <w:r w:rsidRPr="00CF2BDD">
              <w:rPr>
                <w:rFonts w:ascii="Times New Roman" w:hAnsi="Times New Roman"/>
                <w:sz w:val="24"/>
                <w:szCs w:val="24"/>
              </w:rPr>
              <w:lastRenderedPageBreak/>
              <w:t>духовно-нравственного развития граждан»</w:t>
            </w:r>
          </w:p>
        </w:tc>
        <w:tc>
          <w:tcPr>
            <w:tcW w:w="5954" w:type="dxa"/>
            <w:tcBorders>
              <w:top w:val="nil"/>
            </w:tcBorders>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Акцент будет сделан на укреплении духовной безопасности жителей района путем организации </w:t>
            </w:r>
            <w:r w:rsidRPr="00CF2BDD">
              <w:rPr>
                <w:rFonts w:ascii="Times New Roman" w:eastAsia="Times New Roman" w:hAnsi="Times New Roman"/>
                <w:sz w:val="24"/>
                <w:szCs w:val="24"/>
              </w:rPr>
              <w:lastRenderedPageBreak/>
              <w:t>противодействия деструктивной массовой культуре и приобщения молодежи к традиционным семейным ценностям</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lastRenderedPageBreak/>
              <w:t>7.</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Развитие физической культуры и спорта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«Развитие физической культуры и спорта»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Позиционирование спортивных событий как фактора туристической привлекательности района и обеспечения относительно равномерного потока туристов в течение года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8.</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Дети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«Дети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Реализация проектов в области здоровья, образования и социальной поддержки детей – представителей различных социальных категорий</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9.</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Молодежь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sz w:val="24"/>
                <w:szCs w:val="24"/>
              </w:rPr>
              <w:t>«Молодежь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Дифференциация поддержки учащейся, студенческой и работающей молодежи как кадрового потенциала реализуемых флагманских и иных инвестиционных проектов</w:t>
            </w:r>
          </w:p>
        </w:tc>
      </w:tr>
      <w:tr w:rsidR="00FF2E01" w:rsidRPr="00CF2BDD" w:rsidTr="00E81026">
        <w:tc>
          <w:tcPr>
            <w:tcW w:w="13892" w:type="dxa"/>
            <w:gridSpan w:val="5"/>
          </w:tcPr>
          <w:p w:rsidR="00FF2E01" w:rsidRPr="00CF2BDD" w:rsidRDefault="00FF2E01" w:rsidP="00C37246">
            <w:pPr>
              <w:jc w:val="center"/>
              <w:rPr>
                <w:rFonts w:ascii="Times New Roman" w:eastAsia="Times New Roman" w:hAnsi="Times New Roman"/>
                <w:b/>
                <w:sz w:val="24"/>
                <w:szCs w:val="24"/>
              </w:rPr>
            </w:pPr>
            <w:r w:rsidRPr="00CF2BDD">
              <w:rPr>
                <w:rFonts w:ascii="Times New Roman" w:eastAsia="Times New Roman" w:hAnsi="Times New Roman"/>
                <w:b/>
                <w:sz w:val="24"/>
                <w:szCs w:val="24"/>
                <w:lang w:val="en-US"/>
              </w:rPr>
              <w:t>IV</w:t>
            </w:r>
            <w:r w:rsidRPr="00CF2BDD">
              <w:rPr>
                <w:rFonts w:ascii="Times New Roman" w:eastAsia="Times New Roman" w:hAnsi="Times New Roman"/>
                <w:b/>
                <w:sz w:val="24"/>
                <w:szCs w:val="24"/>
              </w:rPr>
              <w:t>. Направление «</w:t>
            </w:r>
            <w:r w:rsidRPr="00CF2BDD">
              <w:rPr>
                <w:rFonts w:ascii="Times New Roman" w:eastAsia="Times New Roman" w:hAnsi="Times New Roman"/>
                <w:b/>
                <w:bCs/>
                <w:sz w:val="24"/>
                <w:szCs w:val="24"/>
              </w:rPr>
              <w:t>Управление и самоуправление»</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1.</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Муниципальные кадры</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Обеспечение профессионального развития, организации труда и мотивации муниципальных кадров как субъектов, ответственных за успешную реализацию Стратегии</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2.</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Управление муниципальными финансами Мостовского района </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Управление государственными финансами Краснодарского края</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Повышение объемов собственных доходов местного бюджета, рациональное использование бюджетных средств</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3.</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sz w:val="24"/>
                <w:szCs w:val="24"/>
              </w:rPr>
              <w:t>Медиасреда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Медиасреда Кубани</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t>Повышение качества информирования населения о деятельности органов местного самоуправления.</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Модернизация официального сайта муниципального образования Мостовский район и Инвестиционного портала Мостовского района Краснодарского края</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4.</w:t>
            </w:r>
          </w:p>
        </w:tc>
        <w:tc>
          <w:tcPr>
            <w:tcW w:w="3119" w:type="dxa"/>
          </w:tcPr>
          <w:p w:rsidR="00FF2E01" w:rsidRPr="00CF2BDD" w:rsidRDefault="00FF2E01" w:rsidP="00C37246">
            <w:pPr>
              <w:rPr>
                <w:rFonts w:ascii="Times New Roman" w:hAnsi="Times New Roman"/>
                <w:sz w:val="24"/>
                <w:szCs w:val="24"/>
              </w:rPr>
            </w:pPr>
            <w:r w:rsidRPr="00CF2BDD">
              <w:rPr>
                <w:rFonts w:ascii="Times New Roman" w:hAnsi="Times New Roman"/>
                <w:bCs/>
                <w:sz w:val="24"/>
                <w:szCs w:val="24"/>
              </w:rPr>
              <w:t>Маркетинг территории Мостовского района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нет</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Формирование позитивного имиджа территории района среди местных жителей, потенциальных инвесторов и во внешней среде в целях повышения ее капитализации и обеспечения притока квалифицированных кадров</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t>5.</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 xml:space="preserve">Развитие гражданского </w:t>
            </w:r>
            <w:r w:rsidRPr="00CF2BDD">
              <w:rPr>
                <w:rFonts w:ascii="Times New Roman" w:hAnsi="Times New Roman"/>
                <w:bCs/>
                <w:sz w:val="24"/>
                <w:szCs w:val="24"/>
              </w:rPr>
              <w:lastRenderedPageBreak/>
              <w:t>общества</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lastRenderedPageBreak/>
              <w:t>«Региональная политика и развитие гражданского общества»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да</w:t>
            </w:r>
          </w:p>
          <w:p w:rsidR="00FF2E01" w:rsidRPr="00CF2BDD" w:rsidRDefault="00FF2E01" w:rsidP="00C37246">
            <w:pPr>
              <w:rPr>
                <w:rFonts w:ascii="Times New Roman" w:eastAsia="Times New Roman" w:hAnsi="Times New Roman"/>
                <w:sz w:val="24"/>
                <w:szCs w:val="24"/>
              </w:rPr>
            </w:pPr>
            <w:r w:rsidRPr="00CF2BDD">
              <w:rPr>
                <w:rFonts w:ascii="Times New Roman" w:hAnsi="Times New Roman"/>
                <w:bCs/>
                <w:sz w:val="24"/>
                <w:szCs w:val="24"/>
              </w:rPr>
              <w:lastRenderedPageBreak/>
              <w:t>«Региональная политика и развитие гражданского общества»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lastRenderedPageBreak/>
              <w:t xml:space="preserve">Обеспечение активного участия инициативных </w:t>
            </w:r>
            <w:r w:rsidRPr="00CF2BDD">
              <w:rPr>
                <w:rFonts w:ascii="Times New Roman" w:eastAsia="Times New Roman" w:hAnsi="Times New Roman"/>
                <w:sz w:val="24"/>
                <w:szCs w:val="24"/>
              </w:rPr>
              <w:lastRenderedPageBreak/>
              <w:t>граждан, в том числе лидеров общественных объединений, в процессе реализации Стратегии.</w:t>
            </w:r>
          </w:p>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Повышение роли ТОСов в обеспечении социально-экономического и пространственного развития района</w:t>
            </w:r>
          </w:p>
        </w:tc>
      </w:tr>
      <w:tr w:rsidR="00FF2E01" w:rsidRPr="00CF2BDD" w:rsidTr="00E81026">
        <w:tc>
          <w:tcPr>
            <w:tcW w:w="567" w:type="dxa"/>
          </w:tcPr>
          <w:p w:rsidR="00FF2E01" w:rsidRPr="00CF2BDD" w:rsidRDefault="00CF2BDD" w:rsidP="00CF2BDD">
            <w:pPr>
              <w:pStyle w:val="a3"/>
              <w:ind w:left="0"/>
              <w:contextualSpacing w:val="0"/>
              <w:jc w:val="center"/>
              <w:rPr>
                <w:rFonts w:ascii="Times New Roman" w:hAnsi="Times New Roman"/>
                <w:sz w:val="24"/>
                <w:szCs w:val="24"/>
              </w:rPr>
            </w:pPr>
            <w:r>
              <w:rPr>
                <w:rFonts w:ascii="Times New Roman" w:hAnsi="Times New Roman"/>
                <w:sz w:val="24"/>
                <w:szCs w:val="24"/>
              </w:rPr>
              <w:lastRenderedPageBreak/>
              <w:t>6.</w:t>
            </w:r>
          </w:p>
        </w:tc>
        <w:tc>
          <w:tcPr>
            <w:tcW w:w="3119" w:type="dxa"/>
          </w:tcPr>
          <w:p w:rsidR="00FF2E01" w:rsidRPr="00CF2BDD" w:rsidRDefault="00FF2E01" w:rsidP="00C37246">
            <w:pPr>
              <w:rPr>
                <w:rFonts w:ascii="Times New Roman" w:hAnsi="Times New Roman"/>
                <w:bCs/>
                <w:sz w:val="24"/>
                <w:szCs w:val="24"/>
              </w:rPr>
            </w:pPr>
            <w:r w:rsidRPr="00CF2BDD">
              <w:rPr>
                <w:rFonts w:ascii="Times New Roman" w:hAnsi="Times New Roman"/>
                <w:bCs/>
                <w:sz w:val="24"/>
                <w:szCs w:val="24"/>
              </w:rPr>
              <w:t>Казачество Кубани</w:t>
            </w:r>
          </w:p>
        </w:tc>
        <w:tc>
          <w:tcPr>
            <w:tcW w:w="1842"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2410"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да</w:t>
            </w:r>
          </w:p>
        </w:tc>
        <w:tc>
          <w:tcPr>
            <w:tcW w:w="5954" w:type="dxa"/>
          </w:tcPr>
          <w:p w:rsidR="00FF2E01" w:rsidRPr="00CF2BDD" w:rsidRDefault="00FF2E01" w:rsidP="00C37246">
            <w:pPr>
              <w:rPr>
                <w:rFonts w:ascii="Times New Roman" w:eastAsia="Times New Roman" w:hAnsi="Times New Roman"/>
                <w:sz w:val="24"/>
                <w:szCs w:val="24"/>
              </w:rPr>
            </w:pPr>
            <w:r w:rsidRPr="00CF2BDD">
              <w:rPr>
                <w:rFonts w:ascii="Times New Roman" w:eastAsia="Times New Roman" w:hAnsi="Times New Roman"/>
                <w:sz w:val="24"/>
                <w:szCs w:val="24"/>
              </w:rPr>
              <w:t>Использование социального потенциала казачества в интересах реализации стратегических задач</w:t>
            </w:r>
          </w:p>
        </w:tc>
      </w:tr>
    </w:tbl>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B549B4">
          <w:headerReference w:type="default" r:id="rId109"/>
          <w:headerReference w:type="first" r:id="rId110"/>
          <w:pgSz w:w="16838" w:h="11906" w:orient="landscape"/>
          <w:pgMar w:top="1701" w:right="1134" w:bottom="567" w:left="1134" w:header="709" w:footer="709" w:gutter="0"/>
          <w:pgNumType w:start="257"/>
          <w:cols w:space="708"/>
          <w:docGrid w:linePitch="360"/>
        </w:sect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Анализ матрицы муниципальных программ обнаруживает, что в настоящее время отсутствует программно-целевое регулирование ряда важных направлений деятельности, таких, как развитие местной промышленности, развитие санаторно-курортного и туристического комплекса, развитие потребительской кооперации, охрана окружающей среды, содействие занятости населения, духовно-нравственное развитие граждан, развитие муниципальных кадров, упорядочение медиасреды Мостовского района, а также маркетинг территории.</w:t>
      </w:r>
    </w:p>
    <w:p w:rsidR="00FF2E01" w:rsidRDefault="00FF2E01" w:rsidP="00CF2BDD">
      <w:pPr>
        <w:pStyle w:val="2"/>
        <w:numPr>
          <w:ilvl w:val="2"/>
          <w:numId w:val="110"/>
        </w:numPr>
        <w:spacing w:before="0" w:line="240" w:lineRule="auto"/>
        <w:jc w:val="center"/>
        <w:rPr>
          <w:rFonts w:ascii="Times New Roman" w:hAnsi="Times New Roman"/>
          <w:color w:val="000000" w:themeColor="text1"/>
          <w:sz w:val="28"/>
          <w:szCs w:val="28"/>
        </w:rPr>
      </w:pPr>
      <w:bookmarkStart w:id="141" w:name="_Toc529483194"/>
      <w:bookmarkStart w:id="142" w:name="_Toc38826059"/>
      <w:r w:rsidRPr="00CF2BDD">
        <w:rPr>
          <w:rFonts w:ascii="Times New Roman" w:hAnsi="Times New Roman"/>
          <w:color w:val="000000" w:themeColor="text1"/>
          <w:sz w:val="28"/>
          <w:szCs w:val="28"/>
        </w:rPr>
        <w:t>Организационные механизмы</w:t>
      </w:r>
      <w:bookmarkEnd w:id="141"/>
      <w:bookmarkEnd w:id="142"/>
    </w:p>
    <w:p w:rsidR="007220D9" w:rsidRDefault="007220D9" w:rsidP="00C37246">
      <w:pPr>
        <w:spacing w:after="0" w:line="240" w:lineRule="auto"/>
        <w:ind w:firstLine="709"/>
        <w:jc w:val="both"/>
        <w:rPr>
          <w:rFonts w:ascii="Times New Roman" w:hAnsi="Times New Roman"/>
          <w:bCs/>
          <w:sz w:val="28"/>
          <w:szCs w:val="28"/>
        </w:rPr>
      </w:pPr>
    </w:p>
    <w:p w:rsidR="00FF2E01"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Организационные механизмы реализации Стратегии на принципах государственно-частного планирования предполагают создание институтов, обеспечивающих включение в процесс стратегического управления территорией социально-ответственного бизнеса и общественности, осуществление структурных изменений в органах местного самоуправления, распределение функций и обязанностей по реализации Стратегии между подразделениями администрации района и бюджетными учреждениями в соответствии с их компетенцией, а также проведение мониторинга реализации Стратегии.</w:t>
      </w:r>
      <w:proofErr w:type="gramEnd"/>
    </w:p>
    <w:p w:rsidR="00CF2BDD" w:rsidRPr="00C37246" w:rsidRDefault="00CF2BDD" w:rsidP="00C37246">
      <w:pPr>
        <w:spacing w:after="0" w:line="240" w:lineRule="auto"/>
        <w:ind w:firstLine="709"/>
        <w:jc w:val="both"/>
        <w:rPr>
          <w:rFonts w:ascii="Times New Roman" w:hAnsi="Times New Roman"/>
          <w:bCs/>
          <w:sz w:val="28"/>
          <w:szCs w:val="28"/>
        </w:rPr>
      </w:pPr>
    </w:p>
    <w:p w:rsidR="00FF2E01" w:rsidRDefault="00FF2E01" w:rsidP="00CF2BDD">
      <w:pPr>
        <w:pStyle w:val="3"/>
        <w:spacing w:before="0" w:after="0" w:line="240" w:lineRule="auto"/>
        <w:jc w:val="center"/>
        <w:rPr>
          <w:rFonts w:ascii="Times New Roman" w:hAnsi="Times New Roman" w:cs="Times New Roman"/>
          <w:sz w:val="28"/>
          <w:szCs w:val="28"/>
        </w:rPr>
      </w:pPr>
      <w:bookmarkStart w:id="143" w:name="_Hlk22166294"/>
      <w:r w:rsidRPr="00C37246">
        <w:rPr>
          <w:rFonts w:ascii="Times New Roman" w:hAnsi="Times New Roman" w:cs="Times New Roman"/>
          <w:sz w:val="28"/>
          <w:szCs w:val="28"/>
        </w:rPr>
        <w:t>3.4.3.1. </w:t>
      </w:r>
      <w:bookmarkStart w:id="144" w:name="_Toc529483195"/>
      <w:bookmarkStart w:id="145" w:name="_Toc38826060"/>
      <w:r w:rsidRPr="00C37246">
        <w:rPr>
          <w:rFonts w:ascii="Times New Roman" w:hAnsi="Times New Roman" w:cs="Times New Roman"/>
          <w:sz w:val="28"/>
          <w:szCs w:val="28"/>
        </w:rPr>
        <w:t>Проектный офис как базовый институт развития</w:t>
      </w:r>
      <w:bookmarkEnd w:id="144"/>
      <w:bookmarkEnd w:id="145"/>
    </w:p>
    <w:bookmarkEnd w:id="143"/>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Следуя принципам государственно-частного планирования, в рамках реализации настоящей Стратегии будут интегрированы институты проектного управления и механизмы инвестиционного развития территории. В развитие постановления Правительства РФ от 15.10.2016 № 1050 «Об организации проектной деятельности в Правительстве Российской Федерации» в российских регионах и муниципальных образованиях началось создание проектных офисов. На региональном уровне базовым нормативным документом в данной сфере является постановление Главы администрации (губернатора) Краснодарского края «Об организации проектной деятельности в исполнительных органах государственной власти Краснодарского края» от 12.03.2018 №98. В настоящее время существует потребность в правовом закреплении и организационном оформлении деятельности проектного офиса на территории Мостовского района, который рассматривается в качестве основного драйвера реализации настоящей Стратегии.</w:t>
      </w: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Особенность проектного офиса Мостовского района будет заключаться в том, что он будет создан не в недрах структуры районной администрации, а в дополнение к деятельности существующих подразделений и в тесной координации с ними, т.е. в качестве самостоятельной организационно-правовой единицы, действующей на принципах государственно-частного партнерства, что позволит обеспечить синергию управленческих, инвестиционных и социальных проектов.</w:t>
      </w:r>
      <w:proofErr w:type="gramEnd"/>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 xml:space="preserve">Такой подход позволяет привлекать финансирование из внебюджетных источников и более гибко осуществлять политику преобразующего инвестирования. </w:t>
      </w:r>
    </w:p>
    <w:p w:rsidR="00FF2E01" w:rsidRPr="00C37246" w:rsidRDefault="00FF2E01" w:rsidP="00C37246">
      <w:pPr>
        <w:spacing w:after="0" w:line="240" w:lineRule="auto"/>
        <w:ind w:firstLine="709"/>
        <w:jc w:val="both"/>
        <w:rPr>
          <w:rFonts w:ascii="Times New Roman" w:hAnsi="Times New Roman"/>
          <w:bCs/>
          <w:sz w:val="28"/>
          <w:szCs w:val="28"/>
        </w:rPr>
      </w:pPr>
      <w:proofErr w:type="gramStart"/>
      <w:r w:rsidRPr="00C37246">
        <w:rPr>
          <w:rFonts w:ascii="Times New Roman" w:hAnsi="Times New Roman"/>
          <w:bCs/>
          <w:sz w:val="28"/>
          <w:szCs w:val="28"/>
        </w:rPr>
        <w:t>Цель проектного офиса – воплотить через задействование возможностей муниципально-частного партнерства, координации и планирования совместных действий власти, бизнеса и общества главную цель стратегического развития Мостовского района, состоящую в формировании на основе имеющегося природно-ресурсного и туристско-рекреационного потенциала территории, социальной активности жителей и сотрудничества науки, власти и бизнеса комфортного для жизни инновационного экобиорайона, обеспеченного необходимой инфраструктурой, обладающего высокой степенью восприимчивости к новым технологиям, экономически</w:t>
      </w:r>
      <w:proofErr w:type="gramEnd"/>
      <w:r w:rsidRPr="00C37246">
        <w:rPr>
          <w:rFonts w:ascii="Times New Roman" w:hAnsi="Times New Roman"/>
          <w:bCs/>
          <w:sz w:val="28"/>
          <w:szCs w:val="28"/>
        </w:rPr>
        <w:t xml:space="preserve"> самодостаточного и </w:t>
      </w:r>
      <w:proofErr w:type="gramStart"/>
      <w:r w:rsidRPr="00C37246">
        <w:rPr>
          <w:rFonts w:ascii="Times New Roman" w:hAnsi="Times New Roman"/>
          <w:bCs/>
          <w:sz w:val="28"/>
          <w:szCs w:val="28"/>
        </w:rPr>
        <w:t>привлекательного</w:t>
      </w:r>
      <w:proofErr w:type="gramEnd"/>
      <w:r w:rsidRPr="00C37246">
        <w:rPr>
          <w:rFonts w:ascii="Times New Roman" w:hAnsi="Times New Roman"/>
          <w:bCs/>
          <w:sz w:val="28"/>
          <w:szCs w:val="28"/>
        </w:rPr>
        <w:t xml:space="preserve"> для социально-ответственных инвесторов.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Проектный офис, с одной стороны, позволит максимально реализовать потенциал Стратегии, заложенный в ее концептуальных основах, а с другой, будет решать конкретные задачи развития муниципального образования Мостовский район Краснодарского края.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Исходя из вышесказанного, предлагается наделить проектный офис, не только функциями института развития, но и функциями добровольного объединения юридических лиц для достижения главной цели настоящей Стратегии, отразив это в названии – АНО «Центр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bookmarkStart w:id="146" w:name="_Hlk22166191"/>
      <w:r w:rsidRPr="00C37246">
        <w:rPr>
          <w:rFonts w:ascii="Times New Roman" w:hAnsi="Times New Roman"/>
          <w:bCs/>
          <w:sz w:val="28"/>
          <w:szCs w:val="28"/>
        </w:rPr>
        <w:t>Центр развития Мостовского района (далее – Центр) будет выполнять следующие ключевые функции: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соответствие между методологией государственно-частного планирования, заданной настоящей Стратегией, и практикой ее реализации;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сопровождать инвестиционные проекты, реализуемые на территории района;</w:t>
      </w:r>
    </w:p>
    <w:p w:rsidR="00FF2E01" w:rsidRPr="00C37246" w:rsidRDefault="00FF2E01" w:rsidP="00CF2BDD">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участвовать в реализации флагманских инвестиционных проектов;</w:t>
      </w:r>
    </w:p>
    <w:p w:rsidR="00FF2E01" w:rsidRPr="00C37246" w:rsidRDefault="00FF2E01" w:rsidP="00CF2BDD">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координировать внутр</w:t>
      </w:r>
      <w:proofErr w:type="gramStart"/>
      <w:r w:rsidRPr="00C37246">
        <w:rPr>
          <w:rFonts w:ascii="Times New Roman" w:hAnsi="Times New Roman"/>
          <w:bCs/>
          <w:sz w:val="28"/>
          <w:szCs w:val="28"/>
        </w:rPr>
        <w:t>и-</w:t>
      </w:r>
      <w:proofErr w:type="gramEnd"/>
      <w:r w:rsidRPr="00C37246">
        <w:rPr>
          <w:rFonts w:ascii="Times New Roman" w:hAnsi="Times New Roman"/>
          <w:bCs/>
          <w:sz w:val="28"/>
          <w:szCs w:val="28"/>
        </w:rPr>
        <w:t xml:space="preserve"> и межкластерное взаимодействие;</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информационное имиджевое сопровождение мероприятий по реализации Стратегии;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обеспечивать эффективную коммуникацию между властью, бизнесом и обществом на территории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Предполагается, что учредителями Центра должны выступить:</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администрация муниципального образования Мостовский район;</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ООО «Институт государственно-частного планирования» – разработчик настоящей Стратегии (по согласованию);</w:t>
      </w:r>
    </w:p>
    <w:p w:rsidR="00FF2E01" w:rsidRPr="00C37246" w:rsidRDefault="00FF2E01" w:rsidP="00C37246">
      <w:pPr>
        <w:pStyle w:val="a3"/>
        <w:numPr>
          <w:ilvl w:val="1"/>
          <w:numId w:val="8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ключевые организации Мостовского района (по согласованию).</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Важным является то, что в районе уже формируется ядро социально-ответственных инвесторов, готовых создать Фонд развития Мостовского района и выступить не только одним из учредителей такого Проектного офиса, но и его организационно-финансовым партнером. </w:t>
      </w:r>
      <w:proofErr w:type="gramStart"/>
      <w:r w:rsidRPr="00C37246">
        <w:rPr>
          <w:rFonts w:ascii="Times New Roman" w:hAnsi="Times New Roman"/>
          <w:bCs/>
          <w:sz w:val="28"/>
          <w:szCs w:val="28"/>
        </w:rPr>
        <w:t xml:space="preserve">В частности, об этом свидетельствует деятельность ООО «Дозор-Инвест», реализующего крупный </w:t>
      </w:r>
      <w:r w:rsidRPr="00C37246">
        <w:rPr>
          <w:rFonts w:ascii="Times New Roman" w:hAnsi="Times New Roman"/>
          <w:bCs/>
          <w:sz w:val="28"/>
          <w:szCs w:val="28"/>
        </w:rPr>
        <w:lastRenderedPageBreak/>
        <w:t>инвестиционные проект с федеральными обязательствами – СПА-комплекс «Кремниевы термы» и явившегося партнером по разработке настоящей Стратегии.</w:t>
      </w:r>
      <w:proofErr w:type="gramEnd"/>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Деятельность Центра будет гарантом эффективного решения задач текущего функционирования и развития территории, постоянного притока инвестиций и обеспечения приживаемости перспективных инвестиционных проектов, развития кооперации, поддержания высокого уровня деловой и социальной активности населения и в целом успешной реализации настоящей Стратегии.</w:t>
      </w:r>
    </w:p>
    <w:p w:rsidR="00CF2BDD" w:rsidRPr="00C37246" w:rsidRDefault="00CF2BDD" w:rsidP="00C37246">
      <w:pPr>
        <w:spacing w:after="0" w:line="240" w:lineRule="auto"/>
        <w:ind w:firstLine="709"/>
        <w:jc w:val="both"/>
        <w:rPr>
          <w:rFonts w:ascii="Times New Roman" w:hAnsi="Times New Roman"/>
          <w:bCs/>
          <w:sz w:val="28"/>
          <w:szCs w:val="28"/>
        </w:rPr>
      </w:pPr>
    </w:p>
    <w:p w:rsidR="00FF2E01" w:rsidRDefault="00FF2E01" w:rsidP="00CF2BDD">
      <w:pPr>
        <w:pStyle w:val="3"/>
        <w:numPr>
          <w:ilvl w:val="3"/>
          <w:numId w:val="62"/>
        </w:numPr>
        <w:spacing w:before="0" w:after="0" w:line="240" w:lineRule="auto"/>
        <w:jc w:val="center"/>
        <w:rPr>
          <w:rFonts w:ascii="Times New Roman" w:hAnsi="Times New Roman" w:cs="Times New Roman"/>
          <w:sz w:val="28"/>
          <w:szCs w:val="28"/>
        </w:rPr>
      </w:pPr>
      <w:bookmarkStart w:id="147" w:name="_Toc529483196"/>
      <w:bookmarkStart w:id="148" w:name="_Toc38826061"/>
      <w:bookmarkEnd w:id="146"/>
      <w:r w:rsidRPr="00C37246">
        <w:rPr>
          <w:rFonts w:ascii="Times New Roman" w:hAnsi="Times New Roman" w:cs="Times New Roman"/>
          <w:sz w:val="28"/>
          <w:szCs w:val="28"/>
        </w:rPr>
        <w:t>Экспертные совещательные органы</w:t>
      </w:r>
      <w:bookmarkEnd w:id="147"/>
      <w:bookmarkEnd w:id="148"/>
    </w:p>
    <w:p w:rsidR="00CF2BDD" w:rsidRDefault="00CF2BDD" w:rsidP="00C37246">
      <w:pPr>
        <w:spacing w:after="0" w:line="240" w:lineRule="auto"/>
        <w:ind w:firstLine="720"/>
        <w:jc w:val="both"/>
        <w:rPr>
          <w:rFonts w:ascii="Times New Roman" w:hAnsi="Times New Roman"/>
          <w:sz w:val="28"/>
          <w:szCs w:val="28"/>
        </w:rPr>
      </w:pPr>
    </w:p>
    <w:p w:rsidR="00FF2E01" w:rsidRPr="00C37246" w:rsidRDefault="00FF2E01" w:rsidP="00C37246">
      <w:pPr>
        <w:spacing w:after="0" w:line="240" w:lineRule="auto"/>
        <w:ind w:firstLine="720"/>
        <w:jc w:val="both"/>
        <w:rPr>
          <w:rFonts w:ascii="Times New Roman" w:hAnsi="Times New Roman"/>
          <w:bCs/>
          <w:sz w:val="28"/>
          <w:szCs w:val="28"/>
        </w:rPr>
      </w:pPr>
      <w:r w:rsidRPr="00C37246">
        <w:rPr>
          <w:rFonts w:ascii="Times New Roman" w:hAnsi="Times New Roman"/>
          <w:sz w:val="28"/>
          <w:szCs w:val="28"/>
        </w:rPr>
        <w:t xml:space="preserve">Для успешной реализации Стратегии </w:t>
      </w:r>
      <w:r w:rsidRPr="00C37246">
        <w:rPr>
          <w:rFonts w:ascii="Times New Roman" w:hAnsi="Times New Roman"/>
          <w:bCs/>
          <w:sz w:val="28"/>
          <w:szCs w:val="28"/>
        </w:rPr>
        <w:t xml:space="preserve">социально-экономического развития муниципального образования Мостовский район до 2030 года будет создан Совет по стратегическому развитию Мостовского района при главе администрации Мостовского района. В состав совета войдут представители руководства районной администрации, депутатского корпуса, созданных и формирующихся кластеров, социально ответственных </w:t>
      </w:r>
      <w:proofErr w:type="gramStart"/>
      <w:r w:rsidRPr="00C37246">
        <w:rPr>
          <w:rFonts w:ascii="Times New Roman" w:hAnsi="Times New Roman"/>
          <w:bCs/>
          <w:sz w:val="28"/>
          <w:szCs w:val="28"/>
        </w:rPr>
        <w:t>бизнес-организаций</w:t>
      </w:r>
      <w:proofErr w:type="gramEnd"/>
      <w:r w:rsidRPr="00C37246">
        <w:rPr>
          <w:rFonts w:ascii="Times New Roman" w:hAnsi="Times New Roman"/>
          <w:sz w:val="28"/>
          <w:szCs w:val="28"/>
        </w:rPr>
        <w:t>,</w:t>
      </w:r>
      <w:r w:rsidRPr="00C37246">
        <w:rPr>
          <w:rFonts w:ascii="Times New Roman" w:hAnsi="Times New Roman"/>
          <w:bCs/>
          <w:sz w:val="28"/>
          <w:szCs w:val="28"/>
        </w:rPr>
        <w:t xml:space="preserve"> а также </w:t>
      </w:r>
      <w:r w:rsidRPr="00C37246">
        <w:rPr>
          <w:rFonts w:ascii="Times New Roman" w:hAnsi="Times New Roman"/>
          <w:sz w:val="28"/>
          <w:szCs w:val="28"/>
        </w:rPr>
        <w:t>внешние эксперты</w:t>
      </w:r>
      <w:r w:rsidRPr="00C37246">
        <w:rPr>
          <w:rFonts w:ascii="Times New Roman" w:hAnsi="Times New Roman"/>
          <w:bCs/>
          <w:sz w:val="28"/>
          <w:szCs w:val="28"/>
        </w:rPr>
        <w:t xml:space="preserve"> и приглашенные специалисты в зависимости от профиля обсуждаемых вопросов</w:t>
      </w:r>
      <w:r w:rsidRPr="00C37246">
        <w:rPr>
          <w:rFonts w:ascii="Times New Roman" w:hAnsi="Times New Roman"/>
          <w:sz w:val="28"/>
          <w:szCs w:val="28"/>
        </w:rPr>
        <w:t>.</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Заседания Совета должны проводиться не реже одного раза в квартал. Совет будет вести свою </w:t>
      </w:r>
      <w:proofErr w:type="gramStart"/>
      <w:r w:rsidRPr="00C37246">
        <w:rPr>
          <w:rFonts w:ascii="Times New Roman" w:hAnsi="Times New Roman"/>
          <w:sz w:val="28"/>
          <w:szCs w:val="28"/>
        </w:rPr>
        <w:t>деятельность</w:t>
      </w:r>
      <w:proofErr w:type="gramEnd"/>
      <w:r w:rsidRPr="00C37246">
        <w:rPr>
          <w:rFonts w:ascii="Times New Roman" w:hAnsi="Times New Roman"/>
          <w:sz w:val="28"/>
          <w:szCs w:val="28"/>
        </w:rPr>
        <w:t xml:space="preserve"> как в режиме пленарных заседаний, так и работы профильных рабочих групп. По итогам каждого года будет проводиться обсуждение плана реализации Стратегии. На заседаниях Совета будут обсуждаться текущие тренды различного масштаба, новые флагманские и иные инвестиционные проекты, вопросы приживаемости перспективного бизнеса и т.д. По результатам обсуждения будет составляться протокол, </w:t>
      </w:r>
      <w:proofErr w:type="gramStart"/>
      <w:r w:rsidRPr="00C37246">
        <w:rPr>
          <w:rFonts w:ascii="Times New Roman" w:hAnsi="Times New Roman"/>
          <w:sz w:val="28"/>
          <w:szCs w:val="28"/>
        </w:rPr>
        <w:t>содержащий</w:t>
      </w:r>
      <w:proofErr w:type="gramEnd"/>
      <w:r w:rsidRPr="00C37246">
        <w:rPr>
          <w:rFonts w:ascii="Times New Roman" w:hAnsi="Times New Roman"/>
          <w:sz w:val="28"/>
          <w:szCs w:val="28"/>
        </w:rPr>
        <w:t xml:space="preserve"> в том числе рекомендации к ежегодному докладу главы.</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Рекомендации будут отражать, с одной стороны, позитивные моменты, связанные с ростом отдельных показателей и использованием инновационных управленческих технологий, а с другой, проблемные зоны, выявленные по факту недостижения запланированных значений показателей, с указанием вероятных причин их возникновения. </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Промежуточные заседания Совета будут посвящены реализации каждого из четырех стратегических направлений: развитию муниципальной экономики, ее </w:t>
      </w:r>
      <w:r w:rsidRPr="00C37246">
        <w:rPr>
          <w:rFonts w:ascii="Times New Roman" w:hAnsi="Times New Roman"/>
          <w:bCs/>
          <w:sz w:val="28"/>
          <w:szCs w:val="28"/>
        </w:rPr>
        <w:t>инфраструктурному обеспечению, формированию человеческого капитала, повышению эффективности муниципального управления и местного самоуправления</w:t>
      </w:r>
      <w:r w:rsidRPr="00C37246">
        <w:rPr>
          <w:rFonts w:ascii="Times New Roman" w:hAnsi="Times New Roman"/>
          <w:sz w:val="28"/>
          <w:szCs w:val="28"/>
        </w:rPr>
        <w:t>.</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Совет будет выполнять следующие функции: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на стратегическом уровне:</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 xml:space="preserve">контроль соответствия текущей деятельности по реализации Стратегии заданным концептуальным основам, </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lastRenderedPageBreak/>
        <w:t>поддержка формирования благоприятного имиджа района как инвестиционно-привлекательной территории на российском и международном уровне;</w:t>
      </w:r>
    </w:p>
    <w:p w:rsidR="00FF2E01" w:rsidRPr="00C37246" w:rsidRDefault="00FF2E01" w:rsidP="00C37246">
      <w:pPr>
        <w:tabs>
          <w:tab w:val="left" w:pos="1080"/>
        </w:tabs>
        <w:spacing w:after="0" w:line="240" w:lineRule="auto"/>
        <w:jc w:val="both"/>
        <w:rPr>
          <w:rFonts w:ascii="Times New Roman" w:hAnsi="Times New Roman"/>
          <w:sz w:val="28"/>
          <w:szCs w:val="28"/>
        </w:rPr>
      </w:pPr>
      <w:r w:rsidRPr="00C37246">
        <w:rPr>
          <w:rFonts w:ascii="Times New Roman" w:hAnsi="Times New Roman"/>
          <w:sz w:val="28"/>
          <w:szCs w:val="28"/>
        </w:rPr>
        <w:t>на оперативном уровне:</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принятие рекомендательного решения о поощрениях и взысканиях структурных подразделений и должностных лиц, участвующих в реализации Стратегии;</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поощрение представителей социально-ответственного бизнеса и социально-активных граждан;</w:t>
      </w:r>
    </w:p>
    <w:p w:rsidR="00FF2E01" w:rsidRPr="00C37246" w:rsidRDefault="00FF2E01" w:rsidP="00C37246">
      <w:pPr>
        <w:numPr>
          <w:ilvl w:val="0"/>
          <w:numId w:val="93"/>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подготовка рекомендаций о внесении изменений в Стратегию.</w:t>
      </w:r>
    </w:p>
    <w:p w:rsidR="00CF2BDD" w:rsidRDefault="00CF2BDD" w:rsidP="00C37246">
      <w:pPr>
        <w:pStyle w:val="2"/>
        <w:spacing w:before="0" w:line="240" w:lineRule="auto"/>
        <w:jc w:val="both"/>
        <w:rPr>
          <w:rFonts w:ascii="Times New Roman" w:hAnsi="Times New Roman"/>
          <w:sz w:val="28"/>
          <w:szCs w:val="28"/>
        </w:rPr>
      </w:pPr>
      <w:bookmarkStart w:id="149" w:name="_Toc529483197"/>
      <w:bookmarkStart w:id="150" w:name="_Toc38826062"/>
    </w:p>
    <w:p w:rsidR="00FF2E01" w:rsidRPr="00CF2BDD" w:rsidRDefault="00FF2E01" w:rsidP="00CF2BDD">
      <w:pPr>
        <w:pStyle w:val="2"/>
        <w:numPr>
          <w:ilvl w:val="2"/>
          <w:numId w:val="62"/>
        </w:numPr>
        <w:spacing w:before="0" w:line="240" w:lineRule="auto"/>
        <w:ind w:left="1134" w:hanging="425"/>
        <w:jc w:val="center"/>
        <w:rPr>
          <w:rFonts w:ascii="Times New Roman" w:hAnsi="Times New Roman"/>
          <w:color w:val="000000" w:themeColor="text1"/>
          <w:sz w:val="28"/>
          <w:szCs w:val="28"/>
        </w:rPr>
      </w:pPr>
      <w:r w:rsidRPr="00CF2BDD">
        <w:rPr>
          <w:rFonts w:ascii="Times New Roman" w:hAnsi="Times New Roman"/>
          <w:color w:val="000000" w:themeColor="text1"/>
          <w:sz w:val="28"/>
          <w:szCs w:val="28"/>
        </w:rPr>
        <w:t>Информационно-технические механизмы</w:t>
      </w:r>
      <w:bookmarkEnd w:id="149"/>
      <w:bookmarkEnd w:id="150"/>
    </w:p>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Информационно-технические механизмы реализации Стратегии заключаются, с одной стороны, в обеспечении информационной открытости процесса стратегического управления, а с другой, в использовании информационно-аналитических систем и программно-аппаратных комплексов в целях упорядочивания межведомственного взаимодействия и повышения эффективности муниципального управления в целом.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Прежде всего, должны быть разработаны модели различных процессов информационного взаимодействия в ходе реализации Стратегии, в соответствии с которыми будут приниматься нормативные </w:t>
      </w:r>
      <w:proofErr w:type="gramStart"/>
      <w:r w:rsidRPr="00C37246">
        <w:rPr>
          <w:rFonts w:ascii="Times New Roman" w:hAnsi="Times New Roman"/>
          <w:bCs/>
          <w:sz w:val="28"/>
          <w:szCs w:val="28"/>
        </w:rPr>
        <w:t>документы</w:t>
      </w:r>
      <w:proofErr w:type="gramEnd"/>
      <w:r w:rsidRPr="00C37246">
        <w:rPr>
          <w:rFonts w:ascii="Times New Roman" w:hAnsi="Times New Roman"/>
          <w:bCs/>
          <w:sz w:val="28"/>
          <w:szCs w:val="28"/>
        </w:rPr>
        <w:t xml:space="preserve"> и создаваться информационно-аналитические системы.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Особенности межведомственного и межотраслевого взаимодействия по вопросам реализации Стратегии будут описаны в соответствующем регламенте.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целях повышения эффективности стратегического управления районом рекомендуется использовать информационные системы и базы данных по следующим направлениям:</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автоматизация управления муниципальным имущественным комплексом и земельными ресурсами района;</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база данных об объектах градостроительной деятельности;</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система, обеспечивающая электронное взаимодействие по защищенным каналам связи между многофункциональными центрами и исполнительными органами государственной власти Краснодарского края, подведомственными им организациями, органами местного самоуправления в Краснодарском крае, подведомственными им организациями;</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программно-аппаратный комплекс по обеспечению умного и безопасного пространства Мостовского района;</w:t>
      </w:r>
    </w:p>
    <w:p w:rsidR="00FF2E01" w:rsidRPr="00C37246" w:rsidRDefault="00FF2E01" w:rsidP="00C37246">
      <w:pPr>
        <w:pStyle w:val="a3"/>
        <w:numPr>
          <w:ilvl w:val="1"/>
          <w:numId w:val="8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краудсорсинговый портал, позволяющий гражданам вносить предложения по развитию территории, участвовать в интерактивном голосовании, заявлять о проблемах жизнедеятельности.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Реализация информационно-технических механизмов в Стратегии позволит:</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оптимизировать использование ресурсов, расходуемых в целях обеспечения стратегического управления районом;</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разрабатывать и совершенствовать стандарты выполнения муниципальных функций;</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сократить временные затраты на подготовку аналитических материалов при проведении актуализации Стратегии;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обеспечить создание и развитие муниципальной инфраструктуры пространственных данных;</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интегрировать социально-экономическое и территориальное планирование.</w:t>
      </w:r>
    </w:p>
    <w:p w:rsidR="00CF2BDD" w:rsidRDefault="00CF2BDD" w:rsidP="007220D9">
      <w:pPr>
        <w:pStyle w:val="2"/>
        <w:spacing w:before="0" w:line="240" w:lineRule="auto"/>
        <w:jc w:val="both"/>
        <w:rPr>
          <w:rFonts w:ascii="Times New Roman" w:hAnsi="Times New Roman"/>
          <w:sz w:val="28"/>
          <w:szCs w:val="28"/>
        </w:rPr>
      </w:pPr>
      <w:bookmarkStart w:id="151" w:name="_Toc529483198"/>
      <w:bookmarkStart w:id="152" w:name="_Toc38826063"/>
    </w:p>
    <w:p w:rsidR="00FF2E01" w:rsidRPr="00CF2BDD" w:rsidRDefault="00FF2E01" w:rsidP="007220D9">
      <w:pPr>
        <w:pStyle w:val="2"/>
        <w:numPr>
          <w:ilvl w:val="2"/>
          <w:numId w:val="62"/>
        </w:numPr>
        <w:spacing w:before="0" w:line="240" w:lineRule="auto"/>
        <w:ind w:left="1276" w:hanging="691"/>
        <w:jc w:val="center"/>
        <w:rPr>
          <w:rFonts w:ascii="Times New Roman" w:hAnsi="Times New Roman"/>
          <w:color w:val="000000" w:themeColor="text1"/>
          <w:sz w:val="28"/>
          <w:szCs w:val="28"/>
        </w:rPr>
      </w:pPr>
      <w:r w:rsidRPr="00CF2BDD">
        <w:rPr>
          <w:rFonts w:ascii="Times New Roman" w:hAnsi="Times New Roman"/>
          <w:color w:val="000000" w:themeColor="text1"/>
          <w:sz w:val="28"/>
          <w:szCs w:val="28"/>
        </w:rPr>
        <w:t>Градостроительные механизмы</w:t>
      </w:r>
      <w:bookmarkEnd w:id="151"/>
      <w:bookmarkEnd w:id="152"/>
    </w:p>
    <w:p w:rsidR="007220D9" w:rsidRDefault="007220D9" w:rsidP="007220D9">
      <w:pPr>
        <w:spacing w:after="0" w:line="240" w:lineRule="auto"/>
        <w:ind w:firstLine="709"/>
        <w:jc w:val="both"/>
        <w:rPr>
          <w:rFonts w:ascii="Times New Roman" w:hAnsi="Times New Roman"/>
          <w:bCs/>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Применение градостроительных </w:t>
      </w:r>
      <w:proofErr w:type="gramStart"/>
      <w:r w:rsidRPr="00C37246">
        <w:rPr>
          <w:rFonts w:ascii="Times New Roman" w:hAnsi="Times New Roman"/>
          <w:bCs/>
          <w:sz w:val="28"/>
          <w:szCs w:val="28"/>
        </w:rPr>
        <w:t>механизмов реализации Стратегии социально-экономического развития муниципального образования</w:t>
      </w:r>
      <w:proofErr w:type="gramEnd"/>
      <w:r w:rsidRPr="00C37246">
        <w:rPr>
          <w:rFonts w:ascii="Times New Roman" w:hAnsi="Times New Roman"/>
          <w:bCs/>
          <w:sz w:val="28"/>
          <w:szCs w:val="28"/>
        </w:rPr>
        <w:t xml:space="preserve"> Мостовский район до 2030 года определяется следующими законодательными актами:</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Федеральный закон «О стратегическом планировании в Российской Федерации» от 28.06.2014 №172-ФЗ.</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Градостроительный Кодекс Российской Федерации от 29.12.2004 № 190-ФЗ (ред. от 23.04.2018) (с изм. и доп., вступ. в силу с 28.06.2018).</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Земельный Кодекс Российской Федерации от 25.10.2001 № 136-ФЗ (ред. от 03.07.2018) (с изм. и доп., вступ. в силу с 08.07.2018).</w:t>
      </w:r>
    </w:p>
    <w:p w:rsidR="00FF2E01" w:rsidRPr="00C37246" w:rsidRDefault="00FF2E01" w:rsidP="00CF2BDD">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Водный кодекс Российской Федерации от 03.06.2006 № 74-ФЗ (ред. от 29.07.2017).</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Градостроительный Кодекс Краснодарского края: Закон Краснодарского края от 21.07.2008 №1540-КЗ (ред. от 05.07.2018).</w:t>
      </w:r>
    </w:p>
    <w:p w:rsidR="00FF2E01" w:rsidRPr="00C37246" w:rsidRDefault="00FF2E01" w:rsidP="00C37246">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Согласно Федеральному закону «О стратегическом планировании в Российской Федерации» от 28.06.2014 №172-ФЗ, схема территориального планирования субъекта РФ должна основываются на положениях стратегий социально-экономического развития. Отсюда актуализация Стратегий должна автоматически запускать процесс пересмотра документов территориального планирования: генеральных планов поселений, правил землепользования и застройки.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К тому же, именно Стратегия социально-экономического развития территории задает цели и задачи территориального планирования, которые при внесении очередных поправок в Градостроительный кодекс РФ в 2011 году исчезли из содержания положения о территориальном планировании, являющегося утверждаемой частью генплана.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цели территориального планирования обозначим реализацию политики сбалансированного пространственного развития Мостовского района. Достижению данной цели будет способствовать решение следующих задач:</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совершенствование системы расселения в пределах района – рациональное использование территории, расширение осваиваемого пространства с соблюдением экологических ограничений;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пространственная локализация формируемых кластеров и составляющих их элементов и звеньев, а также территориальная проекция новых подходов к развитию территории на принципах зеленой экономики, предполагающих активное задействование альтернативных источников энергии, развитие органического земледелия, экологического домостроения и др.;</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ответственное землепользование в интересах жителей территории – как настоящих, так и будущих поколений;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максимальное использование потенциала особо охраняемых природных территорий;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упорядочение жилой и промышленной застройки в границах населенных пунктов;</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строительство социальных объектов в соответствии с нормативами градостроительного зонирования;</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развитие инновационных девелоперских проектов по комплексному освоению территории;</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развитие инженерной, транспортной и социальной инфраструктуры селитебной зоны и инвестиционных объектов;</w:t>
      </w:r>
    </w:p>
    <w:p w:rsidR="00FF2E01" w:rsidRPr="00C37246" w:rsidRDefault="00FF2E01" w:rsidP="00A15654">
      <w:pPr>
        <w:pStyle w:val="a3"/>
        <w:tabs>
          <w:tab w:val="left" w:pos="1134"/>
        </w:tabs>
        <w:spacing w:after="0" w:line="240" w:lineRule="auto"/>
        <w:ind w:left="709"/>
        <w:contextualSpacing w:val="0"/>
        <w:jc w:val="both"/>
        <w:rPr>
          <w:rFonts w:ascii="Times New Roman" w:hAnsi="Times New Roman"/>
          <w:bCs/>
          <w:sz w:val="28"/>
          <w:szCs w:val="28"/>
        </w:rPr>
      </w:pPr>
      <w:r w:rsidRPr="00C37246">
        <w:rPr>
          <w:rFonts w:ascii="Times New Roman" w:hAnsi="Times New Roman"/>
          <w:bCs/>
          <w:sz w:val="28"/>
          <w:szCs w:val="28"/>
        </w:rPr>
        <w:t>благоустройство городских и сельских поселений;</w:t>
      </w:r>
    </w:p>
    <w:p w:rsidR="00FF2E01" w:rsidRPr="00C37246" w:rsidRDefault="00FF2E01" w:rsidP="00A15654">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охрана и целевое использование объектов историко-культурного наследия.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Основным градостроительным механизмом реализации Стратегии является разработка Схемы территориального планирования Мостовского района, которая будет определять назначение территорий, исходя из совокупности экономических, социальных, экологических и иных факторов, с одной стороны, и перспектив развития инженерной, транспортной и социальной инфраструктур, обеспечения учета интересов граждан и их объединений, с другой.</w:t>
      </w:r>
    </w:p>
    <w:p w:rsidR="00FF2E01" w:rsidRPr="00C37246" w:rsidRDefault="00FF2E01"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В соответствии со Схемой территориального планирования будут актуализированы генеральные планы и </w:t>
      </w:r>
      <w:r w:rsidRPr="00C37246">
        <w:rPr>
          <w:rFonts w:ascii="Times New Roman" w:hAnsi="Times New Roman"/>
          <w:sz w:val="28"/>
          <w:szCs w:val="28"/>
        </w:rPr>
        <w:t>правила землепользования и застройки поселений, программы комплексного развитий коммунальной, транспортной и социальной инфраструктур поселений, нормативы градостроительного зонирования.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Актуализация документов территориального планирования Мостовского района и входящих в него поселений будет проводиться, исходя из необходимости: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максимально полного и точного отражения перспектив освоения территорий, в том числе перевода земель из одних категорий в другие;</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корректировки требований и ограничений в отношении использования земельных участков в увязке со стратегическими целями и задачами;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учета интересов Российской Федерации и Краснодарского края в процессе территориального планирования.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Согласно обозначенным ранее организационным механизмам реализации Стратегии, ведущая роль в формировании основных параметров документов территориального планирования будет отводиться Проектному офису, который </w:t>
      </w:r>
      <w:r w:rsidRPr="00C37246">
        <w:rPr>
          <w:rFonts w:ascii="Times New Roman" w:hAnsi="Times New Roman"/>
          <w:bCs/>
          <w:sz w:val="28"/>
          <w:szCs w:val="28"/>
        </w:rPr>
        <w:lastRenderedPageBreak/>
        <w:t>также будет выступать в роли ответственного эксплуатанта программно-аппаратных комплексов.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качестве мероприятий, предполагающих использование градостроительных механизмов реализации Стратегии, помимо совершенствования документов территориального планирования, обозначим следующие.</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Внедрение автоматизированных информационных систем и программно-аппаратных комплексов в части:</w:t>
      </w:r>
    </w:p>
    <w:p w:rsidR="00FF2E01" w:rsidRPr="00C37246" w:rsidRDefault="00FF2E01" w:rsidP="00C37246">
      <w:pPr>
        <w:spacing w:after="0" w:line="240" w:lineRule="auto"/>
        <w:ind w:firstLine="709"/>
        <w:jc w:val="both"/>
        <w:rPr>
          <w:rFonts w:ascii="Times New Roman" w:eastAsia="Times New Roman" w:hAnsi="Times New Roman"/>
          <w:sz w:val="28"/>
          <w:szCs w:val="28"/>
        </w:rPr>
      </w:pPr>
      <w:r w:rsidRPr="00C37246">
        <w:rPr>
          <w:rFonts w:ascii="Times New Roman" w:hAnsi="Times New Roman"/>
          <w:sz w:val="28"/>
          <w:szCs w:val="28"/>
        </w:rPr>
        <w:t>- информирования землепользователей о перспективах развития территорий района</w:t>
      </w:r>
      <w:r w:rsidRPr="00C37246">
        <w:rPr>
          <w:rFonts w:ascii="Times New Roman" w:eastAsia="Times New Roman" w:hAnsi="Times New Roman"/>
          <w:sz w:val="28"/>
          <w:szCs w:val="28"/>
        </w:rPr>
        <w:t>;</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sz w:val="28"/>
          <w:szCs w:val="28"/>
        </w:rPr>
        <w:t>- управления недвижимостью и градостроительным развитием</w:t>
      </w:r>
      <w:r w:rsidRPr="00C37246">
        <w:rPr>
          <w:rFonts w:ascii="Times New Roman" w:eastAsia="Times New Roman" w:hAnsi="Times New Roman"/>
          <w:sz w:val="28"/>
          <w:szCs w:val="28"/>
        </w:rPr>
        <w:t>;</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Осуществление на территориях первоочередного освоения аэрофотосъемки.</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Формирование и постановка на кадастровый учет земельных участков под зданиями и сооружениями (подготовка проектов межевания, землеустроительных дел, постановка на кадастровый учет).</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Подготовка необходимых документов и материалов, сбор сведений для внесения в государственный кадастр недвижимости сведений о границах населенных пунктов района, территориальных зонах и зонах с особыми условиями использования территорий.</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sz w:val="28"/>
          <w:szCs w:val="28"/>
        </w:rPr>
        <w:t xml:space="preserve">Установление </w:t>
      </w:r>
      <w:r w:rsidRPr="00C37246">
        <w:rPr>
          <w:rFonts w:ascii="Times New Roman" w:eastAsia="Times New Roman" w:hAnsi="Times New Roman"/>
          <w:sz w:val="28"/>
          <w:szCs w:val="28"/>
        </w:rPr>
        <w:t>совокупност</w:t>
      </w:r>
      <w:r w:rsidRPr="00C37246">
        <w:rPr>
          <w:rFonts w:ascii="Times New Roman" w:hAnsi="Times New Roman"/>
          <w:sz w:val="28"/>
          <w:szCs w:val="28"/>
        </w:rPr>
        <w:t xml:space="preserve">и расчетных показателей минимально допустимого уровня обеспеченности объектами местного значения муниципального района и </w:t>
      </w:r>
      <w:r w:rsidRPr="00C37246">
        <w:rPr>
          <w:rFonts w:ascii="Times New Roman" w:eastAsia="Times New Roman" w:hAnsi="Times New Roman"/>
          <w:sz w:val="28"/>
          <w:szCs w:val="28"/>
        </w:rPr>
        <w:t>расчетных показателей максимально допустимого уровня территориальной доступности таких объектов для населения муниципального района.</w:t>
      </w:r>
    </w:p>
    <w:p w:rsidR="00FF2E01" w:rsidRPr="00C37246" w:rsidRDefault="00FF2E01" w:rsidP="00C37246">
      <w:pPr>
        <w:pStyle w:val="a3"/>
        <w:numPr>
          <w:ilvl w:val="6"/>
          <w:numId w:val="92"/>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Разработка единого взаимосвязанного цифрового комплекса знаний о существующем и планируемом состоянии территории и размещение его в информационной базе данных об объектах градостроительной деятельности, являющейся основой информационной системы обеспечения градостроительной деятельности (ИСОГД).</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Использование обозначенных градостроительных механизмов в процессе реализации Стратегии обеспечит координацию социально-экономического и территориального планирования.</w:t>
      </w:r>
    </w:p>
    <w:p w:rsidR="00A15654" w:rsidRPr="007220D9" w:rsidRDefault="00A15654" w:rsidP="007220D9">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2"/>
          <w:numId w:val="62"/>
        </w:numPr>
        <w:spacing w:before="0" w:line="240" w:lineRule="auto"/>
        <w:ind w:left="1134" w:hanging="691"/>
        <w:jc w:val="center"/>
        <w:rPr>
          <w:rFonts w:ascii="Times New Roman" w:hAnsi="Times New Roman"/>
          <w:color w:val="000000" w:themeColor="text1"/>
          <w:sz w:val="28"/>
          <w:szCs w:val="28"/>
        </w:rPr>
      </w:pPr>
      <w:bookmarkStart w:id="153" w:name="_Toc529483199"/>
      <w:bookmarkStart w:id="154" w:name="_Toc38826064"/>
      <w:bookmarkStart w:id="155" w:name="_Hlk22166735"/>
      <w:r w:rsidRPr="007220D9">
        <w:rPr>
          <w:rFonts w:ascii="Times New Roman" w:hAnsi="Times New Roman"/>
          <w:color w:val="000000" w:themeColor="text1"/>
          <w:sz w:val="28"/>
          <w:szCs w:val="28"/>
        </w:rPr>
        <w:t>Финансовые механизмы</w:t>
      </w:r>
      <w:bookmarkEnd w:id="153"/>
      <w:bookmarkEnd w:id="154"/>
    </w:p>
    <w:p w:rsidR="00A15654" w:rsidRPr="007220D9" w:rsidRDefault="00A15654" w:rsidP="007220D9">
      <w:pPr>
        <w:pStyle w:val="a3"/>
        <w:spacing w:after="0"/>
        <w:ind w:left="1684"/>
        <w:contextualSpacing w:val="0"/>
        <w:rPr>
          <w:rFonts w:ascii="Times New Roman" w:hAnsi="Times New Roman"/>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7220D9">
        <w:rPr>
          <w:rFonts w:ascii="Times New Roman" w:hAnsi="Times New Roman"/>
          <w:bCs/>
          <w:sz w:val="28"/>
          <w:szCs w:val="28"/>
        </w:rPr>
        <w:t>Финансовые механизмы определяют базовое ресурсное обеспечение реализации Стратегии. Необходимо учитывать</w:t>
      </w:r>
      <w:r w:rsidRPr="00C37246">
        <w:rPr>
          <w:rFonts w:ascii="Times New Roman" w:hAnsi="Times New Roman"/>
          <w:bCs/>
          <w:sz w:val="28"/>
          <w:szCs w:val="28"/>
        </w:rPr>
        <w:t>, что Бюджетный кодекс РФ и Федеральный закон «О стратегическом планировании в Российской Федерации» от 28.06.2014 №172-ФЗ не содержат положений о финансовом обеспечении стратегии, но при этом устанавливают, что стратегия должна быть главенствующим документом при разработке муниципальных программ и бюджетного планирования. Можно выделить ряд источников финансового и, шире, ресурсного обеспечения решения стратегических задач:</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proofErr w:type="gramStart"/>
      <w:r w:rsidRPr="00C37246">
        <w:rPr>
          <w:rFonts w:ascii="Times New Roman" w:hAnsi="Times New Roman"/>
          <w:bCs/>
          <w:sz w:val="28"/>
          <w:szCs w:val="28"/>
        </w:rPr>
        <w:lastRenderedPageBreak/>
        <w:t>Повышение эффективности использования средств местного бюджета муниципального образования Мостовский район на основе практических рекомендаций по увеличению налогооблагаемой базы и собираемости местных налогов за счет применения информационной системы обеспечения градостроительной деятельности, тонкой настройки муниципальных программ на решение, в первую очередь, стратегических задач, пересмотра системы предоставления налоговых льгот и преимуществ (гарантий, компенсации выпадающих доходов и т.д.) субъектам малого и среднего предпринимательства</w:t>
      </w:r>
      <w:proofErr w:type="gramEnd"/>
      <w:r w:rsidRPr="00C37246">
        <w:rPr>
          <w:rFonts w:ascii="Times New Roman" w:hAnsi="Times New Roman"/>
          <w:bCs/>
          <w:sz w:val="28"/>
          <w:szCs w:val="28"/>
        </w:rPr>
        <w:t xml:space="preserve"> в целях приоритетной поддержки наиболее перспективного для территории бизнеса и преобразующего инвестирования.</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бюджета Краснодарского края через механизм участия района в государственных программах.</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реализацию инвестиционных проектов из федеральных институтов развития (Фонд развития промышленности и др.).</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реализацию кластерных проектов по линии Министерства промышленности и торговли РФ и других ведомств; на реализацию комплексных инвестиционных проектов (КИПР) по линии Министерства финансов РФ.</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Привлечение средств на создание научно-экспериментальных центров по линии Министерства науки РФ.</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Грантовое финансирование общественных проектных инициатив.</w:t>
      </w:r>
    </w:p>
    <w:p w:rsidR="00FF2E01" w:rsidRPr="00C37246" w:rsidRDefault="00FF2E01" w:rsidP="00C37246">
      <w:pPr>
        <w:pStyle w:val="a3"/>
        <w:numPr>
          <w:ilvl w:val="6"/>
          <w:numId w:val="9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Создание на территории Мостовского района собственных инвестиционных фондов и инвестиционных компаний, в том числе при участии партнера по разработке данной Стратегии социально ответственной компан</w:t>
      </w:r>
      <w:proofErr w:type="gramStart"/>
      <w:r w:rsidRPr="00C37246">
        <w:rPr>
          <w:rFonts w:ascii="Times New Roman" w:hAnsi="Times New Roman"/>
          <w:bCs/>
          <w:sz w:val="28"/>
          <w:szCs w:val="28"/>
        </w:rPr>
        <w:t>ии ООО</w:t>
      </w:r>
      <w:proofErr w:type="gramEnd"/>
      <w:r w:rsidRPr="00C37246">
        <w:rPr>
          <w:rFonts w:ascii="Times New Roman" w:hAnsi="Times New Roman"/>
          <w:bCs/>
          <w:sz w:val="28"/>
          <w:szCs w:val="28"/>
        </w:rPr>
        <w:t xml:space="preserve"> «Дозор-Инвест».</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Задачами Фонда развития Мостовского района будут:</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 xml:space="preserve">Создание системы многосторонней поддержки </w:t>
      </w:r>
      <w:proofErr w:type="gramStart"/>
      <w:r w:rsidRPr="00C37246">
        <w:rPr>
          <w:rFonts w:ascii="Times New Roman" w:hAnsi="Times New Roman"/>
          <w:bCs/>
          <w:color w:val="000000" w:themeColor="text1"/>
          <w:sz w:val="28"/>
          <w:szCs w:val="28"/>
        </w:rPr>
        <w:t>перспективных</w:t>
      </w:r>
      <w:proofErr w:type="gramEnd"/>
      <w:r w:rsidRPr="00C37246">
        <w:rPr>
          <w:rFonts w:ascii="Times New Roman" w:hAnsi="Times New Roman"/>
          <w:bCs/>
          <w:color w:val="000000" w:themeColor="text1"/>
          <w:sz w:val="28"/>
          <w:szCs w:val="28"/>
        </w:rPr>
        <w:t xml:space="preserve"> бизнес-проектов.</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Отбор инновационных разработок и обеспечение последующего их внедрения в деятельность предприятий.</w:t>
      </w:r>
    </w:p>
    <w:p w:rsidR="00FF2E01" w:rsidRPr="00C37246" w:rsidRDefault="00FF2E01" w:rsidP="00C37246">
      <w:pPr>
        <w:numPr>
          <w:ilvl w:val="0"/>
          <w:numId w:val="99"/>
        </w:numPr>
        <w:tabs>
          <w:tab w:val="clear" w:pos="720"/>
          <w:tab w:val="left" w:pos="1134"/>
        </w:tabs>
        <w:spacing w:after="0" w:line="240" w:lineRule="auto"/>
        <w:ind w:left="0"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Обеспечение инвестиций в проекты Мостовского района.</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задействование разнообразных финансовых инструментов на принципах государственно-частного планирования позволит обеспечить реальное финансирование реализации стратегических задач в установленные сроки и в полном объеме.</w:t>
      </w:r>
    </w:p>
    <w:bookmarkEnd w:id="155"/>
    <w:p w:rsidR="00FF2E01" w:rsidRPr="00C37246" w:rsidRDefault="00FF2E01" w:rsidP="00C37246">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3"/>
          <w:numId w:val="99"/>
        </w:numPr>
        <w:spacing w:before="0" w:line="240" w:lineRule="auto"/>
        <w:ind w:left="1276" w:hanging="916"/>
        <w:jc w:val="center"/>
        <w:rPr>
          <w:rFonts w:ascii="Times New Roman" w:hAnsi="Times New Roman"/>
          <w:color w:val="000000" w:themeColor="text1"/>
          <w:sz w:val="28"/>
          <w:szCs w:val="28"/>
        </w:rPr>
      </w:pPr>
      <w:bookmarkStart w:id="156" w:name="_Toc38826065"/>
      <w:r w:rsidRPr="007220D9">
        <w:rPr>
          <w:rFonts w:ascii="Times New Roman" w:hAnsi="Times New Roman"/>
          <w:color w:val="000000" w:themeColor="text1"/>
          <w:sz w:val="28"/>
          <w:szCs w:val="28"/>
        </w:rPr>
        <w:t>Оценка финансовых ресурсов, необходимых для реализации Стратегии</w:t>
      </w:r>
      <w:bookmarkEnd w:id="156"/>
    </w:p>
    <w:p w:rsidR="00A15654" w:rsidRPr="007220D9" w:rsidRDefault="00A15654" w:rsidP="007220D9">
      <w:pPr>
        <w:pStyle w:val="a3"/>
        <w:spacing w:after="0"/>
        <w:ind w:left="1455"/>
        <w:contextualSpacing w:val="0"/>
        <w:rPr>
          <w:rFonts w:ascii="Times New Roman" w:hAnsi="Times New Roman"/>
          <w:sz w:val="28"/>
          <w:szCs w:val="28"/>
        </w:rPr>
      </w:pPr>
    </w:p>
    <w:p w:rsidR="00FF2E01" w:rsidRPr="00C37246" w:rsidRDefault="00FF2E01" w:rsidP="007220D9">
      <w:pPr>
        <w:spacing w:after="0" w:line="240" w:lineRule="auto"/>
        <w:ind w:firstLine="709"/>
        <w:jc w:val="both"/>
        <w:rPr>
          <w:rFonts w:ascii="Times New Roman" w:hAnsi="Times New Roman"/>
          <w:bCs/>
          <w:sz w:val="28"/>
          <w:szCs w:val="28"/>
        </w:rPr>
      </w:pPr>
      <w:r w:rsidRPr="007220D9">
        <w:rPr>
          <w:rFonts w:ascii="Times New Roman" w:hAnsi="Times New Roman"/>
          <w:bCs/>
          <w:sz w:val="28"/>
          <w:szCs w:val="28"/>
        </w:rPr>
        <w:t>Перспективы и темпы социально-экономического развития Мостовского района будут определяться, главным образом, объемами</w:t>
      </w:r>
      <w:r w:rsidRPr="00C37246">
        <w:rPr>
          <w:rFonts w:ascii="Times New Roman" w:hAnsi="Times New Roman"/>
          <w:bCs/>
          <w:sz w:val="28"/>
          <w:szCs w:val="28"/>
        </w:rPr>
        <w:t xml:space="preserve"> привлеченных инвестиций и успешностью реализации инвестиционных проектов.</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Благодаря инвестициям в развитие производственной и социальной инфраструктуры будут созданы необходимые условия для использования социально-экономического и природного потенциала территории.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Успешная реализация инвестиционных проектов, направленных на развитие спроектированных кластеров, создаст альтернативу финансированию проектов по созданию отдельных предприятий, приживаемость которых не гарантирована.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Инвестиции в реальный сектор экономики будут направлены преимущественно на создание лечебно-оздоровительного бальнеологического кластера «Краснодарские термы», предприятий кластера экологизированного и органического земледелия, лесопромышленного кластера, а также кластера экологического домостроения.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Создание кластеров предполагается не за счет средств местного бюджета, а за счет средств инвесторов, инвестиционных фондов, а также государственного финансирования в рамках реализации программ поддержки туристско-рекреационного и промышленных кластеров.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 данный момент не представляется возможным произвести точную оценку стоимости реализации всех заявленных инвестиционных проектов. Мы даем лишь примерные финансовые ориентиры с учетом того, что на стоимостные характеристики влияет ряд факторов, внешних по отношению к Мостовскому району: в частности, предполагаемые в процессе реализации краевой Стратегии изменения номенклатуры флагманских проектов, их масштаба, объемов софинансирования за счет регионального бюджета Краснодарского края. В связи с этим в процессе расчетов необходимого финансового обеспечения инвестиционной деятельности мы опирались на имеющиеся по факту данные о проектах, планируемых к реализации на территории Мостовского района, а также на результаты анализа аналогичных проектов, реализованных в других регионах со сходными социально-экономическими условиями.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Нами уже запланирована корректировка стоимостных параметров инвестиционной деятельности на следующих этапах реализации проектов: 1) на этапе запуска каждого проекта – уточнение его производственно-технических характеристик; 2) на этапе получения первых результатов деятельности; 3) на этапе выхода на запланированную производственную мощность и достижения зрелости кластеров.</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по оценочным данным, создание кластеров потребует внебюджетных инвестиционных затрат, оценку потребности в которых иллюстрирует Таблица 44.</w:t>
      </w: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Default="007220D9" w:rsidP="00C37246">
      <w:pPr>
        <w:spacing w:after="0" w:line="240" w:lineRule="auto"/>
        <w:ind w:firstLine="709"/>
        <w:jc w:val="both"/>
        <w:rPr>
          <w:rFonts w:ascii="Times New Roman" w:hAnsi="Times New Roman"/>
          <w:bCs/>
          <w:sz w:val="28"/>
          <w:szCs w:val="28"/>
        </w:rPr>
      </w:pPr>
    </w:p>
    <w:p w:rsidR="007220D9" w:rsidRPr="00C37246"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44</w:t>
      </w:r>
    </w:p>
    <w:p w:rsidR="00FF2E01" w:rsidRDefault="00FF2E01" w:rsidP="00A15654">
      <w:pPr>
        <w:spacing w:after="0" w:line="240" w:lineRule="auto"/>
        <w:jc w:val="center"/>
        <w:rPr>
          <w:rFonts w:ascii="Times New Roman" w:hAnsi="Times New Roman"/>
          <w:b/>
          <w:bCs/>
          <w:sz w:val="28"/>
          <w:szCs w:val="28"/>
        </w:rPr>
      </w:pPr>
      <w:r w:rsidRPr="00A15654">
        <w:rPr>
          <w:rFonts w:ascii="Times New Roman" w:hAnsi="Times New Roman"/>
          <w:b/>
          <w:bCs/>
          <w:sz w:val="28"/>
          <w:szCs w:val="28"/>
        </w:rPr>
        <w:t>Оценка потребности в финансовом обеспечении реализации кластерных и иных инвестиционных проектов</w:t>
      </w:r>
    </w:p>
    <w:p w:rsidR="00A15654" w:rsidRPr="00A15654" w:rsidRDefault="00A15654" w:rsidP="00A15654">
      <w:pPr>
        <w:spacing w:after="0" w:line="240" w:lineRule="auto"/>
        <w:jc w:val="center"/>
        <w:rPr>
          <w:rFonts w:ascii="Times New Roman" w:hAnsi="Times New Roman"/>
          <w:b/>
          <w:bCs/>
          <w:sz w:val="28"/>
          <w:szCs w:val="28"/>
        </w:rPr>
      </w:pPr>
    </w:p>
    <w:tbl>
      <w:tblPr>
        <w:tblStyle w:val="ae"/>
        <w:tblW w:w="0" w:type="auto"/>
        <w:tblInd w:w="108" w:type="dxa"/>
        <w:tblLook w:val="04A0" w:firstRow="1" w:lastRow="0" w:firstColumn="1" w:lastColumn="0" w:noHBand="0" w:noVBand="1"/>
      </w:tblPr>
      <w:tblGrid>
        <w:gridCol w:w="709"/>
        <w:gridCol w:w="5563"/>
        <w:gridCol w:w="3191"/>
      </w:tblGrid>
      <w:tr w:rsidR="00FF2E01" w:rsidRPr="00A15654" w:rsidTr="00E81026">
        <w:tc>
          <w:tcPr>
            <w:tcW w:w="709"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5563"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кластера либо отрасли</w:t>
            </w:r>
          </w:p>
        </w:tc>
        <w:tc>
          <w:tcPr>
            <w:tcW w:w="3191"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Совокупный объем внебюджетного финансирования, млн. руб.</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Кластер экологизированного и органического земледелия </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2967,8</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Лесопромышленный кластер</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5220,0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Кластер экологического домостроения</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4415,5</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Лечебно-оздоровительный бальнеологический кластер «Краснодарские термы»</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8790,0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Культурно-образовательный кластер</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1500,0</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иных проектов в области сельского хозяйства</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771,7</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7.</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проектов в сферах добывающей и обрабатывающей промышленности, не относящихся к кластерам</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1969,2</w:t>
            </w:r>
          </w:p>
        </w:tc>
      </w:tr>
      <w:tr w:rsidR="00FF2E01" w:rsidRPr="00A15654" w:rsidTr="00E81026">
        <w:tc>
          <w:tcPr>
            <w:tcW w:w="709"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8.</w:t>
            </w:r>
          </w:p>
        </w:tc>
        <w:tc>
          <w:tcPr>
            <w:tcW w:w="5563"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инфраструктурных проектов</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14737,5</w:t>
            </w:r>
          </w:p>
        </w:tc>
      </w:tr>
      <w:tr w:rsidR="00FF2E01" w:rsidRPr="00A15654" w:rsidTr="00E81026">
        <w:tc>
          <w:tcPr>
            <w:tcW w:w="6272" w:type="dxa"/>
            <w:gridSpan w:val="2"/>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ИТОГО</w:t>
            </w:r>
          </w:p>
        </w:tc>
        <w:tc>
          <w:tcPr>
            <w:tcW w:w="319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40</w:t>
            </w:r>
            <w:r w:rsidRPr="00A15654">
              <w:rPr>
                <w:rFonts w:ascii="Times New Roman" w:hAnsi="Times New Roman"/>
                <w:bCs/>
                <w:sz w:val="24"/>
                <w:szCs w:val="24"/>
                <w:lang w:val="en-US"/>
              </w:rPr>
              <w:t>371</w:t>
            </w:r>
            <w:r w:rsidRPr="00A15654">
              <w:rPr>
                <w:rFonts w:ascii="Times New Roman" w:hAnsi="Times New Roman"/>
                <w:bCs/>
                <w:sz w:val="24"/>
                <w:szCs w:val="24"/>
              </w:rPr>
              <w:t>,7</w:t>
            </w:r>
          </w:p>
        </w:tc>
      </w:tr>
    </w:tbl>
    <w:p w:rsidR="00A15654" w:rsidRDefault="00A15654"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Важнейшим фактором успешной реализации инвестиционных проектов является их инфраструктурное обеспечение. Реализация планов дорожного строительства, нацеленных на улучшение транспортной связанности территории, потребует финансовых вложений в объеме 6275,4 млн. руб., включая как бюджетные, так и внебюджетные затраты. За счет бюджетных средств будут построены дороги межпоселенческого уровня и выше, за счет внебюджетных средств либо механизмов муниципально-частного партнерства – подъездные пути к создаваемым предприятиям.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Ориентировочная потребность в инвестиционных ресурсах на реализацию проектов, направленных на развитие энергетической инфраструктуры, составляет 5942,11 млн. руб., большая часть из которых (5847,11 млн. руб.) будет израсходовано на строительство и реконструкцию объектов электроэнергетики, а 95 млн. руб. – на строительство распределительных газопроводов высокого давления. Расширение и модернизация энергетической инфраструктуры района позволит существенно усилить приток инвестиций; при этом большое значение также будет иметь реализация проектов в области альтернативной энергетики.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 конечном итоге финансовые вложения в реальный сектор экономики и инфраструктуру обеспечат к 2030 году рост фактически исполненных доходов местного бюджета в 1,85 раза до уровня 2 776,2 млн. рублей. Суммарно доходы местного бюджета за период 2019-2030 года составят 22 816,24 млн. рублей. Увеличение данного показателя будет достигнуто, прежде всего, за счет собственных доходов, источником которых на 80% будут являться налоговые поступления и доходы от использования муниципального имущества. При этом </w:t>
      </w:r>
      <w:r w:rsidRPr="00C37246">
        <w:rPr>
          <w:rFonts w:ascii="Times New Roman" w:hAnsi="Times New Roman"/>
          <w:bCs/>
          <w:sz w:val="28"/>
          <w:szCs w:val="28"/>
        </w:rPr>
        <w:lastRenderedPageBreak/>
        <w:t>выгодоприобретателями от вложений во флагманские и иные перспективные проекты будут представители частного бизнеса как источник и проводник основной доли инвестиций, а благополучателями – население, качество жизни которого улучшится за счет создания новых высокотехнологичных рабочих мест и роста доходов.</w:t>
      </w:r>
    </w:p>
    <w:p w:rsidR="00FF2E01" w:rsidRPr="00C37246" w:rsidRDefault="00FF2E01" w:rsidP="00C37246">
      <w:pPr>
        <w:spacing w:after="0" w:line="240" w:lineRule="auto"/>
        <w:ind w:firstLine="709"/>
        <w:jc w:val="both"/>
        <w:rPr>
          <w:rFonts w:ascii="Times New Roman" w:hAnsi="Times New Roman"/>
          <w:bCs/>
          <w:sz w:val="28"/>
          <w:szCs w:val="28"/>
        </w:rPr>
      </w:pPr>
    </w:p>
    <w:p w:rsidR="00FF2E01" w:rsidRDefault="00FF2E01" w:rsidP="003A771A">
      <w:pPr>
        <w:pStyle w:val="2"/>
        <w:numPr>
          <w:ilvl w:val="2"/>
          <w:numId w:val="99"/>
        </w:numPr>
        <w:spacing w:before="0" w:line="240" w:lineRule="auto"/>
        <w:jc w:val="center"/>
        <w:rPr>
          <w:rFonts w:ascii="Times New Roman" w:hAnsi="Times New Roman"/>
          <w:color w:val="000000" w:themeColor="text1"/>
          <w:sz w:val="28"/>
          <w:szCs w:val="28"/>
        </w:rPr>
      </w:pPr>
      <w:bookmarkStart w:id="157" w:name="_Toc529483200"/>
      <w:bookmarkStart w:id="158" w:name="_Toc38826066"/>
      <w:r w:rsidRPr="00A15654">
        <w:rPr>
          <w:rFonts w:ascii="Times New Roman" w:hAnsi="Times New Roman"/>
          <w:color w:val="000000" w:themeColor="text1"/>
          <w:sz w:val="28"/>
          <w:szCs w:val="28"/>
        </w:rPr>
        <w:t>Механизмы межмуниципального сотрудничества</w:t>
      </w:r>
      <w:bookmarkEnd w:id="157"/>
      <w:bookmarkEnd w:id="158"/>
    </w:p>
    <w:p w:rsidR="00A15654" w:rsidRPr="003A771A" w:rsidRDefault="00A15654" w:rsidP="003A771A">
      <w:pPr>
        <w:pStyle w:val="a3"/>
        <w:spacing w:after="0" w:line="240" w:lineRule="auto"/>
        <w:ind w:left="1455"/>
        <w:contextualSpacing w:val="0"/>
        <w:rPr>
          <w:rFonts w:ascii="Times New Roman" w:hAnsi="Times New Roman"/>
          <w:sz w:val="28"/>
          <w:szCs w:val="28"/>
        </w:rPr>
      </w:pPr>
    </w:p>
    <w:p w:rsidR="00FF2E01" w:rsidRPr="00C37246" w:rsidRDefault="00FF2E01" w:rsidP="003A771A">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Межмуниципальное сотрудничество является особым механизмом реализации Стратегии, поскольку позволяет согласовать интересы различных муниципальных образований, интегрировать их ресурсы и скоординировать действия по решению вопросов местного значения.</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Мостовский район будет осуществлять межмуниципальное сотрудничество по двум направлениям:</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1) сотрудничество с рядом муниципальных образований по отдельным направлениям деятельности независимо от их территориальной принадлежности. В данном отношении наиболее перспективным представляется сотрудничество с муниципальным образованием город-курорт Сочи в части санитарной охраны территории;</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2) комплексное социально-экономическое сотрудничество муниципальных образований Предгорной экономической зоны Краснодарского края.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iCs/>
          <w:sz w:val="28"/>
          <w:szCs w:val="28"/>
        </w:rPr>
        <w:t xml:space="preserve">Целью сотрудничества муниципальных образований Предгорья – Мостовского, </w:t>
      </w:r>
      <w:r w:rsidRPr="00C37246">
        <w:rPr>
          <w:rFonts w:ascii="Times New Roman" w:hAnsi="Times New Roman"/>
          <w:sz w:val="28"/>
          <w:szCs w:val="28"/>
        </w:rPr>
        <w:t>Апшеронского, Белореченского, Лабинского и Отрадненского районов</w:t>
      </w:r>
      <w:r w:rsidRPr="00C37246">
        <w:rPr>
          <w:rFonts w:ascii="Times New Roman" w:hAnsi="Times New Roman"/>
          <w:iCs/>
          <w:sz w:val="28"/>
          <w:szCs w:val="28"/>
        </w:rPr>
        <w:t xml:space="preserve"> – является усиление экономического и социального эффекта от совместной реализации ряда флагманских проектов, в том числе предполагающих </w:t>
      </w:r>
      <w:r w:rsidRPr="00C37246">
        <w:rPr>
          <w:rFonts w:ascii="Times New Roman" w:hAnsi="Times New Roman"/>
          <w:bCs/>
          <w:sz w:val="28"/>
          <w:szCs w:val="28"/>
        </w:rPr>
        <w:t>производственную кооперацию.</w:t>
      </w:r>
    </w:p>
    <w:p w:rsidR="00FF2E01" w:rsidRPr="00C37246" w:rsidRDefault="00FF2E01" w:rsidP="00C37246">
      <w:pPr>
        <w:spacing w:after="0" w:line="240" w:lineRule="auto"/>
        <w:ind w:firstLine="709"/>
        <w:jc w:val="both"/>
        <w:rPr>
          <w:rFonts w:ascii="Times New Roman" w:hAnsi="Times New Roman"/>
          <w:iCs/>
          <w:sz w:val="28"/>
          <w:szCs w:val="28"/>
        </w:rPr>
      </w:pPr>
      <w:r w:rsidRPr="00C37246">
        <w:rPr>
          <w:rFonts w:ascii="Times New Roman" w:hAnsi="Times New Roman"/>
          <w:iCs/>
          <w:sz w:val="28"/>
          <w:szCs w:val="28"/>
        </w:rPr>
        <w:t>Совместная реализация флагманских проектов позволит:</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Устранить барьеры развития местной экономики, связанные с конкуренцией вследствие дублирования более или менее крупных производств на соседних территориях.</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Обеспечивать необходимый уровень загрузки производственных мощностей.</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Интегрировать залоговые ресурсы для получения кредитных и инвестиционных сре</w:t>
      </w:r>
      <w:proofErr w:type="gramStart"/>
      <w:r w:rsidRPr="00C37246">
        <w:rPr>
          <w:rFonts w:ascii="Times New Roman" w:hAnsi="Times New Roman"/>
          <w:iCs/>
          <w:sz w:val="28"/>
          <w:szCs w:val="28"/>
        </w:rPr>
        <w:t>дств в б</w:t>
      </w:r>
      <w:proofErr w:type="gramEnd"/>
      <w:r w:rsidRPr="00C37246">
        <w:rPr>
          <w:rFonts w:ascii="Times New Roman" w:hAnsi="Times New Roman"/>
          <w:iCs/>
          <w:sz w:val="28"/>
          <w:szCs w:val="28"/>
        </w:rPr>
        <w:t>ольших объемах и на более выгодных условиях.</w:t>
      </w:r>
    </w:p>
    <w:p w:rsidR="00FF2E01" w:rsidRPr="00C37246" w:rsidRDefault="00FF2E01" w:rsidP="00C37246">
      <w:pPr>
        <w:pStyle w:val="a3"/>
        <w:numPr>
          <w:ilvl w:val="6"/>
          <w:numId w:val="87"/>
        </w:numPr>
        <w:tabs>
          <w:tab w:val="left" w:pos="1134"/>
        </w:tabs>
        <w:spacing w:after="0" w:line="240" w:lineRule="auto"/>
        <w:ind w:left="0" w:firstLine="709"/>
        <w:contextualSpacing w:val="0"/>
        <w:jc w:val="both"/>
        <w:rPr>
          <w:rFonts w:ascii="Times New Roman" w:hAnsi="Times New Roman"/>
          <w:iCs/>
          <w:sz w:val="28"/>
          <w:szCs w:val="28"/>
        </w:rPr>
      </w:pPr>
      <w:r w:rsidRPr="00C37246">
        <w:rPr>
          <w:rFonts w:ascii="Times New Roman" w:hAnsi="Times New Roman"/>
          <w:iCs/>
          <w:sz w:val="28"/>
          <w:szCs w:val="28"/>
        </w:rPr>
        <w:t>Расширять рынки сбыта продукции.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Важным инструментом </w:t>
      </w:r>
      <w:r w:rsidRPr="00C37246">
        <w:rPr>
          <w:rFonts w:ascii="Times New Roman" w:hAnsi="Times New Roman"/>
          <w:bCs/>
          <w:iCs/>
          <w:sz w:val="28"/>
          <w:szCs w:val="28"/>
        </w:rPr>
        <w:t>межмуниципального сотрудничества</w:t>
      </w:r>
      <w:r w:rsidRPr="00C37246">
        <w:rPr>
          <w:rFonts w:ascii="Times New Roman" w:hAnsi="Times New Roman"/>
          <w:bCs/>
          <w:sz w:val="28"/>
          <w:szCs w:val="28"/>
        </w:rPr>
        <w:t xml:space="preserve"> станет специально созданный Совет муниципальных образований Предгорной экономической зоны Краснодарского края, который будет выполнять следующие функции:</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Обмен методологической и оперативной информацией, замечаниями и предложениями в проекты нормативных правовых актов муниципальных образований Предгорной экономической зоны.</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Подбор перспективных инвестиционных проектов для реализации на принципах межмуниципального сотрудничества.</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Обеспечение коммуникации между органами местного самоуправления, представителями бизнеса и общественности муниципальных образований Предгорной экономической зоны.</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Координация реализуемых проектов.</w:t>
      </w:r>
    </w:p>
    <w:p w:rsidR="00FF2E01" w:rsidRPr="00C37246" w:rsidRDefault="00FF2E01" w:rsidP="00E4703A">
      <w:pPr>
        <w:pStyle w:val="a3"/>
        <w:numPr>
          <w:ilvl w:val="0"/>
          <w:numId w:val="104"/>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Экстерриториальная инфраструктурная поддержка перспективных проектов в границах экономической зоны.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Для выполнения решений Совета и решения оперативных вопросов на постоянной основе соответствующими функциями будет наделен Проектный офис, при посредничестве которого могут создаваться организации межмуниципального сотрудничества, что закрепит лидерские позиции Мостовского района как научно-экспертного, кадрового и финансового центра Предгорной экономической зоны.</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процедурном плане межмуниципальное сотрудничество будет осуществляться на основе заключенных соглашений по отдельным направлениям деятельности.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Мостовский район в системе межмуниципального сотрудничества будет выступать в двух ипостасях:</w:t>
      </w:r>
    </w:p>
    <w:p w:rsidR="00FF2E01" w:rsidRPr="00C37246" w:rsidRDefault="00FF2E01" w:rsidP="003A771A">
      <w:pPr>
        <w:pStyle w:val="a3"/>
        <w:numPr>
          <w:ilvl w:val="0"/>
          <w:numId w:val="101"/>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Куратор межмуниципальных флагманских проектов.</w:t>
      </w:r>
    </w:p>
    <w:p w:rsidR="00FF2E01" w:rsidRPr="00C37246" w:rsidRDefault="00FF2E01" w:rsidP="00C37246">
      <w:pPr>
        <w:spacing w:after="0" w:line="240" w:lineRule="auto"/>
        <w:ind w:firstLine="709"/>
        <w:jc w:val="both"/>
        <w:rPr>
          <w:rFonts w:ascii="Times New Roman" w:hAnsi="Times New Roman"/>
          <w:sz w:val="28"/>
          <w:szCs w:val="28"/>
        </w:rPr>
      </w:pPr>
      <w:r w:rsidRPr="00C37246">
        <w:rPr>
          <w:rFonts w:ascii="Times New Roman" w:hAnsi="Times New Roman"/>
          <w:bCs/>
          <w:sz w:val="28"/>
          <w:szCs w:val="28"/>
        </w:rPr>
        <w:t xml:space="preserve">На данный момент определены следующие проекты: </w:t>
      </w:r>
      <w:r w:rsidRPr="00C37246">
        <w:rPr>
          <w:rFonts w:ascii="Times New Roman" w:hAnsi="Times New Roman"/>
          <w:sz w:val="28"/>
          <w:szCs w:val="28"/>
        </w:rPr>
        <w:t>«Развитие лечебно-оздоровительного бальнеологического кластера»</w:t>
      </w:r>
      <w:r w:rsidRPr="00C37246">
        <w:rPr>
          <w:rFonts w:ascii="Times New Roman" w:hAnsi="Times New Roman"/>
          <w:bCs/>
          <w:sz w:val="28"/>
          <w:szCs w:val="28"/>
        </w:rPr>
        <w:t>,</w:t>
      </w:r>
      <w:r w:rsidRPr="00C37246">
        <w:rPr>
          <w:rFonts w:ascii="Times New Roman" w:hAnsi="Times New Roman"/>
          <w:sz w:val="28"/>
          <w:szCs w:val="28"/>
        </w:rPr>
        <w:t xml:space="preserve"> «Инфраструктура будущего развития»</w:t>
      </w:r>
      <w:r w:rsidRPr="00C37246">
        <w:rPr>
          <w:rFonts w:ascii="Times New Roman" w:hAnsi="Times New Roman"/>
          <w:bCs/>
          <w:sz w:val="28"/>
          <w:szCs w:val="28"/>
        </w:rPr>
        <w:t>,</w:t>
      </w:r>
      <w:r w:rsidRPr="00C37246">
        <w:rPr>
          <w:rFonts w:ascii="Times New Roman" w:hAnsi="Times New Roman"/>
          <w:sz w:val="28"/>
          <w:szCs w:val="28"/>
        </w:rPr>
        <w:t xml:space="preserve"> «Кадры решают всё» и «Альтернативная энергетика». Для реализации этих проектов может быть использована ресурсная база, кадровый потенциал и административная поддержка других районов </w:t>
      </w:r>
      <w:r w:rsidRPr="00C37246">
        <w:rPr>
          <w:rFonts w:ascii="Times New Roman" w:hAnsi="Times New Roman"/>
          <w:bCs/>
          <w:sz w:val="28"/>
          <w:szCs w:val="28"/>
        </w:rPr>
        <w:t>Предгорной экономической зоны</w:t>
      </w:r>
      <w:r w:rsidRPr="00C37246">
        <w:rPr>
          <w:rFonts w:ascii="Times New Roman" w:hAnsi="Times New Roman"/>
          <w:sz w:val="28"/>
          <w:szCs w:val="28"/>
        </w:rPr>
        <w:t>.</w:t>
      </w:r>
    </w:p>
    <w:p w:rsidR="00FF2E01" w:rsidRPr="00C37246" w:rsidRDefault="00FF2E01" w:rsidP="00C37246">
      <w:pPr>
        <w:pStyle w:val="a3"/>
        <w:numPr>
          <w:ilvl w:val="0"/>
          <w:numId w:val="101"/>
        </w:numPr>
        <w:tabs>
          <w:tab w:val="left" w:pos="0"/>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Соисполнитель флагманских проектов, администрируемых другими районами.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Мостовский район выступает в роли соисполнителя таких знаковых проектов, как «Туристско-рекреационный кластер – единая платформа сервисов для отдыхающих и туристов»</w:t>
      </w:r>
      <w:r w:rsidRPr="00C37246">
        <w:rPr>
          <w:rFonts w:ascii="Times New Roman" w:hAnsi="Times New Roman"/>
          <w:sz w:val="28"/>
          <w:szCs w:val="28"/>
        </w:rPr>
        <w:t>,</w:t>
      </w:r>
      <w:r w:rsidRPr="00C37246">
        <w:rPr>
          <w:rFonts w:ascii="Times New Roman" w:hAnsi="Times New Roman"/>
          <w:bCs/>
          <w:sz w:val="28"/>
          <w:szCs w:val="28"/>
        </w:rPr>
        <w:t xml:space="preserve"> </w:t>
      </w:r>
      <w:r w:rsidRPr="00C37246">
        <w:rPr>
          <w:rFonts w:ascii="Times New Roman" w:hAnsi="Times New Roman"/>
          <w:sz w:val="28"/>
          <w:szCs w:val="28"/>
        </w:rPr>
        <w:t>«Экокультура» (</w:t>
      </w:r>
      <w:r w:rsidRPr="00C37246">
        <w:rPr>
          <w:rFonts w:ascii="Times New Roman" w:hAnsi="Times New Roman"/>
          <w:bCs/>
          <w:sz w:val="28"/>
          <w:szCs w:val="28"/>
        </w:rPr>
        <w:t>куратор – Апшеронский район)</w:t>
      </w:r>
      <w:r w:rsidRPr="00C37246">
        <w:rPr>
          <w:rFonts w:ascii="Times New Roman" w:hAnsi="Times New Roman"/>
          <w:sz w:val="28"/>
          <w:szCs w:val="28"/>
        </w:rPr>
        <w:t>,</w:t>
      </w:r>
      <w:r w:rsidRPr="00C37246">
        <w:rPr>
          <w:rFonts w:ascii="Times New Roman" w:hAnsi="Times New Roman"/>
          <w:bCs/>
          <w:sz w:val="28"/>
          <w:szCs w:val="28"/>
        </w:rPr>
        <w:t xml:space="preserve"> </w:t>
      </w:r>
      <w:r w:rsidRPr="00C37246">
        <w:rPr>
          <w:rFonts w:ascii="Times New Roman" w:hAnsi="Times New Roman"/>
          <w:sz w:val="28"/>
          <w:szCs w:val="28"/>
        </w:rPr>
        <w:t>«Экологизированный агропромышленный компле</w:t>
      </w:r>
      <w:proofErr w:type="gramStart"/>
      <w:r w:rsidRPr="00C37246">
        <w:rPr>
          <w:rFonts w:ascii="Times New Roman" w:hAnsi="Times New Roman"/>
          <w:sz w:val="28"/>
          <w:szCs w:val="28"/>
        </w:rPr>
        <w:t>кс с гл</w:t>
      </w:r>
      <w:proofErr w:type="gramEnd"/>
      <w:r w:rsidRPr="00C37246">
        <w:rPr>
          <w:rFonts w:ascii="Times New Roman" w:hAnsi="Times New Roman"/>
          <w:sz w:val="28"/>
          <w:szCs w:val="28"/>
        </w:rPr>
        <w:t>убокой умной переработкой», «Сельскохозяйственная кооперация – необходимость сегодняшнего дня», «Пространство без границ» «Транспортная доступность» (куратор – Лабинский район).</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рамках каждого из этих флагманских проектов определены инвестиционные проекты, непосредственно реализуемые Мостовским районом.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Перечень проектов муниципальных образований Предгорной экономической зоны Краснодарского края представлен в Приложении 1.</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Итак, в результате межмуниципального сотрудничества:</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Отдельные предприятия района, относящиеся по своему профилю к тому или иному флагманскому проекту, получат возможность поддержки за счет включения их в сети производственной кооперации.</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lastRenderedPageBreak/>
        <w:t>Местный бизнес Мостовского района получит возможность участия в межмуниципальных проектах, курируемых администрациями других муниципальных районов Предгорной экономической зоны.</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Будут обеспечена возможность достраивания цепочек добавленной стоимости, расширены возможности получения необходимого сырья и материалов, а также кредитов и инвестиций.</w:t>
      </w:r>
    </w:p>
    <w:p w:rsidR="00FF2E01" w:rsidRPr="00C37246" w:rsidRDefault="00FF2E01" w:rsidP="00C37246">
      <w:pPr>
        <w:pStyle w:val="a3"/>
        <w:numPr>
          <w:ilvl w:val="0"/>
          <w:numId w:val="103"/>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Кооперация предприятий, расположенных в различных муниципальных образованиях Предгорья, откроет возможность их совместного выхода на новые рынки сбыта, что увеличит конкурентоспособность и, следовательно, социальный эффект для жителей данных территорий.</w:t>
      </w:r>
    </w:p>
    <w:p w:rsidR="00FF2E01" w:rsidRDefault="00FF2E01" w:rsidP="00C37246">
      <w:pPr>
        <w:spacing w:after="0" w:line="240" w:lineRule="auto"/>
        <w:ind w:firstLine="709"/>
        <w:jc w:val="both"/>
        <w:rPr>
          <w:rFonts w:ascii="Times New Roman" w:hAnsi="Times New Roman"/>
          <w:bCs/>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59" w:name="_Toc529483202"/>
      <w:bookmarkStart w:id="160" w:name="_Toc38826067"/>
      <w:r w:rsidRPr="00A15654">
        <w:rPr>
          <w:rFonts w:ascii="Times New Roman" w:hAnsi="Times New Roman"/>
          <w:color w:val="000000" w:themeColor="text1"/>
          <w:sz w:val="28"/>
          <w:szCs w:val="28"/>
        </w:rPr>
        <w:t>Риски реализации Стратегии</w:t>
      </w:r>
      <w:bookmarkEnd w:id="159"/>
      <w:bookmarkEnd w:id="160"/>
    </w:p>
    <w:p w:rsidR="003A771A" w:rsidRDefault="003A771A"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сфере стратегического планирования риски – это факторы, которые имеют потенциально негативное воздействие на развитие муниципального образования и при определённом развитии событий могут привести к ухудшению социально-экономической ситуации.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общей теории рисков под риском понимается просчитанная, структурированная неопределенность. Идентификация основных рисков реализации Стратегии позволяет заблаговременно подготовиться к их наступлению и запланировать меры по их предотвращению либо минимизации.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Целостное понимание действия различных неблагоприятных факторов на процесс реализации настоящей Стратегии дает карта рисков (рис.69).</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p>
    <w:p w:rsidR="00FF2E01" w:rsidRPr="00C37246" w:rsidRDefault="003A771A"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noProof/>
          <w:color w:val="000000" w:themeColor="text1"/>
          <w:sz w:val="28"/>
          <w:szCs w:val="28"/>
        </w:rPr>
        <w:object w:dxaOrig="8627" w:dyaOrig="4854">
          <v:shape id="_x0000_i1032" type="#_x0000_t75" style="width:431.25pt;height:243pt" o:ole="">
            <v:imagedata r:id="rId111" o:title=""/>
          </v:shape>
          <o:OLEObject Type="Embed" ProgID="Word.Document.12" ShapeID="_x0000_i1032" DrawAspect="Content" ObjectID="_1670066609" r:id="rId112">
            <o:FieldCodes>\s</o:FieldCodes>
          </o:OLEObject>
        </w:object>
      </w:r>
    </w:p>
    <w:p w:rsidR="00FF2E01" w:rsidRPr="00C37246" w:rsidRDefault="00FF2E01" w:rsidP="00C37246">
      <w:pPr>
        <w:spacing w:after="0" w:line="240" w:lineRule="auto"/>
        <w:ind w:firstLine="709"/>
        <w:jc w:val="center"/>
        <w:rPr>
          <w:rFonts w:ascii="Times New Roman" w:hAnsi="Times New Roman"/>
          <w:b/>
          <w:bCs/>
          <w:color w:val="000000" w:themeColor="text1"/>
          <w:sz w:val="28"/>
          <w:szCs w:val="28"/>
        </w:rPr>
      </w:pPr>
      <w:r w:rsidRPr="00C37246">
        <w:rPr>
          <w:rFonts w:ascii="Times New Roman" w:hAnsi="Times New Roman"/>
          <w:b/>
          <w:bCs/>
          <w:color w:val="000000" w:themeColor="text1"/>
          <w:sz w:val="28"/>
          <w:szCs w:val="28"/>
        </w:rPr>
        <w:t>Рис.69. Карта рисков реализации Стратегии</w:t>
      </w:r>
    </w:p>
    <w:p w:rsidR="00FF2E01" w:rsidRPr="00C37246" w:rsidRDefault="00FF2E01" w:rsidP="00C37246">
      <w:pPr>
        <w:spacing w:after="0" w:line="240" w:lineRule="auto"/>
        <w:ind w:firstLine="709"/>
        <w:jc w:val="both"/>
        <w:rPr>
          <w:rFonts w:ascii="Times New Roman" w:hAnsi="Times New Roman"/>
          <w:bCs/>
          <w:color w:val="000000" w:themeColor="text1"/>
          <w:sz w:val="28"/>
          <w:szCs w:val="28"/>
        </w:rPr>
      </w:pPr>
    </w:p>
    <w:p w:rsidR="00FF2E01" w:rsidRDefault="00FF2E01" w:rsidP="00C37246">
      <w:pPr>
        <w:spacing w:after="0" w:line="240" w:lineRule="auto"/>
        <w:ind w:firstLine="709"/>
        <w:jc w:val="both"/>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Взаимоувязку обозначенных рисков с возможными последствиями их наступления и предлагаемыми мерами по их предотвращению отражает Таблица 45.</w:t>
      </w:r>
    </w:p>
    <w:p w:rsidR="003A771A" w:rsidRPr="00C37246" w:rsidRDefault="003A771A" w:rsidP="00C37246">
      <w:pPr>
        <w:spacing w:after="0" w:line="240" w:lineRule="auto"/>
        <w:ind w:firstLine="709"/>
        <w:jc w:val="both"/>
        <w:rPr>
          <w:rFonts w:ascii="Times New Roman" w:hAnsi="Times New Roman"/>
          <w:bCs/>
          <w:color w:val="000000" w:themeColor="text1"/>
          <w:sz w:val="28"/>
          <w:szCs w:val="28"/>
        </w:rPr>
      </w:pPr>
    </w:p>
    <w:p w:rsidR="00FF2E01" w:rsidRPr="00C37246" w:rsidRDefault="00FF2E01" w:rsidP="00C37246">
      <w:pPr>
        <w:spacing w:after="0" w:line="240" w:lineRule="auto"/>
        <w:ind w:firstLine="709"/>
        <w:jc w:val="right"/>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Таблица 45</w:t>
      </w:r>
    </w:p>
    <w:p w:rsidR="00FF2E01" w:rsidRPr="00C37246" w:rsidRDefault="00FF2E01" w:rsidP="00C37246">
      <w:pPr>
        <w:spacing w:after="0" w:line="240" w:lineRule="auto"/>
        <w:ind w:firstLine="709"/>
        <w:jc w:val="center"/>
        <w:rPr>
          <w:rFonts w:ascii="Times New Roman" w:hAnsi="Times New Roman"/>
          <w:bCs/>
          <w:color w:val="000000" w:themeColor="text1"/>
          <w:sz w:val="28"/>
          <w:szCs w:val="28"/>
        </w:rPr>
      </w:pPr>
      <w:r w:rsidRPr="00C37246">
        <w:rPr>
          <w:rFonts w:ascii="Times New Roman" w:hAnsi="Times New Roman"/>
          <w:bCs/>
          <w:color w:val="000000" w:themeColor="text1"/>
          <w:sz w:val="28"/>
          <w:szCs w:val="28"/>
        </w:rPr>
        <w:t>Основные риски реализации Стратегии, последствия их наступления и меры по их предотвращению</w:t>
      </w:r>
    </w:p>
    <w:tbl>
      <w:tblPr>
        <w:tblStyle w:val="ae"/>
        <w:tblW w:w="0" w:type="auto"/>
        <w:tblLayout w:type="fixed"/>
        <w:tblLook w:val="04A0" w:firstRow="1" w:lastRow="0" w:firstColumn="1" w:lastColumn="0" w:noHBand="0" w:noVBand="1"/>
      </w:tblPr>
      <w:tblGrid>
        <w:gridCol w:w="595"/>
        <w:gridCol w:w="2774"/>
        <w:gridCol w:w="2551"/>
        <w:gridCol w:w="3686"/>
      </w:tblGrid>
      <w:tr w:rsidR="00FF2E01" w:rsidRPr="00A15654" w:rsidTr="00157F3A">
        <w:trPr>
          <w:cantSplit/>
        </w:trPr>
        <w:tc>
          <w:tcPr>
            <w:tcW w:w="595"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277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риска</w:t>
            </w:r>
          </w:p>
        </w:tc>
        <w:tc>
          <w:tcPr>
            <w:tcW w:w="2551"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Последствия риска</w:t>
            </w:r>
          </w:p>
        </w:tc>
        <w:tc>
          <w:tcPr>
            <w:tcW w:w="3686"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Меры по предотвращению риска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1.</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Сбой сроков финансирования реализации данной Стратегии со стороны социально-ответственного бизнеса Мостовского района</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Продолжение негативных тенденций, невозможность реализации сценария природосберегающего развития</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Контроль выполнения соглашений, соблюдения договоренностей</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2.</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Риски взаимного доверия (неготовность отдельных собственников бизнеса к производственной кооперации, вхождению их предприятий в создаваемые кластеры)</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плановых экономических показателей внутри созданных кластеров</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Заключение договоров намерений, проведение достаточного числа совместных переговоров и консультаций; тонкая настройка и модерация межкластерного взаимодействия и сотрудничества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3.</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Снижение объемов бюджетного финансирования</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целей муниципальных программ</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Опережающее привлечение частных инвестиций в социальную сферу через выстраивание механизмов муниципально-частного планирования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4.</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Принятие законов и распорядительных актов, ухудшающих социально-экономическое положение отдельных отраслей, групп населения, района в целом</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Нецелесообразность реализации отдельных проектов и технологий</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Активное участие органов местного самоуправления района в обсуждении законодательных инициатив, формулирование конкретных предложений по совершенствованию законодательства.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Совершенствование регионального законодательства Краснодарского края.</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Внесение предложений в профильные комитеты Госдумы по совершенствованию федерального законодательства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lastRenderedPageBreak/>
              <w:t>5.</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Снижение спроса на продукцию, производимую предприятиями, созданными в рамках флагманских проектов, в том числе из-за общего изменения структуры потребления в категории товаров и услуг</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Недостижение плановых показателей флагманских проектов, снижение налогооблагаемой базы, сокращение рабочих мест от запланированных показателей</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Расширение рынков сбыта, брендирование продукции.</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Внедрение стандартов производства продукции и систем менеджмента качества, маркетинговые исследования, своевременный вывод новых товаров и услуг</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6.</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Кадровые риски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Увеличение сроков реализации флагманских и иных инвестиционных проектов</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Формирование кадрового резерва высококвалифицированных специалистов, нацеленных на реализацию социально-преобразующей Стратегии.</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Создание системы кадровой логистики, предусматривающей оперативное заполнение вакансий.</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Сохранение ценных кадров благодаря созданным рабочим местам в институтах развития и кластерных структурах.</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флагманских проектов в сфере общего и профессионального образования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7.</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Инфраструктурные риски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Затягивание сроков реализации проектов по причине энергодефицита в районе, отсутствия качественных дорог и инженерных сетей на отдельных территориях</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флагманских инфраструктурных проектов, в том числе проектов в области развития альтернативной энергетики и формирования опережающими темпами системы малой генерации района</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t>8.</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Управленческие риски (кадровые изменения в руководстве органов местного самоуправления)</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Влияние человеческого фактора, приход в команду администрации муниципального образования людей, не разделяющих ценности и приоритеты данной Стратегии и фактически не работающих на ее реализацию</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Перенос «центра тяжести» управления реализацией стратегии на «негосударственные» институты развития, осуществляющие свою деятельность на принципах муниципально-частного планирования</w:t>
            </w:r>
          </w:p>
        </w:tc>
      </w:tr>
      <w:tr w:rsidR="00FF2E01" w:rsidRPr="00A15654" w:rsidTr="00157F3A">
        <w:trPr>
          <w:cantSplit/>
        </w:trPr>
        <w:tc>
          <w:tcPr>
            <w:tcW w:w="595" w:type="dxa"/>
          </w:tcPr>
          <w:p w:rsidR="00FF2E01" w:rsidRPr="00A15654" w:rsidRDefault="00A15654" w:rsidP="00A15654">
            <w:pPr>
              <w:pStyle w:val="a3"/>
              <w:ind w:left="0"/>
              <w:contextualSpacing w:val="0"/>
              <w:jc w:val="both"/>
              <w:rPr>
                <w:rFonts w:ascii="Times New Roman" w:hAnsi="Times New Roman"/>
                <w:bCs/>
                <w:sz w:val="24"/>
                <w:szCs w:val="24"/>
              </w:rPr>
            </w:pPr>
            <w:r>
              <w:rPr>
                <w:rFonts w:ascii="Times New Roman" w:hAnsi="Times New Roman"/>
                <w:bCs/>
                <w:sz w:val="24"/>
                <w:szCs w:val="24"/>
              </w:rPr>
              <w:lastRenderedPageBreak/>
              <w:t>9.</w:t>
            </w:r>
          </w:p>
        </w:tc>
        <w:tc>
          <w:tcPr>
            <w:tcW w:w="277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Недостаточная вовлеченность общественности в процесс реализации Стратегии</w:t>
            </w:r>
          </w:p>
        </w:tc>
        <w:tc>
          <w:tcPr>
            <w:tcW w:w="2551"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Сохранение текущих тенденций в социальной сфере: связывание профессиональной и личностной самореализации молодых специалистов с переездом в мегаполисы, социальная пассивность жителей в отношении собственного будущего, нежелание кооперироваться, участвовать в предпринимательской деятельности</w:t>
            </w:r>
          </w:p>
        </w:tc>
        <w:tc>
          <w:tcPr>
            <w:tcW w:w="368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Проведение информационных кампаний на основе </w:t>
            </w:r>
            <w:proofErr w:type="gramStart"/>
            <w:r w:rsidRPr="00A15654">
              <w:rPr>
                <w:rFonts w:ascii="Times New Roman" w:hAnsi="Times New Roman"/>
                <w:bCs/>
                <w:sz w:val="24"/>
                <w:szCs w:val="24"/>
              </w:rPr>
              <w:t>выверенного</w:t>
            </w:r>
            <w:proofErr w:type="gramEnd"/>
            <w:r w:rsidRPr="00A15654">
              <w:rPr>
                <w:rFonts w:ascii="Times New Roman" w:hAnsi="Times New Roman"/>
                <w:bCs/>
                <w:sz w:val="24"/>
                <w:szCs w:val="24"/>
              </w:rPr>
              <w:t xml:space="preserve"> медиаплана.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Широкое обсуждение перспектив развития района в формате интерактивных сервисов на официальном сайте, дискуссионных площадок, предоставление внутренних грантов на реализацию социальных проектов с участием жителей района.</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Проведение информационных кампаний по вовлечению общественности в реализацию данной Стратегии. </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Проведение социологических исследований и мониторингов социального самочувствия</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7220D9" w:rsidRDefault="00FF2E01" w:rsidP="007220D9">
      <w:pPr>
        <w:pStyle w:val="2"/>
        <w:numPr>
          <w:ilvl w:val="1"/>
          <w:numId w:val="99"/>
        </w:numPr>
        <w:spacing w:before="0" w:line="240" w:lineRule="auto"/>
        <w:ind w:left="1134" w:hanging="774"/>
        <w:jc w:val="center"/>
        <w:rPr>
          <w:rFonts w:ascii="Times New Roman" w:hAnsi="Times New Roman"/>
          <w:color w:val="000000" w:themeColor="text1"/>
          <w:sz w:val="28"/>
          <w:szCs w:val="28"/>
        </w:rPr>
      </w:pPr>
      <w:bookmarkStart w:id="161" w:name="_Toc529483203"/>
      <w:bookmarkStart w:id="162" w:name="_Toc38826068"/>
      <w:r w:rsidRPr="007220D9">
        <w:rPr>
          <w:rFonts w:ascii="Times New Roman" w:hAnsi="Times New Roman"/>
          <w:color w:val="000000" w:themeColor="text1"/>
          <w:sz w:val="28"/>
          <w:szCs w:val="28"/>
        </w:rPr>
        <w:t>Мониторинг реализации Стратегии</w:t>
      </w:r>
      <w:bookmarkEnd w:id="161"/>
      <w:bookmarkEnd w:id="162"/>
    </w:p>
    <w:p w:rsidR="00A15654" w:rsidRPr="007220D9" w:rsidRDefault="00A15654" w:rsidP="007220D9">
      <w:pPr>
        <w:pStyle w:val="a3"/>
        <w:spacing w:after="0" w:line="240" w:lineRule="auto"/>
        <w:ind w:left="1455"/>
        <w:contextualSpacing w:val="0"/>
        <w:rPr>
          <w:rFonts w:ascii="Times New Roman" w:hAnsi="Times New Roman"/>
          <w:sz w:val="28"/>
          <w:szCs w:val="28"/>
        </w:rPr>
      </w:pPr>
    </w:p>
    <w:p w:rsidR="00FF2E01" w:rsidRPr="00C37246" w:rsidRDefault="00FF2E01" w:rsidP="007220D9">
      <w:pPr>
        <w:tabs>
          <w:tab w:val="left" w:pos="1080"/>
        </w:tabs>
        <w:spacing w:after="0" w:line="240" w:lineRule="auto"/>
        <w:ind w:firstLine="709"/>
        <w:jc w:val="both"/>
        <w:rPr>
          <w:rFonts w:ascii="Times New Roman" w:hAnsi="Times New Roman"/>
          <w:sz w:val="28"/>
          <w:szCs w:val="28"/>
        </w:rPr>
      </w:pPr>
      <w:r w:rsidRPr="007220D9">
        <w:rPr>
          <w:rFonts w:ascii="Times New Roman" w:hAnsi="Times New Roman"/>
          <w:sz w:val="28"/>
          <w:szCs w:val="28"/>
        </w:rPr>
        <w:t>Одним из важнейших элементов организационного механизма реализации Стратегии является система мониторинга, цель которого – проверка соответствия между характером ре</w:t>
      </w:r>
      <w:r w:rsidRPr="00C37246">
        <w:rPr>
          <w:rFonts w:ascii="Times New Roman" w:hAnsi="Times New Roman"/>
          <w:sz w:val="28"/>
          <w:szCs w:val="28"/>
        </w:rPr>
        <w:t>ализуемых мероприятий и заданными целевыми установками, а также между фактическими и запланированными значениями стратегических показателей.</w:t>
      </w:r>
    </w:p>
    <w:p w:rsidR="00FF2E01" w:rsidRPr="00C37246" w:rsidRDefault="00FF2E01" w:rsidP="00C37246">
      <w:pPr>
        <w:tabs>
          <w:tab w:val="left" w:pos="1080"/>
        </w:tabs>
        <w:spacing w:after="0" w:line="240" w:lineRule="auto"/>
        <w:ind w:firstLine="709"/>
        <w:jc w:val="both"/>
        <w:rPr>
          <w:rFonts w:ascii="Times New Roman" w:hAnsi="Times New Roman"/>
          <w:sz w:val="28"/>
          <w:szCs w:val="28"/>
        </w:rPr>
      </w:pPr>
      <w:r w:rsidRPr="00C37246">
        <w:rPr>
          <w:rFonts w:ascii="Times New Roman" w:hAnsi="Times New Roman"/>
          <w:sz w:val="28"/>
          <w:szCs w:val="28"/>
        </w:rPr>
        <w:t>Система мониторинга реализации Стратегии включает:</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1) сбор и обработку информации о состоянии сфер жизнедеятельности района, развитие которых предполагается в рамках Стратегии;</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2) определение степени достижения плановых значений стратегических показателей.</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3)</w:t>
      </w:r>
      <w:r w:rsidRPr="00C37246">
        <w:rPr>
          <w:rFonts w:ascii="Times New Roman" w:hAnsi="Times New Roman"/>
          <w:sz w:val="28"/>
          <w:szCs w:val="28"/>
        </w:rPr>
        <w:tab/>
        <w:t>своевременную идентификацию наступления рисков на основе изучения актуальных изменений в экономике и социальной сфере, анализа внешних и внутренних факторов и оценки их влияния на реализацию Стратегии в целом и на отдельные социально-экономические показатели;</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4)</w:t>
      </w:r>
      <w:r w:rsidRPr="00C37246">
        <w:rPr>
          <w:rFonts w:ascii="Times New Roman" w:hAnsi="Times New Roman"/>
          <w:sz w:val="28"/>
          <w:szCs w:val="28"/>
        </w:rPr>
        <w:tab/>
        <w:t>оценку экономической эффективности инвестиционных проектов и мероприятий, требующих затрат из местного бюджета;</w:t>
      </w:r>
    </w:p>
    <w:p w:rsidR="00FF2E01" w:rsidRPr="00C37246" w:rsidRDefault="00FF2E01" w:rsidP="00C37246">
      <w:pPr>
        <w:tabs>
          <w:tab w:val="left" w:pos="1134"/>
        </w:tabs>
        <w:spacing w:after="0" w:line="240" w:lineRule="auto"/>
        <w:ind w:firstLine="720"/>
        <w:jc w:val="both"/>
        <w:rPr>
          <w:rFonts w:ascii="Times New Roman" w:hAnsi="Times New Roman"/>
          <w:sz w:val="28"/>
          <w:szCs w:val="28"/>
        </w:rPr>
      </w:pPr>
      <w:r w:rsidRPr="00C37246">
        <w:rPr>
          <w:rFonts w:ascii="Times New Roman" w:hAnsi="Times New Roman"/>
          <w:sz w:val="28"/>
          <w:szCs w:val="28"/>
        </w:rPr>
        <w:t>5)</w:t>
      </w:r>
      <w:r w:rsidRPr="00C37246">
        <w:rPr>
          <w:rFonts w:ascii="Times New Roman" w:hAnsi="Times New Roman"/>
          <w:sz w:val="28"/>
          <w:szCs w:val="28"/>
        </w:rPr>
        <w:tab/>
        <w:t>анализ подходов к реализации Стратегии, практикуемых различными ответственными исполнителями, выявление и технологизация передового опыта.</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Правила использования результатов мониторинга реализации Стратегии закрепляются нормативным актом органов местного самоуправления. Результаты мониторинга публикуются в муниципальных средствах массовой информации.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lastRenderedPageBreak/>
        <w:t>На основе мониторинга могут формулироваться предложения по актуализации отдельных положений Стратегии либо документа в целом.</w:t>
      </w:r>
    </w:p>
    <w:p w:rsidR="00FF2E01" w:rsidRPr="00C37246" w:rsidRDefault="00FF2E01" w:rsidP="00C37246">
      <w:pPr>
        <w:spacing w:after="0" w:line="240" w:lineRule="auto"/>
        <w:ind w:firstLine="720"/>
        <w:jc w:val="both"/>
        <w:rPr>
          <w:rFonts w:ascii="Times New Roman" w:hAnsi="Times New Roman"/>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3" w:name="_Toc529483204"/>
      <w:bookmarkStart w:id="164" w:name="_Toc38826069"/>
      <w:r w:rsidRPr="00A15654">
        <w:rPr>
          <w:rFonts w:ascii="Times New Roman" w:hAnsi="Times New Roman"/>
          <w:color w:val="000000" w:themeColor="text1"/>
          <w:sz w:val="28"/>
          <w:szCs w:val="28"/>
        </w:rPr>
        <w:t>Актуализация Стратегии</w:t>
      </w:r>
      <w:bookmarkEnd w:id="163"/>
      <w:bookmarkEnd w:id="164"/>
    </w:p>
    <w:p w:rsidR="007220D9" w:rsidRDefault="007220D9" w:rsidP="00C37246">
      <w:pPr>
        <w:spacing w:after="0" w:line="240" w:lineRule="auto"/>
        <w:ind w:firstLine="720"/>
        <w:jc w:val="both"/>
        <w:rPr>
          <w:rFonts w:ascii="Times New Roman" w:hAnsi="Times New Roman"/>
          <w:sz w:val="28"/>
          <w:szCs w:val="28"/>
        </w:rPr>
      </w:pP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Периодическая актуализация Стратегии призвана обеспечивать приведение ее целей и задач, показателей и иных элементов в соответствие с особенностями текущей социально-экономической ситуации. Необходимость в актуализации Стратегии может быть обусловлена изменениями федеральной и региональной политики, а также иными обстоятельствами, существенно влияющими на развитие Мостовского района.</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Система актуализации Стратегии включает:</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1) сбор предложений от субъектов стратегического управления районом: членов </w:t>
      </w:r>
      <w:r w:rsidRPr="00C37246">
        <w:rPr>
          <w:rFonts w:ascii="Times New Roman" w:hAnsi="Times New Roman"/>
          <w:bCs/>
          <w:sz w:val="28"/>
          <w:szCs w:val="28"/>
        </w:rPr>
        <w:t>Совета по стратегическому развитию Мостовского района</w:t>
      </w:r>
      <w:r w:rsidRPr="00C37246">
        <w:rPr>
          <w:rFonts w:ascii="Times New Roman" w:hAnsi="Times New Roman"/>
          <w:sz w:val="28"/>
          <w:szCs w:val="28"/>
        </w:rPr>
        <w:t xml:space="preserve">, представителей органов местного самоуправления, учреждений, </w:t>
      </w:r>
      <w:proofErr w:type="gramStart"/>
      <w:r w:rsidRPr="00C37246">
        <w:rPr>
          <w:rFonts w:ascii="Times New Roman" w:hAnsi="Times New Roman"/>
          <w:sz w:val="28"/>
          <w:szCs w:val="28"/>
        </w:rPr>
        <w:t>бизнес-структур</w:t>
      </w:r>
      <w:proofErr w:type="gramEnd"/>
      <w:r w:rsidRPr="00C37246">
        <w:rPr>
          <w:rFonts w:ascii="Times New Roman" w:hAnsi="Times New Roman"/>
          <w:sz w:val="28"/>
          <w:szCs w:val="28"/>
        </w:rPr>
        <w:t>, общественных организаций и населения;</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2) проведение аналитических исследований, позволяющих оценить текущее состояние и потенциал развития Мостовского района, с целью формирования представлений об условиях и источниках развития сфер жизнедеятельности на следующий плановый период;</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3) уточнение перечня целей, задач, подходов к их решению, а также показателей и иных элементов Стратегии;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4) планирование доходов и расходов местного бюджета на среднесрочную перспективу;</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5) проведение обучающих мероприятий, позволяющих активизировать и актуализировать стратегическое мышление служащих, руководителей муниципальных учреждений и предприятий, экспертов и общественности. </w:t>
      </w:r>
    </w:p>
    <w:p w:rsidR="00FF2E01" w:rsidRPr="00C37246" w:rsidRDefault="00FF2E01" w:rsidP="00C37246">
      <w:pPr>
        <w:pStyle w:val="23"/>
        <w:tabs>
          <w:tab w:val="left" w:pos="1134"/>
        </w:tabs>
        <w:ind w:left="0" w:firstLine="720"/>
        <w:contextualSpacing w:val="0"/>
        <w:jc w:val="both"/>
        <w:rPr>
          <w:sz w:val="28"/>
          <w:szCs w:val="28"/>
        </w:rPr>
      </w:pPr>
      <w:r w:rsidRPr="00C37246">
        <w:rPr>
          <w:sz w:val="28"/>
          <w:szCs w:val="28"/>
        </w:rPr>
        <w:t xml:space="preserve">Сам процесс актуализации Стратегии </w:t>
      </w:r>
      <w:proofErr w:type="gramStart"/>
      <w:r w:rsidRPr="00C37246">
        <w:rPr>
          <w:sz w:val="28"/>
          <w:szCs w:val="28"/>
        </w:rPr>
        <w:t>будет осуществляться каждые три-пять</w:t>
      </w:r>
      <w:proofErr w:type="gramEnd"/>
      <w:r w:rsidRPr="00C37246">
        <w:rPr>
          <w:sz w:val="28"/>
          <w:szCs w:val="28"/>
        </w:rPr>
        <w:t xml:space="preserve"> лет при активном участии созданных в районе институтов развития.</w:t>
      </w:r>
    </w:p>
    <w:p w:rsidR="00FF2E01" w:rsidRPr="00C37246" w:rsidRDefault="00FF2E01" w:rsidP="00C37246">
      <w:pPr>
        <w:pStyle w:val="23"/>
        <w:tabs>
          <w:tab w:val="left" w:pos="1134"/>
        </w:tabs>
        <w:ind w:left="0" w:firstLine="720"/>
        <w:contextualSpacing w:val="0"/>
        <w:jc w:val="both"/>
        <w:rPr>
          <w:sz w:val="28"/>
          <w:szCs w:val="28"/>
        </w:rPr>
      </w:pPr>
      <w:r w:rsidRPr="00C37246">
        <w:rPr>
          <w:sz w:val="28"/>
          <w:szCs w:val="28"/>
        </w:rPr>
        <w:t xml:space="preserve">По итогам актуализации Стратегии будет готовиться локальный акт об утверждении Стратегии в новой редакции. </w:t>
      </w:r>
    </w:p>
    <w:p w:rsidR="00FF2E01" w:rsidRPr="00A15654" w:rsidRDefault="00FF2E01" w:rsidP="00A15654">
      <w:pPr>
        <w:spacing w:after="0" w:line="240" w:lineRule="auto"/>
        <w:ind w:firstLine="709"/>
        <w:jc w:val="center"/>
        <w:rPr>
          <w:rFonts w:ascii="Times New Roman" w:hAnsi="Times New Roman"/>
          <w:b/>
          <w:bCs/>
          <w:color w:val="000000" w:themeColor="text1"/>
          <w:sz w:val="28"/>
          <w:szCs w:val="28"/>
        </w:rPr>
      </w:pPr>
    </w:p>
    <w:p w:rsidR="00FF2E01" w:rsidRPr="00A15654" w:rsidRDefault="00FF2E01" w:rsidP="00A15654">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5" w:name="_Toc529483205"/>
      <w:bookmarkStart w:id="166" w:name="_Toc38826070"/>
      <w:r w:rsidRPr="00A15654">
        <w:rPr>
          <w:rFonts w:ascii="Times New Roman" w:hAnsi="Times New Roman"/>
          <w:color w:val="000000" w:themeColor="text1"/>
          <w:sz w:val="28"/>
          <w:szCs w:val="28"/>
        </w:rPr>
        <w:t>Матрица ответственности органов администрации</w:t>
      </w:r>
      <w:bookmarkEnd w:id="165"/>
      <w:bookmarkEnd w:id="166"/>
    </w:p>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Настройка текущей деятельности администрации района на гармоничное решение стратегических и тактических задач предполагает определение </w:t>
      </w:r>
      <w:r w:rsidRPr="00C37246">
        <w:rPr>
          <w:rFonts w:ascii="Times New Roman" w:hAnsi="Times New Roman"/>
          <w:sz w:val="28"/>
          <w:szCs w:val="28"/>
        </w:rPr>
        <w:t xml:space="preserve">координатора деятельности по реализации Стратегии, а также закрепление ответственности </w:t>
      </w:r>
      <w:r w:rsidRPr="00C37246">
        <w:rPr>
          <w:rFonts w:ascii="Times New Roman" w:hAnsi="Times New Roman"/>
          <w:bCs/>
          <w:sz w:val="28"/>
          <w:szCs w:val="28"/>
        </w:rPr>
        <w:t>подразделений администрации района и муниципальных учреждений за решение стратегических задач. При необходимости осуществляется оптимизация организационной структуры администрации муниципального образования и сети муниципальных учреждений.</w:t>
      </w:r>
    </w:p>
    <w:p w:rsidR="00FF2E01" w:rsidRPr="00C37246" w:rsidRDefault="00FF2E01" w:rsidP="00C37246">
      <w:pPr>
        <w:spacing w:after="0" w:line="240" w:lineRule="auto"/>
        <w:ind w:firstLine="720"/>
        <w:jc w:val="both"/>
        <w:rPr>
          <w:rFonts w:ascii="Times New Roman" w:hAnsi="Times New Roman"/>
          <w:bCs/>
          <w:sz w:val="28"/>
          <w:szCs w:val="28"/>
        </w:rPr>
      </w:pPr>
      <w:r w:rsidRPr="00C37246">
        <w:rPr>
          <w:rFonts w:ascii="Times New Roman" w:hAnsi="Times New Roman"/>
          <w:sz w:val="28"/>
          <w:szCs w:val="28"/>
        </w:rPr>
        <w:t xml:space="preserve">Функции координатора деятельности по реализации Стратегии </w:t>
      </w:r>
      <w:r w:rsidRPr="00C37246">
        <w:rPr>
          <w:rFonts w:ascii="Times New Roman" w:hAnsi="Times New Roman"/>
          <w:bCs/>
          <w:sz w:val="28"/>
          <w:szCs w:val="28"/>
        </w:rPr>
        <w:t xml:space="preserve">социально-экономического развития муниципального образования Мостовский </w:t>
      </w:r>
      <w:r w:rsidRPr="00C37246">
        <w:rPr>
          <w:rFonts w:ascii="Times New Roman" w:hAnsi="Times New Roman"/>
          <w:bCs/>
          <w:sz w:val="28"/>
          <w:szCs w:val="28"/>
        </w:rPr>
        <w:lastRenderedPageBreak/>
        <w:t xml:space="preserve">район до 2030 года будут закреплены за </w:t>
      </w:r>
      <w:r w:rsidRPr="00C37246">
        <w:rPr>
          <w:rFonts w:ascii="Times New Roman" w:hAnsi="Times New Roman"/>
          <w:sz w:val="28"/>
          <w:szCs w:val="28"/>
        </w:rPr>
        <w:t xml:space="preserve">управлением </w:t>
      </w:r>
      <w:r w:rsidRPr="00C37246">
        <w:rPr>
          <w:rFonts w:ascii="Times New Roman" w:hAnsi="Times New Roman"/>
          <w:bCs/>
          <w:sz w:val="28"/>
          <w:szCs w:val="28"/>
        </w:rPr>
        <w:t xml:space="preserve">экономики, инвестиций, туризма, торговли и сферы услуг. </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Управление </w:t>
      </w:r>
      <w:r w:rsidRPr="00C37246">
        <w:rPr>
          <w:rFonts w:ascii="Times New Roman" w:hAnsi="Times New Roman"/>
          <w:bCs/>
          <w:sz w:val="28"/>
          <w:szCs w:val="28"/>
        </w:rPr>
        <w:t xml:space="preserve">экономики, инвестиций, туризма, торговли и сферы услуг будет </w:t>
      </w:r>
      <w:r w:rsidRPr="00C37246">
        <w:rPr>
          <w:rFonts w:ascii="Times New Roman" w:hAnsi="Times New Roman"/>
          <w:sz w:val="28"/>
          <w:szCs w:val="28"/>
        </w:rPr>
        <w:t>выполнять следующие функции: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координирует действия исполнителей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запрашивает у ответственных исполнителей отчеты о реализации отдельных целей и задач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 xml:space="preserve">обеспечивает подготовку и проведение заседаний </w:t>
      </w:r>
      <w:r w:rsidRPr="00C37246">
        <w:rPr>
          <w:rFonts w:ascii="Times New Roman" w:hAnsi="Times New Roman"/>
          <w:bCs/>
          <w:sz w:val="28"/>
          <w:szCs w:val="28"/>
        </w:rPr>
        <w:t>Совета по стратегическому развитию Мостовского района</w:t>
      </w:r>
      <w:r w:rsidRPr="00C37246">
        <w:rPr>
          <w:rFonts w:ascii="Times New Roman" w:hAnsi="Times New Roman"/>
          <w:sz w:val="28"/>
          <w:szCs w:val="28"/>
        </w:rPr>
        <w:t>;</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взаимодействует с Министерством экономики Краснодарского края по вопросам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уточняет механизмы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собирает отчеты о ходе реализации Стратегии;</w:t>
      </w:r>
    </w:p>
    <w:p w:rsidR="00FF2E01" w:rsidRPr="00C37246" w:rsidRDefault="00FF2E01" w:rsidP="00C37246">
      <w:pPr>
        <w:numPr>
          <w:ilvl w:val="0"/>
          <w:numId w:val="94"/>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проводит проверки реализации отдельных мероприятий Стратегии.</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 xml:space="preserve">Финансовое управление администрации </w:t>
      </w:r>
      <w:r w:rsidRPr="00C37246">
        <w:rPr>
          <w:rFonts w:ascii="Times New Roman" w:hAnsi="Times New Roman"/>
          <w:bCs/>
          <w:sz w:val="28"/>
          <w:szCs w:val="28"/>
        </w:rPr>
        <w:t xml:space="preserve">муниципального образования Мостовский район </w:t>
      </w:r>
      <w:r w:rsidRPr="00C37246">
        <w:rPr>
          <w:rFonts w:ascii="Times New Roman" w:hAnsi="Times New Roman"/>
          <w:sz w:val="28"/>
          <w:szCs w:val="28"/>
        </w:rPr>
        <w:t>производит финансирование расходов на Стратегию в рамках реализации муниципальных программ.</w:t>
      </w:r>
    </w:p>
    <w:p w:rsidR="00FF2E01" w:rsidRPr="00C37246" w:rsidRDefault="00FF2E01" w:rsidP="00C37246">
      <w:pPr>
        <w:spacing w:after="0" w:line="240" w:lineRule="auto"/>
        <w:ind w:firstLine="720"/>
        <w:jc w:val="both"/>
        <w:rPr>
          <w:rFonts w:ascii="Times New Roman" w:hAnsi="Times New Roman"/>
          <w:sz w:val="28"/>
          <w:szCs w:val="28"/>
        </w:rPr>
      </w:pPr>
      <w:r w:rsidRPr="00C37246">
        <w:rPr>
          <w:rFonts w:ascii="Times New Roman" w:hAnsi="Times New Roman"/>
          <w:sz w:val="28"/>
          <w:szCs w:val="28"/>
        </w:rPr>
        <w:t>Отраслевые подразделения администрации района, ответственные за реализацию отдельных задач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формируют рабочие группы по решению стратегических задач;</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содействуют повышению квалификации членов рабочих групп в области стратегического развития территории;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обеспечивают согласованные действия по подготовке и реализации мероприятий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в пределах своих полномочий разрабатывают локальные акты, необходимые для выполнения мероприятий Стратегии;</w:t>
      </w:r>
    </w:p>
    <w:p w:rsidR="00FF2E01" w:rsidRPr="00C37246" w:rsidRDefault="00FF2E01" w:rsidP="00C37246">
      <w:pPr>
        <w:numPr>
          <w:ilvl w:val="0"/>
          <w:numId w:val="95"/>
        </w:numPr>
        <w:tabs>
          <w:tab w:val="clear" w:pos="1440"/>
          <w:tab w:val="left" w:pos="1080"/>
        </w:tabs>
        <w:spacing w:after="0" w:line="240" w:lineRule="auto"/>
        <w:ind w:left="0" w:firstLine="720"/>
        <w:jc w:val="both"/>
        <w:rPr>
          <w:rFonts w:ascii="Times New Roman" w:hAnsi="Times New Roman"/>
          <w:sz w:val="28"/>
          <w:szCs w:val="28"/>
        </w:rPr>
      </w:pPr>
      <w:r w:rsidRPr="00C37246">
        <w:rPr>
          <w:rFonts w:ascii="Times New Roman" w:hAnsi="Times New Roman"/>
          <w:sz w:val="28"/>
          <w:szCs w:val="28"/>
        </w:rPr>
        <w:t>ежегодно в установленном порядке готовят предложения по изменению перечня мероприятий Стратегии на очередной финансовый год, уточняют по ним затраты.</w:t>
      </w:r>
    </w:p>
    <w:p w:rsidR="00FF2E01"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Инструментом, обеспечивающим привлечение подразделений администрации района и муниципальных учреждений к решению стратегических задач, помимо текущей деятельности, является матрица ответственности (Таблица 46).</w:t>
      </w:r>
    </w:p>
    <w:p w:rsidR="003A771A" w:rsidRPr="00C37246" w:rsidRDefault="003A771A"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46</w:t>
      </w:r>
    </w:p>
    <w:p w:rsidR="00A15654" w:rsidRDefault="00A15654" w:rsidP="00C37246">
      <w:pPr>
        <w:spacing w:after="0" w:line="240" w:lineRule="auto"/>
        <w:ind w:firstLine="709"/>
        <w:jc w:val="center"/>
        <w:rPr>
          <w:rFonts w:ascii="Times New Roman" w:hAnsi="Times New Roman"/>
          <w:bCs/>
          <w:sz w:val="28"/>
          <w:szCs w:val="28"/>
        </w:rPr>
      </w:pPr>
    </w:p>
    <w:p w:rsidR="00FF2E01" w:rsidRDefault="00FF2E01" w:rsidP="00C37246">
      <w:pPr>
        <w:spacing w:after="0" w:line="240" w:lineRule="auto"/>
        <w:ind w:firstLine="709"/>
        <w:jc w:val="center"/>
        <w:rPr>
          <w:rFonts w:ascii="Times New Roman" w:hAnsi="Times New Roman"/>
          <w:b/>
          <w:bCs/>
          <w:color w:val="000000" w:themeColor="text1"/>
          <w:sz w:val="28"/>
          <w:szCs w:val="28"/>
        </w:rPr>
      </w:pPr>
      <w:r w:rsidRPr="00A15654">
        <w:rPr>
          <w:rFonts w:ascii="Times New Roman" w:hAnsi="Times New Roman"/>
          <w:b/>
          <w:bCs/>
          <w:color w:val="000000" w:themeColor="text1"/>
          <w:sz w:val="28"/>
          <w:szCs w:val="28"/>
        </w:rPr>
        <w:t>Матрица ответственности подразделений администрации района, муниципальных учреждений и вновь создаваемых институтов развития по реализации Стратегии</w:t>
      </w:r>
    </w:p>
    <w:p w:rsidR="00A15654" w:rsidRPr="00A15654" w:rsidRDefault="00A15654" w:rsidP="00C37246">
      <w:pPr>
        <w:spacing w:after="0" w:line="240" w:lineRule="auto"/>
        <w:ind w:firstLine="709"/>
        <w:jc w:val="center"/>
        <w:rPr>
          <w:rFonts w:ascii="Times New Roman" w:hAnsi="Times New Roman"/>
          <w:b/>
          <w:bCs/>
          <w:color w:val="000000" w:themeColor="text1"/>
          <w:sz w:val="28"/>
          <w:szCs w:val="28"/>
        </w:rPr>
      </w:pPr>
    </w:p>
    <w:tbl>
      <w:tblPr>
        <w:tblStyle w:val="ae"/>
        <w:tblW w:w="0" w:type="auto"/>
        <w:tblLook w:val="04A0" w:firstRow="1" w:lastRow="0" w:firstColumn="1" w:lastColumn="0" w:noHBand="0" w:noVBand="1"/>
      </w:tblPr>
      <w:tblGrid>
        <w:gridCol w:w="674"/>
        <w:gridCol w:w="3826"/>
        <w:gridCol w:w="4964"/>
      </w:tblGrid>
      <w:tr w:rsidR="00FF2E01" w:rsidRPr="00A15654" w:rsidTr="00E81026">
        <w:tc>
          <w:tcPr>
            <w:tcW w:w="67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w:t>
            </w:r>
          </w:p>
        </w:tc>
        <w:tc>
          <w:tcPr>
            <w:tcW w:w="3826"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Стратегическая цель, задача</w:t>
            </w:r>
          </w:p>
        </w:tc>
        <w:tc>
          <w:tcPr>
            <w:tcW w:w="4964" w:type="dxa"/>
          </w:tcPr>
          <w:p w:rsidR="00FF2E01" w:rsidRPr="00A15654" w:rsidRDefault="00FF2E01" w:rsidP="00A15654">
            <w:pPr>
              <w:jc w:val="center"/>
              <w:rPr>
                <w:rFonts w:ascii="Times New Roman" w:hAnsi="Times New Roman"/>
                <w:b/>
                <w:bCs/>
                <w:sz w:val="24"/>
                <w:szCs w:val="24"/>
              </w:rPr>
            </w:pPr>
            <w:r w:rsidRPr="00A15654">
              <w:rPr>
                <w:rFonts w:ascii="Times New Roman" w:hAnsi="Times New Roman"/>
                <w:b/>
                <w:bCs/>
                <w:sz w:val="24"/>
                <w:szCs w:val="24"/>
              </w:rPr>
              <w:t>Наименование ответственного подразделения либо муниципального учреждения Мостовского района</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I</w:t>
            </w:r>
            <w:r w:rsidRPr="00A15654">
              <w:rPr>
                <w:rFonts w:ascii="Times New Roman" w:hAnsi="Times New Roman"/>
                <w:b/>
                <w:bCs/>
                <w:sz w:val="24"/>
                <w:szCs w:val="24"/>
              </w:rPr>
              <w:t>. Муниципальная экономика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lastRenderedPageBreak/>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промышленности</w:t>
            </w:r>
          </w:p>
        </w:tc>
        <w:tc>
          <w:tcPr>
            <w:tcW w:w="4964" w:type="dxa"/>
          </w:tcPr>
          <w:p w:rsidR="00FF2E01" w:rsidRPr="00A15654" w:rsidRDefault="00FF2E01" w:rsidP="00C37246">
            <w:pPr>
              <w:jc w:val="both"/>
              <w:rPr>
                <w:rFonts w:ascii="Times New Roman" w:hAnsi="Times New Roman"/>
                <w:bCs/>
                <w:sz w:val="24"/>
                <w:szCs w:val="24"/>
              </w:rPr>
            </w:pPr>
            <w:proofErr w:type="gramStart"/>
            <w:r w:rsidRPr="00A15654">
              <w:rPr>
                <w:rFonts w:ascii="Times New Roman" w:hAnsi="Times New Roman"/>
                <w:bCs/>
                <w:sz w:val="24"/>
                <w:szCs w:val="24"/>
              </w:rPr>
              <w:t>Управление по промышленности, энергетике, транспорту, связи, экологии и ЖКХ; управление экономики, инвестиций, туризма, торговли и сферы услуг</w:t>
            </w:r>
            <w:proofErr w:type="gramEnd"/>
          </w:p>
          <w:p w:rsidR="00FF2E01" w:rsidRPr="00A15654" w:rsidRDefault="00FF2E01" w:rsidP="00C37246">
            <w:pPr>
              <w:jc w:val="both"/>
              <w:rPr>
                <w:rFonts w:ascii="Times New Roman" w:hAnsi="Times New Roman"/>
                <w:bCs/>
                <w:sz w:val="24"/>
                <w:szCs w:val="24"/>
              </w:rPr>
            </w:pP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сельского хозяйства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сельского хозяйства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потребительского рынка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малого и среднего предпринимательства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внутреннего и въездного туризма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Повышение инвестиционной привлекательности муниципального образования</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экономики, инвестиций, туризма, торговли и сферы услуг</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 xml:space="preserve">II. </w:t>
            </w:r>
            <w:r w:rsidRPr="00A15654">
              <w:rPr>
                <w:rFonts w:ascii="Times New Roman" w:hAnsi="Times New Roman"/>
                <w:b/>
                <w:bCs/>
                <w:sz w:val="24"/>
                <w:szCs w:val="24"/>
              </w:rPr>
              <w:t>Инфраструктурное обеспечение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дорог и общественного транспорта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Аппарат первого заместителя главы администрации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жилищно-коммунального хозяйства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инженерных сетей и телекоммуникаций</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Поддержание благоприятной экологической обстановки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по промышленности, энергетике, транспорту, связи, экологии и ЖКХ</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Содействие обеспечению общественной безопасности</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color w:val="333333"/>
                <w:sz w:val="24"/>
                <w:szCs w:val="24"/>
                <w:shd w:val="clear" w:color="auto" w:fill="FFFFFF"/>
              </w:rPr>
              <w:t>Заместитель главы по казачьим, военным вопросам, взаимодействию с правоохранительными органами.</w:t>
            </w:r>
          </w:p>
          <w:p w:rsidR="00FF2E01" w:rsidRPr="00A15654" w:rsidRDefault="00FF2E01" w:rsidP="00C37246">
            <w:pPr>
              <w:jc w:val="both"/>
              <w:rPr>
                <w:rFonts w:ascii="Times New Roman" w:hAnsi="Times New Roman"/>
                <w:bCs/>
                <w:sz w:val="24"/>
                <w:szCs w:val="24"/>
              </w:rPr>
            </w:pPr>
            <w:r w:rsidRPr="00A15654">
              <w:rPr>
                <w:rFonts w:ascii="Times New Roman" w:hAnsi="Times New Roman"/>
                <w:sz w:val="24"/>
                <w:szCs w:val="24"/>
              </w:rPr>
              <w:t>МКУ «Управление по делам гражданской обороны, чрезвычайным ситуациям и обеспечению пожарной безопасности Мостовского района»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Пространственное развитие Мостовского района</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bCs/>
                <w:sz w:val="24"/>
                <w:szCs w:val="24"/>
              </w:rPr>
              <w:t>Управление экономики, инвестиций, туризма, торговли и сферы услуг.</w:t>
            </w:r>
          </w:p>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архитектуры и градостроительства.</w:t>
            </w:r>
          </w:p>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t xml:space="preserve">Направление </w:t>
            </w:r>
            <w:r w:rsidRPr="00A15654">
              <w:rPr>
                <w:rFonts w:ascii="Times New Roman" w:hAnsi="Times New Roman"/>
                <w:b/>
                <w:bCs/>
                <w:sz w:val="24"/>
                <w:szCs w:val="24"/>
                <w:lang w:val="en-US"/>
              </w:rPr>
              <w:t>III</w:t>
            </w:r>
            <w:r w:rsidRPr="00A15654">
              <w:rPr>
                <w:rFonts w:ascii="Times New Roman" w:hAnsi="Times New Roman"/>
                <w:b/>
                <w:bCs/>
                <w:sz w:val="24"/>
                <w:szCs w:val="24"/>
              </w:rPr>
              <w:t>. Население и человеческий капитал</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color w:val="000000" w:themeColor="text1"/>
                <w:sz w:val="24"/>
                <w:szCs w:val="24"/>
              </w:rPr>
            </w:pPr>
            <w:r w:rsidRPr="00A15654">
              <w:rPr>
                <w:rFonts w:ascii="Times New Roman" w:hAnsi="Times New Roman"/>
                <w:bCs/>
                <w:color w:val="000000" w:themeColor="text1"/>
                <w:sz w:val="24"/>
                <w:szCs w:val="24"/>
              </w:rPr>
              <w:t>Улучшение социально-демографической ситуации в районе</w:t>
            </w:r>
          </w:p>
        </w:tc>
        <w:tc>
          <w:tcPr>
            <w:tcW w:w="4964" w:type="dxa"/>
          </w:tcPr>
          <w:p w:rsidR="00FF2E01" w:rsidRPr="00A15654" w:rsidRDefault="00FF2E01" w:rsidP="00C37246">
            <w:pPr>
              <w:tabs>
                <w:tab w:val="left" w:pos="1053"/>
              </w:tabs>
              <w:jc w:val="both"/>
              <w:rPr>
                <w:rFonts w:ascii="Times New Roman" w:hAnsi="Times New Roman"/>
                <w:bCs/>
                <w:color w:val="000000" w:themeColor="text1"/>
                <w:sz w:val="24"/>
                <w:szCs w:val="24"/>
              </w:rPr>
            </w:pPr>
            <w:r w:rsidRPr="00A15654">
              <w:rPr>
                <w:rFonts w:ascii="Times New Roman" w:hAnsi="Times New Roman"/>
                <w:bCs/>
                <w:color w:val="000000" w:themeColor="text1"/>
                <w:sz w:val="24"/>
                <w:szCs w:val="24"/>
              </w:rPr>
              <w:t>Территориальный орган социальной защиты населения министерства социального развития и семейной политики Краснодарского края в Мостовском районе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образования</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Районное управление образованием</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культуры</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культуры</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физической культуры и спорта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физической культуре и спорту</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Реализация семейной политики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вопросам семьи и детства</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6.</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Молодежная политика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по делам молодежи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7.</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Повышение уровня жизни и поддержка социально-</w:t>
            </w:r>
            <w:r w:rsidRPr="00A15654">
              <w:rPr>
                <w:rFonts w:ascii="Times New Roman" w:hAnsi="Times New Roman"/>
                <w:bCs/>
                <w:sz w:val="24"/>
                <w:szCs w:val="24"/>
              </w:rPr>
              <w:lastRenderedPageBreak/>
              <w:t>незащищенных категорий граждан</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color w:val="000000" w:themeColor="text1"/>
                <w:sz w:val="24"/>
                <w:szCs w:val="24"/>
              </w:rPr>
              <w:lastRenderedPageBreak/>
              <w:t xml:space="preserve">Территориальный орган социальной защиты населения министерства социального </w:t>
            </w:r>
            <w:r w:rsidRPr="00A15654">
              <w:rPr>
                <w:rFonts w:ascii="Times New Roman" w:hAnsi="Times New Roman"/>
                <w:bCs/>
                <w:color w:val="000000" w:themeColor="text1"/>
                <w:sz w:val="24"/>
                <w:szCs w:val="24"/>
              </w:rPr>
              <w:lastRenderedPageBreak/>
              <w:t>развития и семейной политики Краснодарского края в Мостовском районе</w:t>
            </w:r>
          </w:p>
        </w:tc>
      </w:tr>
      <w:tr w:rsidR="00FF2E01" w:rsidRPr="00A15654" w:rsidTr="00E81026">
        <w:tc>
          <w:tcPr>
            <w:tcW w:w="9464" w:type="dxa"/>
            <w:gridSpan w:val="3"/>
          </w:tcPr>
          <w:p w:rsidR="00FF2E01" w:rsidRPr="00A15654" w:rsidRDefault="00FF2E01" w:rsidP="00C37246">
            <w:pPr>
              <w:jc w:val="center"/>
              <w:rPr>
                <w:rFonts w:ascii="Times New Roman" w:hAnsi="Times New Roman"/>
                <w:b/>
                <w:bCs/>
                <w:sz w:val="24"/>
                <w:szCs w:val="24"/>
              </w:rPr>
            </w:pPr>
            <w:r w:rsidRPr="00A15654">
              <w:rPr>
                <w:rFonts w:ascii="Times New Roman" w:hAnsi="Times New Roman"/>
                <w:b/>
                <w:bCs/>
                <w:sz w:val="24"/>
                <w:szCs w:val="24"/>
              </w:rPr>
              <w:lastRenderedPageBreak/>
              <w:t xml:space="preserve">Направление </w:t>
            </w:r>
            <w:r w:rsidRPr="00A15654">
              <w:rPr>
                <w:rFonts w:ascii="Times New Roman" w:hAnsi="Times New Roman"/>
                <w:b/>
                <w:bCs/>
                <w:sz w:val="24"/>
                <w:szCs w:val="24"/>
                <w:lang w:val="en-US"/>
              </w:rPr>
              <w:t>IV</w:t>
            </w:r>
            <w:r w:rsidRPr="00A15654">
              <w:rPr>
                <w:rFonts w:ascii="Times New Roman" w:hAnsi="Times New Roman"/>
                <w:b/>
                <w:bCs/>
                <w:sz w:val="24"/>
                <w:szCs w:val="24"/>
              </w:rPr>
              <w:t>. Муниципальное управление и самоуправление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1.</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Обеспечение высокого профессионализма и мотивации муниципальных кадров</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кадров администрации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2.</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 xml:space="preserve">Рациональное использование муниципального имущества, земли и местного бюджета </w:t>
            </w:r>
          </w:p>
        </w:tc>
        <w:tc>
          <w:tcPr>
            <w:tcW w:w="4964" w:type="dxa"/>
          </w:tcPr>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p w:rsidR="00FF2E01" w:rsidRPr="00A15654" w:rsidRDefault="00FF2E01" w:rsidP="00C37246">
            <w:pPr>
              <w:jc w:val="both"/>
              <w:rPr>
                <w:rFonts w:ascii="Times New Roman" w:hAnsi="Times New Roman"/>
                <w:bCs/>
                <w:sz w:val="24"/>
                <w:szCs w:val="24"/>
              </w:rPr>
            </w:pPr>
            <w:r w:rsidRPr="00A15654">
              <w:rPr>
                <w:rFonts w:ascii="Times New Roman" w:hAnsi="Times New Roman"/>
                <w:sz w:val="24"/>
                <w:szCs w:val="24"/>
              </w:rPr>
              <w:t>Финансовое управление</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3.</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Обеспечение развития градостроительной деятельности</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Управление архитектуры и градостроительства</w:t>
            </w:r>
          </w:p>
          <w:p w:rsidR="00FF2E01" w:rsidRPr="00A15654" w:rsidRDefault="00FF2E01" w:rsidP="00C37246">
            <w:pPr>
              <w:jc w:val="both"/>
              <w:rPr>
                <w:rFonts w:ascii="Times New Roman" w:hAnsi="Times New Roman"/>
                <w:sz w:val="24"/>
                <w:szCs w:val="24"/>
              </w:rPr>
            </w:pPr>
            <w:r w:rsidRPr="00A15654">
              <w:rPr>
                <w:rFonts w:ascii="Times New Roman" w:hAnsi="Times New Roman"/>
                <w:bCs/>
                <w:sz w:val="24"/>
                <w:szCs w:val="24"/>
              </w:rPr>
              <w:t>Управление экономики, инвестиций, туризма, торговли и сферы услуг.</w:t>
            </w:r>
          </w:p>
          <w:p w:rsidR="00FF2E01" w:rsidRPr="00A15654" w:rsidRDefault="00FF2E01" w:rsidP="00C37246">
            <w:pPr>
              <w:jc w:val="both"/>
              <w:rPr>
                <w:rFonts w:ascii="Times New Roman" w:hAnsi="Times New Roman"/>
                <w:sz w:val="24"/>
                <w:szCs w:val="24"/>
              </w:rPr>
            </w:pPr>
            <w:r w:rsidRPr="00A15654">
              <w:rPr>
                <w:rFonts w:ascii="Times New Roman" w:hAnsi="Times New Roman"/>
                <w:sz w:val="24"/>
                <w:szCs w:val="24"/>
              </w:rPr>
              <w:t>Управление имущественных и земельных отношений.</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4.</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Внедрение автоматизированных информационных систем в управленческую деятельность</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Отдел информатизации</w:t>
            </w:r>
          </w:p>
        </w:tc>
      </w:tr>
      <w:tr w:rsidR="00FF2E01" w:rsidRPr="00A15654" w:rsidTr="00E81026">
        <w:tc>
          <w:tcPr>
            <w:tcW w:w="674" w:type="dxa"/>
          </w:tcPr>
          <w:p w:rsidR="00FF2E01" w:rsidRPr="00A15654" w:rsidRDefault="00A15654" w:rsidP="00A15654">
            <w:pPr>
              <w:pStyle w:val="a3"/>
              <w:ind w:left="0"/>
              <w:contextualSpacing w:val="0"/>
              <w:jc w:val="center"/>
              <w:rPr>
                <w:rFonts w:ascii="Times New Roman" w:hAnsi="Times New Roman"/>
                <w:bCs/>
                <w:sz w:val="24"/>
                <w:szCs w:val="24"/>
              </w:rPr>
            </w:pPr>
            <w:r>
              <w:rPr>
                <w:rFonts w:ascii="Times New Roman" w:hAnsi="Times New Roman"/>
                <w:bCs/>
                <w:sz w:val="24"/>
                <w:szCs w:val="24"/>
              </w:rPr>
              <w:t>5.</w:t>
            </w:r>
          </w:p>
        </w:tc>
        <w:tc>
          <w:tcPr>
            <w:tcW w:w="3826"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Развитие институтов гражданского общества</w:t>
            </w:r>
          </w:p>
        </w:tc>
        <w:tc>
          <w:tcPr>
            <w:tcW w:w="4964" w:type="dxa"/>
          </w:tcPr>
          <w:p w:rsidR="00FF2E01" w:rsidRPr="00A15654" w:rsidRDefault="00FF2E01" w:rsidP="00C37246">
            <w:pPr>
              <w:jc w:val="both"/>
              <w:rPr>
                <w:rFonts w:ascii="Times New Roman" w:hAnsi="Times New Roman"/>
                <w:bCs/>
                <w:sz w:val="24"/>
                <w:szCs w:val="24"/>
              </w:rPr>
            </w:pPr>
            <w:r w:rsidRPr="00A15654">
              <w:rPr>
                <w:rFonts w:ascii="Times New Roman" w:hAnsi="Times New Roman"/>
                <w:bCs/>
                <w:sz w:val="24"/>
                <w:szCs w:val="24"/>
              </w:rPr>
              <w:t>администрации городских и сельских поселений</w:t>
            </w:r>
          </w:p>
        </w:tc>
      </w:tr>
    </w:tbl>
    <w:p w:rsidR="00FF2E01" w:rsidRPr="00C37246" w:rsidRDefault="00FF2E01"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Практическое внедрение матрицы ответственности предполагает следующие действия:</w:t>
      </w:r>
    </w:p>
    <w:p w:rsidR="00FF2E01" w:rsidRPr="00C37246"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Внесение изменений в положения о структурных подразделениях администрации муниципального района, уставы сельских поселений и муниципальных учреждений в части наделения их функциями и полномочиями по решению стратегических задач.</w:t>
      </w:r>
    </w:p>
    <w:p w:rsidR="00FF2E01" w:rsidRPr="00C37246"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Внесение изменений в должностные инструкции сотрудников администрации района и руководства муниципальных учреждений.</w:t>
      </w:r>
    </w:p>
    <w:p w:rsidR="00FF2E01" w:rsidRDefault="00FF2E01" w:rsidP="00E4703A">
      <w:pPr>
        <w:pStyle w:val="a3"/>
        <w:numPr>
          <w:ilvl w:val="3"/>
          <w:numId w:val="105"/>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Закрепление ответственности должностных лиц за решение стратегических задач в рамках внедряемой системы мониторинга реализации Стратегии.</w:t>
      </w:r>
    </w:p>
    <w:p w:rsidR="007220D9" w:rsidRPr="00C37246" w:rsidRDefault="007220D9" w:rsidP="007220D9">
      <w:pPr>
        <w:pStyle w:val="a3"/>
        <w:tabs>
          <w:tab w:val="left" w:pos="1134"/>
        </w:tabs>
        <w:spacing w:after="0" w:line="240" w:lineRule="auto"/>
        <w:ind w:left="709"/>
        <w:contextualSpacing w:val="0"/>
        <w:jc w:val="both"/>
        <w:rPr>
          <w:rFonts w:ascii="Times New Roman" w:hAnsi="Times New Roman"/>
          <w:bCs/>
          <w:sz w:val="28"/>
          <w:szCs w:val="28"/>
        </w:rPr>
      </w:pPr>
    </w:p>
    <w:p w:rsidR="00FF2E01" w:rsidRPr="00A15654" w:rsidRDefault="00FF2E01" w:rsidP="003A771A">
      <w:pPr>
        <w:pStyle w:val="2"/>
        <w:numPr>
          <w:ilvl w:val="1"/>
          <w:numId w:val="99"/>
        </w:numPr>
        <w:spacing w:before="0" w:line="240" w:lineRule="auto"/>
        <w:ind w:left="993" w:hanging="633"/>
        <w:jc w:val="center"/>
        <w:rPr>
          <w:rFonts w:ascii="Times New Roman" w:hAnsi="Times New Roman"/>
          <w:color w:val="000000" w:themeColor="text1"/>
          <w:sz w:val="28"/>
          <w:szCs w:val="28"/>
        </w:rPr>
      </w:pPr>
      <w:bookmarkStart w:id="167" w:name="_Toc529483206"/>
      <w:bookmarkStart w:id="168" w:name="_Toc38826071"/>
      <w:r w:rsidRPr="00A15654">
        <w:rPr>
          <w:rFonts w:ascii="Times New Roman" w:hAnsi="Times New Roman"/>
          <w:color w:val="000000" w:themeColor="text1"/>
          <w:sz w:val="28"/>
          <w:szCs w:val="28"/>
        </w:rPr>
        <w:t>Стратегические показатели</w:t>
      </w:r>
      <w:bookmarkEnd w:id="167"/>
      <w:bookmarkEnd w:id="168"/>
    </w:p>
    <w:p w:rsidR="007220D9" w:rsidRDefault="007220D9" w:rsidP="003A771A">
      <w:pPr>
        <w:spacing w:after="0" w:line="240" w:lineRule="auto"/>
        <w:ind w:firstLine="709"/>
        <w:jc w:val="both"/>
        <w:rPr>
          <w:rFonts w:ascii="Times New Roman" w:hAnsi="Times New Roman"/>
          <w:bCs/>
          <w:sz w:val="28"/>
          <w:szCs w:val="28"/>
        </w:rPr>
      </w:pPr>
    </w:p>
    <w:p w:rsidR="00FF2E01" w:rsidRPr="00C37246" w:rsidRDefault="00FF2E01" w:rsidP="003A771A">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Стратегические показатели должны отражать как решение поставленных задач, так и достижение стратегических целей, интегрированных в формулировке миссии «Мостовский район – оазис зеленой экономики счастья!».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Определяя базовый перечень показателей эффективности реализации Стратегии, мы опирались преимущественно на доступные наблюдаемые и расчетные статистические показатели. Вместе с тем, в процессе подбора показателей обнаружилась потребность в применении ряда методик за рамками официальной статистики. Предполагается, что данные методики будут реализованы в процессе совместной деятельности Института государственно-</w:t>
      </w:r>
      <w:r w:rsidRPr="00C37246">
        <w:rPr>
          <w:rFonts w:ascii="Times New Roman" w:hAnsi="Times New Roman"/>
          <w:bCs/>
          <w:sz w:val="28"/>
          <w:szCs w:val="28"/>
        </w:rPr>
        <w:lastRenderedPageBreak/>
        <w:t>частного планирования и организации, занимающейся вопросами развития Мостовского района.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Стратегические показатели – это разновидность социально-экономических показателей, которые характеризуют степень достижения целей и решения задач настоящей Стратегии и представляют собой количественные переменные, позволяющие оценить эффект одновременно от естественного социального процесса и от целенаправленной деятельности субъектов управления.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соответствии с методологией государственно-частного планирования, мы будем использовать следующие виды показателей:</w:t>
      </w:r>
    </w:p>
    <w:p w:rsidR="00FF2E01" w:rsidRPr="00C37246" w:rsidRDefault="00FF2E01" w:rsidP="00C37246">
      <w:pPr>
        <w:pStyle w:val="a3"/>
        <w:numPr>
          <w:ilvl w:val="0"/>
          <w:numId w:val="10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 способам измерения: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статистический показатель (показатель муниципальной статистики) – переменная, отражающая результат статистического наблюдения за некоторым процессом, происходящим в муниципальном образовании в целом либо в его сегменте; выражается чаще всего в твердых единицах;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расчетный показатель – переменная, значение которой рассчитывается, исходя из необходимости более точного отражения заданного процесса либо обеспечения сопоставимости данных; выражается, как правило, в удельных значениях;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социологический показатель – переменная, значение которой определяется по результатам социологических исследований и выражается, как правило, в процентах от числа опрошенных;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индекс – это интегрированный показатель, который представляет собой среднее арифметическое от произведения показателей частных аспектов данного явления и сопоставленных с ними весовых коэффициентов. Индекс выражается в безразмерных величинах.</w:t>
      </w:r>
    </w:p>
    <w:p w:rsidR="00FF2E01" w:rsidRPr="00C37246" w:rsidRDefault="00FF2E01" w:rsidP="00C37246">
      <w:pPr>
        <w:pStyle w:val="a3"/>
        <w:numPr>
          <w:ilvl w:val="0"/>
          <w:numId w:val="100"/>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по объекту измерения: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выполненной работы – отражает усилия, предпринятые субъектом управления по решению социально-экономических проблем и задач;</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социального эффекта – отражает социальные изменения;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показатель удовлетворенности – отражает социальные представления об измеряемом явлении, зависящие как от реальных изменений ситуации, так и от информационного фона.</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Выделим ряд условий, которым должен отвечать стратегический показатель:</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Максимальное соответствие целям и задачам стратегии – для этого иногда необходимо и целесообразно использовать индексы, либо совокупности частных показателей.</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Сензитивность (чувствительность) – способность изменяться пропорционально изменению ситуации.</w:t>
      </w:r>
    </w:p>
    <w:p w:rsidR="00FF2E01" w:rsidRPr="00C37246" w:rsidRDefault="00FF2E01" w:rsidP="00E4703A">
      <w:pPr>
        <w:pStyle w:val="a3"/>
        <w:numPr>
          <w:ilvl w:val="6"/>
          <w:numId w:val="104"/>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Ответственность за положительную динамику – если стратегия не предполагает улучшения данного параметра (отсутствует соответствующая задача, недостаточно ресурсов либо требуемое значение уже большей частью достигнуто), такой показатель в данном случае нецелесообразен.</w:t>
      </w:r>
    </w:p>
    <w:p w:rsidR="00FF2E01" w:rsidRDefault="00FF2E01" w:rsidP="00B549B4">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На данный момент в настоящей Стратегии реализован подход, согласно которому обеспечивается соответствие между задачами социально-экономического развития Мостовского района и стратегическими показателями (Таблица 47).</w:t>
      </w:r>
    </w:p>
    <w:p w:rsidR="003A771A" w:rsidRPr="00C37246" w:rsidRDefault="003A771A" w:rsidP="00B549B4">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t>Таблица 47</w:t>
      </w:r>
    </w:p>
    <w:p w:rsidR="00FF2E01" w:rsidRDefault="00FF2E01" w:rsidP="00C37246">
      <w:pPr>
        <w:spacing w:after="0" w:line="240" w:lineRule="auto"/>
        <w:ind w:firstLine="709"/>
        <w:jc w:val="center"/>
        <w:rPr>
          <w:rFonts w:ascii="Times New Roman" w:hAnsi="Times New Roman"/>
          <w:b/>
          <w:bCs/>
          <w:iCs/>
          <w:sz w:val="28"/>
          <w:szCs w:val="28"/>
        </w:rPr>
      </w:pPr>
      <w:r w:rsidRPr="008E0FC9">
        <w:rPr>
          <w:rFonts w:ascii="Times New Roman" w:hAnsi="Times New Roman"/>
          <w:b/>
          <w:bCs/>
          <w:iCs/>
          <w:sz w:val="28"/>
          <w:szCs w:val="28"/>
        </w:rPr>
        <w:t>Соответствие между задачами Стратегии и стратегическими показателями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367"/>
      </w:tblGrid>
      <w:tr w:rsidR="00FF2E01" w:rsidRPr="008E0FC9" w:rsidTr="00E81026">
        <w:tc>
          <w:tcPr>
            <w:tcW w:w="6204" w:type="dxa"/>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Стратегическая задача</w:t>
            </w:r>
          </w:p>
        </w:tc>
        <w:tc>
          <w:tcPr>
            <w:tcW w:w="3367" w:type="dxa"/>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Показатели эффективности (номера в соответствии с Таблицей 49)</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w:t>
            </w:r>
            <w:r w:rsidRPr="008E0FC9">
              <w:rPr>
                <w:rFonts w:ascii="Times New Roman" w:hAnsi="Times New Roman"/>
                <w:b/>
                <w:bCs/>
                <w:sz w:val="24"/>
                <w:szCs w:val="24"/>
              </w:rPr>
              <w:t>. Муниципальная экономика</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Показатели по направлению в целом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1</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промышленности и строительства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2-6</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сельского хозяйства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7-18</w:t>
            </w:r>
          </w:p>
        </w:tc>
      </w:tr>
      <w:tr w:rsidR="00FF2E01" w:rsidRPr="008E0FC9" w:rsidTr="00E81026">
        <w:tc>
          <w:tcPr>
            <w:tcW w:w="6204" w:type="dxa"/>
          </w:tcPr>
          <w:p w:rsidR="00FF2E01" w:rsidRPr="008E0FC9" w:rsidRDefault="00FF2E01" w:rsidP="00C37246">
            <w:pPr>
              <w:spacing w:after="0" w:line="240" w:lineRule="auto"/>
              <w:rPr>
                <w:rFonts w:ascii="Times New Roman" w:hAnsi="Times New Roman"/>
                <w:sz w:val="24"/>
                <w:szCs w:val="24"/>
              </w:rPr>
            </w:pPr>
            <w:r w:rsidRPr="008E0FC9">
              <w:rPr>
                <w:rFonts w:ascii="Times New Roman" w:hAnsi="Times New Roman"/>
                <w:sz w:val="24"/>
                <w:szCs w:val="24"/>
              </w:rPr>
              <w:t>Развитие потребительского рынка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19-22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малого и среднего предпринимательства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23-25</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туризма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26-29</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Повышение инвестиционной привлекательности муниципального образования</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30-31</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w:t>
            </w:r>
            <w:r w:rsidRPr="008E0FC9">
              <w:rPr>
                <w:rFonts w:ascii="Times New Roman" w:hAnsi="Times New Roman"/>
                <w:b/>
                <w:bCs/>
                <w:sz w:val="24"/>
                <w:szCs w:val="24"/>
              </w:rPr>
              <w:t>. Инфраструктурное обеспечение</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дорог и транспорта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32-34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жилищно-коммунального хозяйства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35</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инженерных сетей и телекоммуникаций</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36-42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Поддержание благоприятной экологической обстановки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43-44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Содействие обеспечению общественной безопасности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45-47</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Пространственное развитие Мостовского района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48</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III</w:t>
            </w:r>
            <w:r w:rsidRPr="008E0FC9">
              <w:rPr>
                <w:rFonts w:ascii="Times New Roman" w:hAnsi="Times New Roman"/>
                <w:b/>
                <w:bCs/>
                <w:sz w:val="24"/>
                <w:szCs w:val="24"/>
              </w:rPr>
              <w:t>. Население и человеческий капитал</w:t>
            </w:r>
          </w:p>
        </w:tc>
      </w:tr>
      <w:tr w:rsidR="00FF2E01" w:rsidRPr="008E0FC9" w:rsidTr="00E81026">
        <w:trPr>
          <w:trHeight w:val="293"/>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sz w:val="24"/>
                <w:szCs w:val="24"/>
              </w:rPr>
              <w:t>Показатели по направлению в целом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49</w:t>
            </w:r>
          </w:p>
        </w:tc>
      </w:tr>
      <w:tr w:rsidR="00FF2E01" w:rsidRPr="008E0FC9" w:rsidTr="00E81026">
        <w:trPr>
          <w:trHeight w:val="293"/>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населения жильем</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50-51</w:t>
            </w:r>
          </w:p>
        </w:tc>
      </w:tr>
      <w:tr w:rsidR="00FF2E01" w:rsidRPr="008E0FC9" w:rsidTr="00E81026">
        <w:trPr>
          <w:trHeight w:val="576"/>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Улучшение социально-демографической ситуации в районе</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52-56, 75</w:t>
            </w:r>
          </w:p>
        </w:tc>
      </w:tr>
      <w:tr w:rsidR="00FF2E01" w:rsidRPr="008E0FC9" w:rsidTr="00E81026">
        <w:trPr>
          <w:trHeight w:val="576"/>
        </w:trPr>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Повышение уровня жизни и поддержка социально-незащищенных категорий граждан</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57-58</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образования</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59-64</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культуры</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65-69</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физической культуры и спорта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70-72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Реализация молодежной и семейной политики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73-75</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IV</w:t>
            </w:r>
            <w:r w:rsidRPr="008E0FC9">
              <w:rPr>
                <w:rFonts w:ascii="Times New Roman" w:hAnsi="Times New Roman"/>
                <w:b/>
                <w:bCs/>
                <w:sz w:val="24"/>
                <w:szCs w:val="24"/>
              </w:rPr>
              <w:t>. Муниципальное управление и самоуправление</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высокого профессионализма и мотивации муниципальных кадров</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76-77</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Рациональное использование муниципального имущества, земли и местного бюджета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78-82</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Обеспечение развития градостроительной деятельности</w:t>
            </w:r>
          </w:p>
        </w:tc>
        <w:tc>
          <w:tcPr>
            <w:tcW w:w="3367" w:type="dxa"/>
          </w:tcPr>
          <w:p w:rsidR="00FF2E01" w:rsidRPr="008E0FC9" w:rsidRDefault="00FF2E01" w:rsidP="008E0FC9">
            <w:pPr>
              <w:tabs>
                <w:tab w:val="left" w:pos="964"/>
              </w:tabs>
              <w:spacing w:after="0" w:line="240" w:lineRule="auto"/>
              <w:jc w:val="center"/>
              <w:rPr>
                <w:rFonts w:ascii="Times New Roman" w:hAnsi="Times New Roman"/>
                <w:bCs/>
                <w:sz w:val="24"/>
                <w:szCs w:val="24"/>
              </w:rPr>
            </w:pPr>
            <w:r w:rsidRPr="008E0FC9">
              <w:rPr>
                <w:rFonts w:ascii="Times New Roman" w:hAnsi="Times New Roman"/>
                <w:bCs/>
                <w:sz w:val="24"/>
                <w:szCs w:val="24"/>
              </w:rPr>
              <w:t>83</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Развитие институтов гражданского общества</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84</w:t>
            </w:r>
          </w:p>
        </w:tc>
      </w:tr>
      <w:tr w:rsidR="00FF2E01" w:rsidRPr="008E0FC9" w:rsidTr="00E81026">
        <w:tc>
          <w:tcPr>
            <w:tcW w:w="9571" w:type="dxa"/>
            <w:gridSpan w:val="2"/>
          </w:tcPr>
          <w:p w:rsidR="00FF2E01" w:rsidRPr="008E0FC9" w:rsidRDefault="00FF2E01"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Индексы, относящиеся к Стратегии в целом</w:t>
            </w:r>
          </w:p>
        </w:tc>
      </w:tr>
      <w:tr w:rsidR="00FF2E01" w:rsidRPr="008E0FC9" w:rsidTr="00E81026">
        <w:tc>
          <w:tcPr>
            <w:tcW w:w="6204" w:type="dxa"/>
          </w:tcPr>
          <w:p w:rsidR="00FF2E01" w:rsidRPr="008E0FC9" w:rsidRDefault="00FF2E01"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Индексы человеческого развития, социального оптимизма, благополучия домохозяйства, качества жизни</w:t>
            </w:r>
          </w:p>
        </w:tc>
        <w:tc>
          <w:tcPr>
            <w:tcW w:w="3367" w:type="dxa"/>
          </w:tcPr>
          <w:p w:rsidR="00FF2E01" w:rsidRPr="008E0FC9" w:rsidRDefault="00FF2E01" w:rsidP="008E0FC9">
            <w:pPr>
              <w:spacing w:after="0" w:line="240" w:lineRule="auto"/>
              <w:jc w:val="center"/>
              <w:rPr>
                <w:rFonts w:ascii="Times New Roman" w:hAnsi="Times New Roman"/>
                <w:bCs/>
                <w:sz w:val="24"/>
                <w:szCs w:val="24"/>
              </w:rPr>
            </w:pPr>
            <w:r w:rsidRPr="008E0FC9">
              <w:rPr>
                <w:rFonts w:ascii="Times New Roman" w:hAnsi="Times New Roman"/>
                <w:bCs/>
                <w:sz w:val="24"/>
                <w:szCs w:val="24"/>
              </w:rPr>
              <w:t>85-88</w:t>
            </w:r>
          </w:p>
        </w:tc>
      </w:tr>
    </w:tbl>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lastRenderedPageBreak/>
        <w:t>Особенности целеполагания, задаваемые настоящей Стратегией, требуют использования современных подходов</w:t>
      </w:r>
      <w:r w:rsidRPr="00C37246">
        <w:rPr>
          <w:rFonts w:ascii="Times New Roman" w:hAnsi="Times New Roman"/>
          <w:bCs/>
          <w:color w:val="C00000"/>
          <w:sz w:val="28"/>
          <w:szCs w:val="28"/>
        </w:rPr>
        <w:t xml:space="preserve"> </w:t>
      </w:r>
      <w:r w:rsidRPr="00C37246">
        <w:rPr>
          <w:rFonts w:ascii="Times New Roman" w:hAnsi="Times New Roman"/>
          <w:bCs/>
          <w:sz w:val="28"/>
          <w:szCs w:val="28"/>
        </w:rPr>
        <w:t>к определению номенклатуры и характера стратегических показателей, основанных на неклассической методологии. В частности, подход, предложенный Комиссией ООН по измерению эффективности экономики и социального прогресса под руководством Дж. Стиглица и А. Сена, требует смещения акцентов с измерения макроэкономических факторов на измерение благосостояния людей в рамках домохозяйств. Благосостояние сейчас зависит, скорее, не от состояния производства, а от доходов населения и характеристик потребления.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Чтобы учесть материальные и нематериальные активы территории, в качестве общего </w:t>
      </w:r>
      <w:proofErr w:type="gramStart"/>
      <w:r w:rsidRPr="00C37246">
        <w:rPr>
          <w:rFonts w:ascii="Times New Roman" w:hAnsi="Times New Roman"/>
          <w:bCs/>
          <w:sz w:val="28"/>
          <w:szCs w:val="28"/>
        </w:rPr>
        <w:t>знаменателя будущей системы оценки эффективности реализации Стратегии</w:t>
      </w:r>
      <w:proofErr w:type="gramEnd"/>
      <w:r w:rsidRPr="00C37246">
        <w:rPr>
          <w:rFonts w:ascii="Times New Roman" w:hAnsi="Times New Roman"/>
          <w:bCs/>
          <w:sz w:val="28"/>
          <w:szCs w:val="28"/>
        </w:rPr>
        <w:t xml:space="preserve"> планируется включить показатель «капитал муниципального образования», основными составляющими которого будут:</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финансовый капитал</w:t>
      </w:r>
      <w:r w:rsidRPr="00C37246">
        <w:rPr>
          <w:rStyle w:val="af7"/>
          <w:rFonts w:ascii="Times New Roman" w:hAnsi="Times New Roman"/>
          <w:bCs/>
          <w:sz w:val="28"/>
          <w:szCs w:val="28"/>
        </w:rPr>
        <w:footnoteReference w:id="3"/>
      </w:r>
      <w:r w:rsidRPr="00C37246">
        <w:rPr>
          <w:rFonts w:ascii="Times New Roman" w:hAnsi="Times New Roman"/>
          <w:bCs/>
          <w:sz w:val="28"/>
          <w:szCs w:val="28"/>
        </w:rPr>
        <w:t xml:space="preserve"> – денежные ресурсы, находящиеся в фактическом распоряжении бюджетного и негосударственного секторов экономики, приток которых обеспечивается, с одной стороны, налоговой политикой и участием района в государственных программах, а с другой, деятельностью по привлечению инвестиций из широкого круга источников.</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имущественный капитал – совокупность объектов всех форм собственности, главным образом земельный фонд, здания и сооружения, которые могут использоваться в создании валового муниципального продукта.</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природный капитал – наличие и состояние природных ресурсов, а также правовые и организационные условия, обеспечивающие их сбережение и рациональное использование в интересах района. Как уже отмечалось в настоящей Стратегии, природный капитал представляет собой совокупность природных компонентов и явлений, которые используются или могут использоваться для производства товаров и услуг, а также оказывают эстетическое и рекреационное влияние на человека и могут быть оценены в качестве стартовых материальных и нематериальных благ территории;</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человеческий капитал – способность жителей района создавать добавленную стоимость с учетом, в том числе, численности и структуры населения, уровня здоровья и образования;</w:t>
      </w:r>
    </w:p>
    <w:p w:rsidR="00FF2E01" w:rsidRPr="00C37246" w:rsidRDefault="00FF2E01" w:rsidP="00E4703A">
      <w:pPr>
        <w:pStyle w:val="a3"/>
        <w:numPr>
          <w:ilvl w:val="0"/>
          <w:numId w:val="106"/>
        </w:numPr>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социальный капитал – широта социальных связей и интенсивность личных и деловых контактов между жителями района, а также за его пределами, обусловленная высоким уровнем социального доверия.</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 мере осуществления стратегического управления развитием муниципального образования Мостовский район планируется переходить от разрозненных показателей, относящихся к отдельным задачам, к интегральным индикативным системам.</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Прежде всего, будет рассчитываться индекс человеческого развития Мостовского района (ИЧР) – по методике, принятой для целей Программы </w:t>
      </w:r>
      <w:r w:rsidRPr="00C37246">
        <w:rPr>
          <w:rFonts w:ascii="Times New Roman" w:hAnsi="Times New Roman"/>
          <w:bCs/>
          <w:sz w:val="28"/>
          <w:szCs w:val="28"/>
        </w:rPr>
        <w:lastRenderedPageBreak/>
        <w:t xml:space="preserve">развития ООН и обеспечивающей межстрановые и межрегиональные сопоставления. Для муниципального уровня ИЧР является экспериментальным показателем, поскольку он не дается официальной статистикой и требует проведения расчетов на основе исходных данных.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ИЧР интегрирует три составляющих – уровень развития экономики, образованность и долголетие. В данном случае индикатором развития экономики является валовой муниципальный продукт, рассчитываемый по особой методике, индикатором образованности – число учащихся в соответствующем возрастном диапазоне и доля грамотных, а индикатором долголетия – ожидаемая продолжительность жизни при рождении.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Несмотря на очевидное преимущество от использования ИЧР – возможность определить степень развитости конкретной территории на фоне других муниципальных образований, регионов и стран, данный показатель недостаточен для того, чтобы отражать состояние всех сфер жизнедеятельности. </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Помимо ИЧР, предполагается также создание собственных методик расчета целого ряда социологических показателей:</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социального оптимизма – показывает, насколько оптимистично жители района оценивают будущее своей территории как результат, с одной стороны, реализации запланированных в Стратегии мероприятий, а с другой, гражданского участия и согласования их собственных жизненных планов с интересами Мостовского района.</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благополучия домохозяйства – учитывает материальное благосостояние и комфортность жизни, возможности реализовывать разнообразные потребности домохозяйств на территории района.</w:t>
      </w:r>
    </w:p>
    <w:p w:rsidR="00FF2E01" w:rsidRPr="00C37246" w:rsidRDefault="00FF2E01" w:rsidP="008E0FC9">
      <w:pPr>
        <w:pStyle w:val="a3"/>
        <w:tabs>
          <w:tab w:val="left" w:pos="1134"/>
        </w:tabs>
        <w:spacing w:after="0" w:line="240" w:lineRule="auto"/>
        <w:ind w:left="0" w:firstLine="709"/>
        <w:contextualSpacing w:val="0"/>
        <w:jc w:val="both"/>
        <w:rPr>
          <w:rFonts w:ascii="Times New Roman" w:hAnsi="Times New Roman"/>
          <w:bCs/>
          <w:sz w:val="28"/>
          <w:szCs w:val="28"/>
        </w:rPr>
      </w:pPr>
      <w:r w:rsidRPr="00C37246">
        <w:rPr>
          <w:rFonts w:ascii="Times New Roman" w:hAnsi="Times New Roman"/>
          <w:bCs/>
          <w:sz w:val="28"/>
          <w:szCs w:val="28"/>
        </w:rPr>
        <w:t>Индекс качества жизни – учитывает степень гармонии в удовлетворении потребностей различного порядка – как материальных, так и нематериальных.</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В дальнейшем агрегированные показатели позволят измерять роль вклада флагманских и иных инвестиционных проектов в наращивание каждого из обозначенных видов совокупного капитала территории.</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Достижение высоких показателей по всей совокупности представленных видов капитала создаст условия для достижения нового качества жизни, в котором важную роль играет удовлетворение как базовых материальных, так и нематериальных потребностей человека, что как раз и будет означать достижение целевой установки на «зеленую экономику счастья».</w:t>
      </w:r>
    </w:p>
    <w:p w:rsidR="003A771A" w:rsidRDefault="00FF2E01" w:rsidP="003A771A">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 xml:space="preserve">Оценка реализации стратегии зеленой экономики счастья в разрезе </w:t>
      </w:r>
      <w:proofErr w:type="gramStart"/>
      <w:r w:rsidRPr="00C37246">
        <w:rPr>
          <w:rFonts w:ascii="Times New Roman" w:hAnsi="Times New Roman"/>
          <w:bCs/>
          <w:sz w:val="28"/>
          <w:szCs w:val="28"/>
        </w:rPr>
        <w:t>удовлетворения иерархии потребностей жителей территории</w:t>
      </w:r>
      <w:proofErr w:type="gramEnd"/>
      <w:r w:rsidRPr="00C37246">
        <w:rPr>
          <w:rFonts w:ascii="Times New Roman" w:hAnsi="Times New Roman"/>
          <w:bCs/>
          <w:sz w:val="28"/>
          <w:szCs w:val="28"/>
        </w:rPr>
        <w:t xml:space="preserve"> представлена в Таблице 48.</w:t>
      </w: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7220D9" w:rsidRDefault="007220D9" w:rsidP="003A771A">
      <w:pPr>
        <w:spacing w:after="0" w:line="240" w:lineRule="auto"/>
        <w:ind w:firstLine="709"/>
        <w:jc w:val="both"/>
        <w:rPr>
          <w:rFonts w:ascii="Times New Roman" w:hAnsi="Times New Roman"/>
          <w:bCs/>
          <w:sz w:val="28"/>
          <w:szCs w:val="28"/>
        </w:rPr>
      </w:pPr>
    </w:p>
    <w:p w:rsidR="003A771A" w:rsidRDefault="003A771A" w:rsidP="003A771A">
      <w:pPr>
        <w:spacing w:after="0" w:line="240" w:lineRule="auto"/>
        <w:ind w:firstLine="709"/>
        <w:jc w:val="both"/>
        <w:rPr>
          <w:rFonts w:ascii="Times New Roman" w:hAnsi="Times New Roman"/>
          <w:bCs/>
          <w:sz w:val="28"/>
          <w:szCs w:val="28"/>
        </w:rPr>
      </w:pPr>
    </w:p>
    <w:p w:rsidR="00FF2E01" w:rsidRPr="00C37246" w:rsidRDefault="00FF2E01" w:rsidP="003A771A">
      <w:pPr>
        <w:spacing w:after="0" w:line="240" w:lineRule="auto"/>
        <w:ind w:firstLine="709"/>
        <w:jc w:val="right"/>
        <w:rPr>
          <w:rFonts w:ascii="Times New Roman" w:hAnsi="Times New Roman"/>
          <w:bCs/>
          <w:sz w:val="28"/>
          <w:szCs w:val="28"/>
        </w:rPr>
      </w:pPr>
      <w:r w:rsidRPr="00C37246">
        <w:rPr>
          <w:rFonts w:ascii="Times New Roman" w:hAnsi="Times New Roman"/>
          <w:bCs/>
          <w:sz w:val="28"/>
          <w:szCs w:val="28"/>
        </w:rPr>
        <w:lastRenderedPageBreak/>
        <w:t>Таблица 48</w:t>
      </w:r>
    </w:p>
    <w:p w:rsidR="00FF2E01" w:rsidRDefault="00FF2E01" w:rsidP="00C37246">
      <w:pPr>
        <w:spacing w:after="0" w:line="240" w:lineRule="auto"/>
        <w:jc w:val="center"/>
        <w:rPr>
          <w:rFonts w:ascii="Times New Roman" w:hAnsi="Times New Roman"/>
          <w:b/>
          <w:bCs/>
          <w:sz w:val="28"/>
          <w:szCs w:val="28"/>
        </w:rPr>
      </w:pPr>
      <w:r w:rsidRPr="008E0FC9">
        <w:rPr>
          <w:rFonts w:ascii="Times New Roman" w:hAnsi="Times New Roman"/>
          <w:b/>
          <w:bCs/>
          <w:sz w:val="28"/>
          <w:szCs w:val="28"/>
        </w:rPr>
        <w:t xml:space="preserve">Оценка реализации стратегии зеленой экономики счастья в разрезе </w:t>
      </w:r>
      <w:proofErr w:type="gramStart"/>
      <w:r w:rsidRPr="008E0FC9">
        <w:rPr>
          <w:rFonts w:ascii="Times New Roman" w:hAnsi="Times New Roman"/>
          <w:b/>
          <w:bCs/>
          <w:sz w:val="28"/>
          <w:szCs w:val="28"/>
        </w:rPr>
        <w:t>удовлетворения иерархии потребностей жителей территории</w:t>
      </w:r>
      <w:proofErr w:type="gramEnd"/>
    </w:p>
    <w:p w:rsidR="008E0FC9" w:rsidRPr="008E0FC9" w:rsidRDefault="003A771A" w:rsidP="00C37246">
      <w:pPr>
        <w:spacing w:after="0" w:line="240" w:lineRule="auto"/>
        <w:jc w:val="center"/>
        <w:rPr>
          <w:rFonts w:ascii="Times New Roman" w:hAnsi="Times New Roman"/>
          <w:b/>
          <w:bCs/>
          <w:sz w:val="28"/>
          <w:szCs w:val="28"/>
        </w:rPr>
      </w:pPr>
      <w:r w:rsidRPr="008E0FC9">
        <w:rPr>
          <w:rFonts w:ascii="Times New Roman" w:hAnsi="Times New Roman"/>
          <w:b/>
          <w:noProof/>
          <w:sz w:val="28"/>
          <w:szCs w:val="28"/>
          <w:lang w:eastAsia="ru-RU"/>
        </w:rPr>
        <w:drawing>
          <wp:anchor distT="0" distB="0" distL="114300" distR="114300" simplePos="0" relativeHeight="251673600" behindDoc="0" locked="0" layoutInCell="1" allowOverlap="1" wp14:anchorId="052A7576" wp14:editId="48E8D82E">
            <wp:simplePos x="0" y="0"/>
            <wp:positionH relativeFrom="column">
              <wp:posOffset>-699135</wp:posOffset>
            </wp:positionH>
            <wp:positionV relativeFrom="paragraph">
              <wp:posOffset>144779</wp:posOffset>
            </wp:positionV>
            <wp:extent cx="2380615" cy="5362575"/>
            <wp:effectExtent l="0" t="0" r="0" b="0"/>
            <wp:wrapNone/>
            <wp:docPr id="7" name="Рисунок 1" descr="ÐÐ°ÑÑÐ¸Ð½ÐºÐ¸ Ð¿Ð¾ Ð·Ð°Ð¿ÑÐ¾ÑÑ Ð¿Ð¸ÑÐ°Ð¼Ð¸Ð´Ð° Ð¼Ð°ÑÐ»Ð¾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ÑÐ°Ð¼Ð¸Ð´Ð° Ð¼Ð°ÑÐ»Ð¾Ñ"/>
                    <pic:cNvPicPr>
                      <a:picLocks noChangeAspect="1" noChangeArrowheads="1"/>
                    </pic:cNvPicPr>
                  </pic:nvPicPr>
                  <pic:blipFill>
                    <a:blip r:embed="rId9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80615" cy="5362575"/>
                    </a:xfrm>
                    <a:prstGeom prst="rect">
                      <a:avLst/>
                    </a:prstGeom>
                    <a:noFill/>
                    <a:ln>
                      <a:noFill/>
                    </a:ln>
                  </pic:spPr>
                </pic:pic>
              </a:graphicData>
            </a:graphic>
            <wp14:sizeRelV relativeFrom="margin">
              <wp14:pctHeight>0</wp14:pctHeight>
            </wp14:sizeRelV>
          </wp:anchor>
        </w:drawing>
      </w:r>
    </w:p>
    <w:tbl>
      <w:tblPr>
        <w:tblStyle w:val="ae"/>
        <w:tblW w:w="0" w:type="auto"/>
        <w:tblInd w:w="3085" w:type="dxa"/>
        <w:tblLook w:val="04A0" w:firstRow="1" w:lastRow="0" w:firstColumn="1" w:lastColumn="0" w:noHBand="0" w:noVBand="1"/>
      </w:tblPr>
      <w:tblGrid>
        <w:gridCol w:w="1896"/>
        <w:gridCol w:w="4643"/>
      </w:tblGrid>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самоактуализа-ции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Индекс качества жизни, учитывающий степень глубокой удовлетворенности человека своей жизнью на данной территории</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 xml:space="preserve">Эстетические потребности </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Индекс благополучия домохозяйства, учитывающий комфортность жизни, в том числе качество природной среды</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Познавательные потребности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интенсивности и разнообразия образовательных, культурных, спортивных и иных мероприятий</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уважении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развития человеческого капитала как результат производительности труда, здоровья и образованности. Индекс человеческого развития</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 xml:space="preserve">Потребности в </w:t>
            </w:r>
            <w:proofErr w:type="gramStart"/>
            <w:r w:rsidRPr="008E0FC9">
              <w:rPr>
                <w:rFonts w:ascii="Times New Roman" w:hAnsi="Times New Roman"/>
                <w:bCs/>
                <w:sz w:val="24"/>
                <w:szCs w:val="24"/>
              </w:rPr>
              <w:t>принадлеж-ности</w:t>
            </w:r>
            <w:proofErr w:type="gramEnd"/>
            <w:r w:rsidRPr="008E0FC9">
              <w:rPr>
                <w:rFonts w:ascii="Times New Roman" w:hAnsi="Times New Roman"/>
                <w:bCs/>
                <w:sz w:val="24"/>
                <w:szCs w:val="24"/>
              </w:rPr>
              <w:t xml:space="preserve"> и любви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Показатели развития социального капитала, в т.ч. гражданского общества и кооперации, соотношения между браками и разводами. Индекс социального оптимизма</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r w:rsidRPr="008E0FC9">
              <w:rPr>
                <w:rFonts w:ascii="Times New Roman" w:hAnsi="Times New Roman"/>
                <w:bCs/>
                <w:sz w:val="24"/>
                <w:szCs w:val="24"/>
              </w:rPr>
              <w:t>Потребность в безопасности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Статистические показатели социальной сферы (уровень преступности, производственный травматизм, экологическая обстановка, естественное воспроизводство населения, обеспеченность учителями, врачами и т.д.)</w:t>
            </w:r>
          </w:p>
        </w:tc>
      </w:tr>
      <w:tr w:rsidR="00FF2E01" w:rsidRPr="008E0FC9" w:rsidTr="00E81026">
        <w:tc>
          <w:tcPr>
            <w:tcW w:w="1843" w:type="dxa"/>
          </w:tcPr>
          <w:p w:rsidR="00FF2E01" w:rsidRPr="008E0FC9" w:rsidRDefault="00FF2E01" w:rsidP="00C37246">
            <w:pPr>
              <w:rPr>
                <w:rFonts w:ascii="Times New Roman" w:hAnsi="Times New Roman"/>
                <w:bCs/>
                <w:sz w:val="24"/>
                <w:szCs w:val="24"/>
              </w:rPr>
            </w:pPr>
            <w:proofErr w:type="gramStart"/>
            <w:r w:rsidRPr="008E0FC9">
              <w:rPr>
                <w:rFonts w:ascii="Times New Roman" w:hAnsi="Times New Roman"/>
                <w:bCs/>
                <w:sz w:val="24"/>
                <w:szCs w:val="24"/>
              </w:rPr>
              <w:t>Физиологичес-кие</w:t>
            </w:r>
            <w:proofErr w:type="gramEnd"/>
            <w:r w:rsidRPr="008E0FC9">
              <w:rPr>
                <w:rFonts w:ascii="Times New Roman" w:hAnsi="Times New Roman"/>
                <w:bCs/>
                <w:sz w:val="24"/>
                <w:szCs w:val="24"/>
              </w:rPr>
              <w:t xml:space="preserve"> потребности</w:t>
            </w:r>
          </w:p>
        </w:tc>
        <w:tc>
          <w:tcPr>
            <w:tcW w:w="4643" w:type="dxa"/>
          </w:tcPr>
          <w:p w:rsidR="00FF2E01" w:rsidRPr="008E0FC9" w:rsidRDefault="00FF2E01" w:rsidP="00C37246">
            <w:pPr>
              <w:jc w:val="both"/>
              <w:rPr>
                <w:rFonts w:ascii="Times New Roman" w:hAnsi="Times New Roman"/>
                <w:bCs/>
                <w:sz w:val="24"/>
                <w:szCs w:val="24"/>
              </w:rPr>
            </w:pPr>
            <w:r w:rsidRPr="008E0FC9">
              <w:rPr>
                <w:rFonts w:ascii="Times New Roman" w:hAnsi="Times New Roman"/>
                <w:bCs/>
                <w:sz w:val="24"/>
                <w:szCs w:val="24"/>
              </w:rPr>
              <w:t>Статистические показатели муниципальной экономики (оборот предприятий, отгрузка продукции, среднемесячная заработная плата и т.д.)</w:t>
            </w:r>
          </w:p>
        </w:tc>
      </w:tr>
    </w:tbl>
    <w:p w:rsidR="007220D9" w:rsidRDefault="007220D9" w:rsidP="00C37246">
      <w:pPr>
        <w:spacing w:after="0" w:line="240" w:lineRule="auto"/>
        <w:ind w:firstLine="709"/>
        <w:jc w:val="both"/>
        <w:rPr>
          <w:rFonts w:ascii="Times New Roman" w:hAnsi="Times New Roman"/>
          <w:bCs/>
          <w:sz w:val="28"/>
          <w:szCs w:val="28"/>
        </w:rPr>
      </w:pP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Значения стратегических показателей на срок реализации Стратегии с учетом базового периода представлены в Таблице 49.</w:t>
      </w:r>
    </w:p>
    <w:p w:rsidR="00FF2E01" w:rsidRPr="00C37246" w:rsidRDefault="00FF2E01" w:rsidP="00C37246">
      <w:pPr>
        <w:spacing w:after="0" w:line="240" w:lineRule="auto"/>
        <w:ind w:firstLine="709"/>
        <w:jc w:val="both"/>
        <w:rPr>
          <w:rFonts w:ascii="Times New Roman" w:hAnsi="Times New Roman"/>
          <w:bCs/>
          <w:sz w:val="28"/>
          <w:szCs w:val="28"/>
        </w:rPr>
      </w:pPr>
      <w:r w:rsidRPr="00C37246">
        <w:rPr>
          <w:rFonts w:ascii="Times New Roman" w:hAnsi="Times New Roman"/>
          <w:bCs/>
          <w:sz w:val="28"/>
          <w:szCs w:val="28"/>
        </w:rPr>
        <w:t>За основу таблицы значений показателей взяты данные прогноза социально-экономического развития Мостовского района, сформированные для разработки аналогичного прогноза Краснодарского края на 2019-2024 годы. Значения показателей на 2025 и 2030 годы получены методом экстраполяции.</w:t>
      </w:r>
    </w:p>
    <w:p w:rsidR="00FF2E01" w:rsidRPr="00C37246" w:rsidRDefault="00FF2E01" w:rsidP="00C37246">
      <w:pPr>
        <w:spacing w:after="0" w:line="240" w:lineRule="auto"/>
        <w:ind w:firstLine="709"/>
        <w:jc w:val="both"/>
        <w:rPr>
          <w:rFonts w:ascii="Times New Roman" w:hAnsi="Times New Roman"/>
          <w:bCs/>
          <w:color w:val="FF0000"/>
          <w:sz w:val="28"/>
          <w:szCs w:val="28"/>
        </w:rPr>
      </w:pPr>
      <w:r w:rsidRPr="00C37246">
        <w:rPr>
          <w:rFonts w:ascii="Times New Roman" w:hAnsi="Times New Roman"/>
          <w:bCs/>
          <w:sz w:val="28"/>
          <w:szCs w:val="28"/>
        </w:rPr>
        <w:t>В то же время плановые значения некоторых показателей отличаются от их прогнозных значений, поскольку в настоящей Стратегии за основу взят более перспективный для Мостовского района оптимистический сценарий. В связи с этим даны три варианта значений, соответствующих инерционному (верхний ряд), умеренно-оптимистическому (средний ряд) и оптимистическому (нижний ряд) сценариям.</w:t>
      </w: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pPr>
    </w:p>
    <w:p w:rsidR="00FF2E01" w:rsidRPr="00C37246" w:rsidRDefault="00FF2E01" w:rsidP="00C37246">
      <w:pPr>
        <w:autoSpaceDE w:val="0"/>
        <w:autoSpaceDN w:val="0"/>
        <w:adjustRightInd w:val="0"/>
        <w:spacing w:after="0" w:line="240" w:lineRule="auto"/>
        <w:ind w:firstLine="709"/>
        <w:jc w:val="both"/>
        <w:rPr>
          <w:rFonts w:ascii="Times New Roman" w:hAnsi="Times New Roman"/>
          <w:sz w:val="28"/>
          <w:szCs w:val="28"/>
        </w:rPr>
        <w:sectPr w:rsidR="00FF2E01" w:rsidRPr="00C37246" w:rsidSect="007220D9">
          <w:headerReference w:type="default" r:id="rId113"/>
          <w:headerReference w:type="first" r:id="rId114"/>
          <w:pgSz w:w="11906" w:h="16838"/>
          <w:pgMar w:top="1134" w:right="567" w:bottom="1418" w:left="1701" w:header="709" w:footer="709" w:gutter="0"/>
          <w:pgNumType w:start="262"/>
          <w:cols w:space="708"/>
          <w:docGrid w:linePitch="360"/>
        </w:sectPr>
      </w:pPr>
    </w:p>
    <w:p w:rsidR="00FF2E01" w:rsidRPr="00C37246" w:rsidRDefault="00FF2E01" w:rsidP="00C37246">
      <w:pPr>
        <w:spacing w:after="0" w:line="240" w:lineRule="auto"/>
        <w:jc w:val="right"/>
        <w:rPr>
          <w:rFonts w:ascii="Times New Roman" w:hAnsi="Times New Roman"/>
          <w:bCs/>
          <w:sz w:val="28"/>
          <w:szCs w:val="28"/>
        </w:rPr>
      </w:pPr>
      <w:r w:rsidRPr="00C37246">
        <w:rPr>
          <w:rFonts w:ascii="Times New Roman" w:hAnsi="Times New Roman"/>
          <w:bCs/>
          <w:sz w:val="28"/>
          <w:szCs w:val="28"/>
        </w:rPr>
        <w:lastRenderedPageBreak/>
        <w:t>Таблица 49</w:t>
      </w:r>
    </w:p>
    <w:p w:rsidR="00FF2E01" w:rsidRPr="008E0FC9" w:rsidRDefault="00FF2E01" w:rsidP="00C37246">
      <w:pPr>
        <w:spacing w:after="0" w:line="240" w:lineRule="auto"/>
        <w:jc w:val="center"/>
        <w:rPr>
          <w:rFonts w:ascii="Times New Roman" w:hAnsi="Times New Roman"/>
          <w:b/>
          <w:bCs/>
          <w:iCs/>
          <w:sz w:val="28"/>
          <w:szCs w:val="28"/>
        </w:rPr>
      </w:pPr>
      <w:r w:rsidRPr="008E0FC9">
        <w:rPr>
          <w:rFonts w:ascii="Times New Roman" w:hAnsi="Times New Roman"/>
          <w:b/>
          <w:bCs/>
          <w:iCs/>
          <w:sz w:val="28"/>
          <w:szCs w:val="28"/>
        </w:rPr>
        <w:t>Таблица стратегических показателей</w:t>
      </w:r>
    </w:p>
    <w:p w:rsidR="008E0FC9" w:rsidRPr="008E0FC9" w:rsidRDefault="008E0FC9" w:rsidP="00C37246">
      <w:pPr>
        <w:spacing w:after="0" w:line="240" w:lineRule="auto"/>
        <w:jc w:val="center"/>
        <w:rPr>
          <w:rFonts w:ascii="Times New Roman" w:hAnsi="Times New Roman"/>
          <w:b/>
          <w:bCs/>
          <w:iCs/>
          <w:sz w:val="28"/>
          <w:szCs w:val="28"/>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552"/>
        <w:gridCol w:w="1134"/>
        <w:gridCol w:w="851"/>
        <w:gridCol w:w="850"/>
        <w:gridCol w:w="992"/>
        <w:gridCol w:w="851"/>
        <w:gridCol w:w="850"/>
        <w:gridCol w:w="993"/>
        <w:gridCol w:w="992"/>
        <w:gridCol w:w="992"/>
        <w:gridCol w:w="992"/>
        <w:gridCol w:w="993"/>
        <w:gridCol w:w="1134"/>
      </w:tblGrid>
      <w:tr w:rsidR="007D6DE5" w:rsidRPr="008E0FC9" w:rsidTr="007D6DE5">
        <w:trPr>
          <w:cantSplit/>
          <w:trHeight w:val="230"/>
          <w:tblHeader/>
        </w:trPr>
        <w:tc>
          <w:tcPr>
            <w:tcW w:w="675"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w:t>
            </w:r>
          </w:p>
        </w:tc>
        <w:tc>
          <w:tcPr>
            <w:tcW w:w="2552"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Наименование показателя</w:t>
            </w:r>
          </w:p>
        </w:tc>
        <w:tc>
          <w:tcPr>
            <w:tcW w:w="1134"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2016</w:t>
            </w:r>
          </w:p>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базовый</w:t>
            </w:r>
          </w:p>
        </w:tc>
        <w:tc>
          <w:tcPr>
            <w:tcW w:w="851"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2017</w:t>
            </w:r>
          </w:p>
        </w:tc>
        <w:tc>
          <w:tcPr>
            <w:tcW w:w="850" w:type="dxa"/>
            <w:vMerge w:val="restart"/>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2018</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2019*</w:t>
            </w:r>
          </w:p>
        </w:tc>
        <w:tc>
          <w:tcPr>
            <w:tcW w:w="851"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2020</w:t>
            </w:r>
          </w:p>
        </w:tc>
        <w:tc>
          <w:tcPr>
            <w:tcW w:w="850"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2021</w:t>
            </w:r>
          </w:p>
        </w:tc>
        <w:tc>
          <w:tcPr>
            <w:tcW w:w="993"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2022</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2023</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2024</w:t>
            </w:r>
          </w:p>
        </w:tc>
        <w:tc>
          <w:tcPr>
            <w:tcW w:w="992"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2025</w:t>
            </w:r>
          </w:p>
        </w:tc>
        <w:tc>
          <w:tcPr>
            <w:tcW w:w="993"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2027</w:t>
            </w:r>
          </w:p>
        </w:tc>
        <w:tc>
          <w:tcPr>
            <w:tcW w:w="1134" w:type="dxa"/>
          </w:tcPr>
          <w:p w:rsidR="007D6DE5" w:rsidRPr="008E0FC9" w:rsidRDefault="007D6DE5" w:rsidP="00C37246">
            <w:pPr>
              <w:spacing w:after="0" w:line="240" w:lineRule="auto"/>
              <w:jc w:val="both"/>
              <w:rPr>
                <w:rFonts w:ascii="Times New Roman" w:hAnsi="Times New Roman"/>
                <w:b/>
                <w:bCs/>
                <w:sz w:val="24"/>
                <w:szCs w:val="24"/>
              </w:rPr>
            </w:pPr>
            <w:r w:rsidRPr="008E0FC9">
              <w:rPr>
                <w:rFonts w:ascii="Times New Roman" w:hAnsi="Times New Roman"/>
                <w:b/>
                <w:bCs/>
                <w:sz w:val="24"/>
                <w:szCs w:val="24"/>
              </w:rPr>
              <w:t>2030</w:t>
            </w:r>
          </w:p>
        </w:tc>
      </w:tr>
      <w:tr w:rsidR="007D6DE5" w:rsidRPr="008E0FC9" w:rsidTr="007D6DE5">
        <w:trPr>
          <w:cantSplit/>
          <w:trHeight w:val="265"/>
          <w:tblHeader/>
        </w:trPr>
        <w:tc>
          <w:tcPr>
            <w:tcW w:w="675" w:type="dxa"/>
            <w:vMerge/>
          </w:tcPr>
          <w:p w:rsidR="007D6DE5" w:rsidRPr="008E0FC9" w:rsidRDefault="007D6DE5" w:rsidP="00C37246">
            <w:pPr>
              <w:spacing w:after="0" w:line="240" w:lineRule="auto"/>
              <w:jc w:val="both"/>
              <w:rPr>
                <w:rFonts w:ascii="Times New Roman" w:hAnsi="Times New Roman"/>
                <w:b/>
                <w:bCs/>
                <w:sz w:val="24"/>
                <w:szCs w:val="24"/>
              </w:rPr>
            </w:pPr>
          </w:p>
        </w:tc>
        <w:tc>
          <w:tcPr>
            <w:tcW w:w="2552" w:type="dxa"/>
            <w:vMerge/>
          </w:tcPr>
          <w:p w:rsidR="007D6DE5" w:rsidRPr="008E0FC9" w:rsidRDefault="007D6DE5" w:rsidP="00C37246">
            <w:pPr>
              <w:spacing w:after="0" w:line="240" w:lineRule="auto"/>
              <w:jc w:val="both"/>
              <w:rPr>
                <w:rFonts w:ascii="Times New Roman" w:hAnsi="Times New Roman"/>
                <w:b/>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
                <w:bCs/>
                <w:sz w:val="24"/>
                <w:szCs w:val="24"/>
              </w:rPr>
            </w:pPr>
          </w:p>
        </w:tc>
        <w:tc>
          <w:tcPr>
            <w:tcW w:w="8789" w:type="dxa"/>
            <w:gridSpan w:val="9"/>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 За прогнозный период времени значения каждого показателя приведены в соответствии с тремя сценариями развития Мостовского района: инерционным (верхний ряд) и умеренно-оптимистическим (средний ряд) и оптимистическим (нижний ряд)</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w:t>
            </w:r>
            <w:r w:rsidRPr="008E0FC9">
              <w:rPr>
                <w:rFonts w:ascii="Times New Roman" w:hAnsi="Times New Roman"/>
                <w:b/>
                <w:bCs/>
                <w:sz w:val="24"/>
                <w:szCs w:val="24"/>
              </w:rPr>
              <w:t>. Муниципальная экономика</w:t>
            </w:r>
          </w:p>
        </w:tc>
      </w:tr>
      <w:tr w:rsidR="007D6DE5" w:rsidRPr="008E0FC9" w:rsidTr="007D6DE5">
        <w:trPr>
          <w:cantSplit/>
          <w:trHeight w:val="35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отгруженных товаров собственного производства, выполненных работ и услуг собственными силами,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5260,2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5360,9</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5360,2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6137,4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6520,7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6916,7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7350,3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7810,8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8325,2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8375,6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9256,8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10257,1</w:t>
            </w:r>
          </w:p>
        </w:tc>
      </w:tr>
      <w:tr w:rsidR="007D6DE5" w:rsidRPr="008E0FC9" w:rsidTr="007D6DE5">
        <w:trPr>
          <w:cantSplit/>
          <w:trHeight w:val="35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6679,7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7203,1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7548,8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8084,2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8576,8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8817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9715,2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11202,3</w:t>
            </w:r>
          </w:p>
        </w:tc>
      </w:tr>
      <w:tr w:rsidR="007D6DE5" w:rsidRPr="008E0FC9" w:rsidTr="007D6DE5">
        <w:trPr>
          <w:cantSplit/>
          <w:trHeight w:val="7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6838,7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7489,4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7747,2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8357,5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8828,4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9258,4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10173,6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12147,5</w:t>
            </w:r>
          </w:p>
        </w:tc>
      </w:tr>
      <w:tr w:rsidR="007D6DE5" w:rsidRPr="008E0FC9" w:rsidTr="007D6DE5">
        <w:trPr>
          <w:cantSplit/>
          <w:trHeight w:val="31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предприятий всех форм собственности,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598</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564</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544</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592</w:t>
            </w:r>
          </w:p>
        </w:tc>
      </w:tr>
      <w:tr w:rsidR="007D6DE5" w:rsidRPr="008E0FC9" w:rsidTr="007D6DE5">
        <w:trPr>
          <w:cantSplit/>
          <w:trHeight w:val="2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621</w:t>
            </w:r>
          </w:p>
        </w:tc>
      </w:tr>
      <w:tr w:rsidR="007D6DE5" w:rsidRPr="008E0FC9" w:rsidTr="007D6DE5">
        <w:trPr>
          <w:cantSplit/>
          <w:trHeight w:val="48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r>
      <w:tr w:rsidR="007D6DE5" w:rsidRPr="008E0FC9" w:rsidTr="007D6DE5">
        <w:trPr>
          <w:cantSplit/>
          <w:trHeight w:val="32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добывающей промышленности,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219,9</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181,7</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167,1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252,9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325,9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329,1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345,2</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257,3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284,8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401,0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457,5</w:t>
            </w:r>
          </w:p>
        </w:tc>
      </w:tr>
      <w:tr w:rsidR="007D6DE5" w:rsidRPr="008E0FC9" w:rsidTr="007D6DE5">
        <w:trPr>
          <w:cantSplit/>
          <w:trHeight w:val="15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268,7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285,5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303,4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322,9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344,5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452,0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467,0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569,7</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обрабатывающей промышленности,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4222,9</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4322,0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4567,0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4841,3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5096,1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5355,7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5615,4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5875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6134,7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6394,3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6597,9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7430,7</w:t>
            </w:r>
          </w:p>
        </w:tc>
      </w:tr>
      <w:tr w:rsidR="007D6DE5" w:rsidRPr="008E0FC9" w:rsidTr="007D6DE5">
        <w:trPr>
          <w:cantSplit/>
          <w:trHeight w:val="25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5172,6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5462,8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5783,9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6080,7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6380,1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6714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6871,7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7586,9</w:t>
            </w:r>
          </w:p>
        </w:tc>
      </w:tr>
      <w:tr w:rsidR="007D6DE5" w:rsidRPr="008E0FC9" w:rsidTr="007D6DE5">
        <w:trPr>
          <w:cantSplit/>
          <w:trHeight w:val="6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5249</w:t>
            </w:r>
            <w:r w:rsidRPr="008E0FC9">
              <w:rPr>
                <w:rFonts w:ascii="Times New Roman" w:hAnsi="Times New Roman"/>
                <w:bCs/>
                <w:color w:val="000000"/>
                <w:sz w:val="24"/>
                <w:szCs w:val="24"/>
              </w:rPr>
              <w:t>,0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5569,9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5952,3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6286,3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6625,5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7033,7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7145,4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7743,1</w:t>
            </w:r>
          </w:p>
        </w:tc>
      </w:tr>
      <w:tr w:rsidR="007D6DE5" w:rsidRPr="008E0FC9" w:rsidTr="007D6DE5">
        <w:trPr>
          <w:cantSplit/>
          <w:trHeight w:val="61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выполненных работ по виду </w:t>
            </w:r>
            <w:r w:rsidRPr="008E0FC9">
              <w:rPr>
                <w:rFonts w:ascii="Times New Roman" w:hAnsi="Times New Roman"/>
                <w:bCs/>
                <w:sz w:val="24"/>
                <w:szCs w:val="24"/>
              </w:rPr>
              <w:lastRenderedPageBreak/>
              <w:t xml:space="preserve">деятельности «строительство» по полному кругу </w:t>
            </w:r>
            <w:r w:rsidRPr="008E0FC9">
              <w:rPr>
                <w:rFonts w:ascii="Times New Roman" w:hAnsi="Times New Roman"/>
                <w:bCs/>
                <w:spacing w:val="-20"/>
                <w:sz w:val="24"/>
                <w:szCs w:val="24"/>
              </w:rPr>
              <w:t>организаций</w:t>
            </w:r>
            <w:r w:rsidRPr="008E0FC9">
              <w:rPr>
                <w:rFonts w:ascii="Times New Roman" w:hAnsi="Times New Roman"/>
                <w:bCs/>
                <w:sz w:val="24"/>
                <w:szCs w:val="24"/>
              </w:rPr>
              <w:t>,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2287,7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466,7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314,2</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336,5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358,5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448,3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570,7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577,1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598,9</w:t>
            </w:r>
          </w:p>
        </w:tc>
      </w:tr>
      <w:tr w:rsidR="007D6DE5" w:rsidRPr="008E0FC9" w:rsidTr="007D6DE5">
        <w:trPr>
          <w:cantSplit/>
          <w:trHeight w:val="8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385,9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444,7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514,4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593,6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600,4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628,9</w:t>
            </w:r>
          </w:p>
        </w:tc>
      </w:tr>
      <w:tr w:rsidR="007D6DE5" w:rsidRPr="008E0FC9" w:rsidTr="007D6DE5">
        <w:trPr>
          <w:cantSplit/>
          <w:trHeight w:val="50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435,3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471,4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505,3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616,4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623,6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658,8</w:t>
            </w:r>
          </w:p>
        </w:tc>
      </w:tr>
      <w:tr w:rsidR="007D6DE5" w:rsidRPr="008E0FC9" w:rsidTr="007D6DE5">
        <w:trPr>
          <w:cantSplit/>
          <w:trHeight w:val="33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от объема промышленной продукции, произведенной предприятиями, вошедшими в кластеры и профессиональные ассоциации,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lang w:val="en-US"/>
              </w:rPr>
            </w:pPr>
            <w:r w:rsidRPr="008E0FC9">
              <w:rPr>
                <w:rFonts w:ascii="Times New Roman" w:hAnsi="Times New Roman"/>
                <w:bCs/>
                <w:sz w:val="24"/>
                <w:szCs w:val="24"/>
                <w:lang w:val="en-US"/>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61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r>
      <w:tr w:rsidR="007D6DE5" w:rsidRPr="008E0FC9" w:rsidTr="007D6DE5">
        <w:trPr>
          <w:cantSplit/>
          <w:trHeight w:val="130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r>
      <w:tr w:rsidR="007D6DE5" w:rsidRPr="008E0FC9" w:rsidTr="007D6DE5">
        <w:trPr>
          <w:cantSplit/>
          <w:trHeight w:val="2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прибыльных сельскохозяйственных предприятий,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83</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r>
      <w:tr w:rsidR="007D6DE5" w:rsidRPr="008E0FC9" w:rsidTr="007D6DE5">
        <w:trPr>
          <w:cantSplit/>
          <w:trHeight w:val="3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производства </w:t>
            </w:r>
            <w:proofErr w:type="gramStart"/>
            <w:r w:rsidRPr="008E0FC9">
              <w:rPr>
                <w:rFonts w:ascii="Times New Roman" w:hAnsi="Times New Roman"/>
                <w:bCs/>
                <w:sz w:val="24"/>
                <w:szCs w:val="24"/>
              </w:rPr>
              <w:t>сельскохозяйствен-ной</w:t>
            </w:r>
            <w:proofErr w:type="gramEnd"/>
            <w:r w:rsidRPr="008E0FC9">
              <w:rPr>
                <w:rFonts w:ascii="Times New Roman" w:hAnsi="Times New Roman"/>
                <w:bCs/>
                <w:sz w:val="24"/>
                <w:szCs w:val="24"/>
              </w:rPr>
              <w:t xml:space="preserve"> продукции в хозяйствах всех категорий (в ценах соответствующих лет),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4042,5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4367,5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4850,7</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4987,6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5809,2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6064,6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6456,3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6605,6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6737,7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6834,5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7276,7</w:t>
            </w:r>
          </w:p>
        </w:tc>
      </w:tr>
      <w:tr w:rsidR="007D6DE5" w:rsidRPr="008E0FC9" w:rsidTr="007D6DE5">
        <w:trPr>
          <w:cantSplit/>
          <w:trHeight w:val="39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5585,8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5784,1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6185,9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6836,8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7007,2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7156,5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7640,6</w:t>
            </w:r>
          </w:p>
        </w:tc>
      </w:tr>
      <w:tr w:rsidR="007D6DE5" w:rsidRPr="008E0FC9" w:rsidTr="007D6DE5">
        <w:trPr>
          <w:cantSplit/>
          <w:trHeight w:val="10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5362,3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5869,6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6307,2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6843,7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7068,0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7276,7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7478,5</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8004,4</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Площадь многолетних насаждений, </w:t>
            </w:r>
            <w:proofErr w:type="gramStart"/>
            <w:r w:rsidRPr="008E0FC9">
              <w:rPr>
                <w:rFonts w:ascii="Times New Roman" w:hAnsi="Times New Roman"/>
                <w:bCs/>
                <w:sz w:val="24"/>
                <w:szCs w:val="24"/>
              </w:rPr>
              <w:t>га</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371,8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164,0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184,0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200,0</w:t>
            </w:r>
          </w:p>
        </w:tc>
      </w:tr>
      <w:tr w:rsidR="007D6DE5" w:rsidRPr="008E0FC9" w:rsidTr="007D6DE5">
        <w:trPr>
          <w:cantSplit/>
          <w:trHeight w:val="3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205,4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283,5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299,3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350,0</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225,8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Зерновые и зернобобовые тыс. тонн</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119,7</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128,2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127,9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125,9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127,8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128,0</w:t>
            </w:r>
          </w:p>
        </w:tc>
      </w:tr>
      <w:tr w:rsidR="007D6DE5" w:rsidRPr="008E0FC9" w:rsidTr="007D6DE5">
        <w:trPr>
          <w:cantSplit/>
          <w:trHeight w:val="1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125,3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127,5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129,8</w:t>
            </w:r>
          </w:p>
        </w:tc>
      </w:tr>
      <w:tr w:rsidR="007D6DE5" w:rsidRPr="008E0FC9" w:rsidTr="007D6DE5">
        <w:trPr>
          <w:cantSplit/>
          <w:trHeight w:val="39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131,5</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Плоды и ягоды, тыс. тонн</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c>
          <w:tcPr>
            <w:tcW w:w="1134"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r>
      <w:tr w:rsidR="007D6DE5" w:rsidRPr="008E0FC9" w:rsidTr="007D6DE5">
        <w:trPr>
          <w:cantSplit/>
          <w:trHeight w:val="2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sz w:val="24"/>
                <w:szCs w:val="24"/>
              </w:rPr>
            </w:pP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0,13</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0,17</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0,17</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0,18</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0,20</w:t>
            </w:r>
          </w:p>
        </w:tc>
        <w:tc>
          <w:tcPr>
            <w:tcW w:w="1134"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0,25</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Поголовье крупного рогатого скота, тыс. голов</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16,1</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14,6</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r>
      <w:tr w:rsidR="007D6DE5" w:rsidRPr="008E0FC9" w:rsidTr="007D6DE5">
        <w:trPr>
          <w:cantSplit/>
          <w:trHeight w:val="1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w:t>
            </w:r>
          </w:p>
        </w:tc>
      </w:tr>
      <w:tr w:rsidR="007D6DE5" w:rsidRPr="008E0FC9" w:rsidTr="007D6DE5">
        <w:trPr>
          <w:cantSplit/>
          <w:trHeight w:val="37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производства мяса в живом весе во всех категориях хозяйств,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6,4</w:t>
            </w:r>
          </w:p>
        </w:tc>
        <w:tc>
          <w:tcPr>
            <w:tcW w:w="992"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6,8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r>
      <w:tr w:rsidR="007D6DE5" w:rsidRPr="008E0FC9" w:rsidTr="007D6DE5">
        <w:trPr>
          <w:cantSplit/>
          <w:trHeight w:val="3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13,6</w:t>
            </w:r>
          </w:p>
        </w:tc>
      </w:tr>
      <w:tr w:rsidR="007D6DE5" w:rsidRPr="008E0FC9" w:rsidTr="007D6DE5">
        <w:trPr>
          <w:cantSplit/>
          <w:trHeight w:val="69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15,0</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производства молока,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31,3</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33,1</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34,6</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53,1</w:t>
            </w:r>
          </w:p>
        </w:tc>
      </w:tr>
      <w:tr w:rsidR="007D6DE5" w:rsidRPr="008E0FC9" w:rsidTr="007D6DE5">
        <w:trPr>
          <w:cantSplit/>
          <w:trHeight w:val="8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55,1</w:t>
            </w:r>
          </w:p>
        </w:tc>
      </w:tr>
      <w:tr w:rsidR="007D6DE5" w:rsidRPr="008E0FC9" w:rsidTr="007D6DE5">
        <w:trPr>
          <w:cantSplit/>
          <w:trHeight w:val="1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bottom"/>
          </w:tcPr>
          <w:p w:rsidR="007D6DE5" w:rsidRPr="008E0FC9" w:rsidRDefault="007D6DE5" w:rsidP="00C37246">
            <w:pPr>
              <w:spacing w:after="0" w:line="240" w:lineRule="auto"/>
              <w:jc w:val="both"/>
              <w:rPr>
                <w:rFonts w:ascii="Times New Roman" w:hAnsi="Times New Roman"/>
                <w:bCs/>
                <w:sz w:val="24"/>
                <w:szCs w:val="24"/>
                <w:lang w:val="en-US"/>
              </w:rPr>
            </w:pPr>
          </w:p>
        </w:tc>
        <w:tc>
          <w:tcPr>
            <w:tcW w:w="851"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36,2</w:t>
            </w:r>
          </w:p>
        </w:tc>
        <w:tc>
          <w:tcPr>
            <w:tcW w:w="850"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36,7</w:t>
            </w:r>
          </w:p>
        </w:tc>
        <w:tc>
          <w:tcPr>
            <w:tcW w:w="993"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w:t>
            </w:r>
          </w:p>
        </w:tc>
        <w:tc>
          <w:tcPr>
            <w:tcW w:w="992" w:type="dxa"/>
            <w:vAlign w:val="bottom"/>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48,2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57,0</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Объем производства молока, </w:t>
            </w:r>
            <w:proofErr w:type="gramStart"/>
            <w:r w:rsidRPr="008E0FC9">
              <w:rPr>
                <w:rFonts w:ascii="Times New Roman" w:hAnsi="Times New Roman"/>
                <w:bCs/>
                <w:sz w:val="24"/>
                <w:szCs w:val="24"/>
              </w:rPr>
              <w:t>кроме</w:t>
            </w:r>
            <w:proofErr w:type="gramEnd"/>
            <w:r w:rsidRPr="008E0FC9">
              <w:rPr>
                <w:rFonts w:ascii="Times New Roman" w:hAnsi="Times New Roman"/>
                <w:bCs/>
                <w:sz w:val="24"/>
                <w:szCs w:val="24"/>
              </w:rPr>
              <w:t xml:space="preserve"> сырого, тыс. 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9,7</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9,8</w:t>
            </w:r>
          </w:p>
        </w:tc>
      </w:tr>
      <w:tr w:rsidR="007D6DE5" w:rsidRPr="008E0FC9" w:rsidTr="007D6DE5">
        <w:trPr>
          <w:cantSplit/>
          <w:trHeight w:val="2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w:t>
            </w:r>
          </w:p>
        </w:tc>
      </w:tr>
      <w:tr w:rsidR="007D6DE5" w:rsidRPr="008E0FC9" w:rsidTr="007D6DE5">
        <w:trPr>
          <w:cantSplit/>
          <w:trHeight w:val="25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предприятий, занимающихся переработкой сельскохозяйственной продукции,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r>
      <w:tr w:rsidR="007D6DE5" w:rsidRPr="008E0FC9" w:rsidTr="007D6DE5">
        <w:trPr>
          <w:cantSplit/>
          <w:trHeight w:val="3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w:t>
            </w:r>
          </w:p>
        </w:tc>
      </w:tr>
      <w:tr w:rsidR="007D6DE5" w:rsidRPr="008E0FC9" w:rsidTr="007D6DE5">
        <w:trPr>
          <w:cantSplit/>
          <w:trHeight w:val="6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w:t>
            </w:r>
          </w:p>
        </w:tc>
      </w:tr>
      <w:tr w:rsidR="007D6DE5" w:rsidRPr="008E0FC9" w:rsidTr="007D6DE5">
        <w:trPr>
          <w:cantSplit/>
          <w:trHeight w:val="262"/>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органической продукции в объеме производства сельскохозяйственной продукции,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r>
      <w:tr w:rsidR="007D6DE5" w:rsidRPr="008E0FC9" w:rsidTr="007D6DE5">
        <w:trPr>
          <w:cantSplit/>
          <w:trHeight w:val="31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w:t>
            </w:r>
          </w:p>
        </w:tc>
      </w:tr>
      <w:tr w:rsidR="007D6DE5" w:rsidRPr="008E0FC9" w:rsidTr="007D6DE5">
        <w:trPr>
          <w:cantSplit/>
          <w:trHeight w:val="66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18.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сельхозугодий, соответствующих </w:t>
            </w:r>
            <w:r w:rsidRPr="008E0FC9">
              <w:rPr>
                <w:rFonts w:ascii="Times New Roman" w:hAnsi="Times New Roman"/>
                <w:bCs/>
                <w:sz w:val="24"/>
                <w:szCs w:val="24"/>
              </w:rPr>
              <w:lastRenderedPageBreak/>
              <w:t>стандарту экологизированного АПК,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lastRenderedPageBreak/>
              <w:t>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35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w:t>
            </w:r>
          </w:p>
        </w:tc>
      </w:tr>
      <w:tr w:rsidR="007D6DE5" w:rsidRPr="008E0FC9" w:rsidTr="007D6DE5">
        <w:trPr>
          <w:cantSplit/>
          <w:trHeight w:val="6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lastRenderedPageBreak/>
              <w:t>19.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объектов розничной торговли и общественного питания,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555</w:t>
            </w:r>
          </w:p>
        </w:tc>
      </w:tr>
      <w:tr w:rsidR="007D6DE5" w:rsidRPr="008E0FC9" w:rsidTr="007D6DE5">
        <w:trPr>
          <w:cantSplit/>
          <w:trHeight w:val="1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543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589</w:t>
            </w:r>
          </w:p>
        </w:tc>
      </w:tr>
      <w:tr w:rsidR="007D6DE5" w:rsidRPr="008E0FC9" w:rsidTr="007D6DE5">
        <w:trPr>
          <w:cantSplit/>
          <w:trHeight w:val="5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596</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623</w:t>
            </w:r>
          </w:p>
        </w:tc>
      </w:tr>
      <w:tr w:rsidR="007D6DE5" w:rsidRPr="008E0FC9" w:rsidTr="007D6DE5">
        <w:trPr>
          <w:cantSplit/>
          <w:trHeight w:val="258"/>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розничной торговли,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5465,7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5957,1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6714,9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7564,2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8496,1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9560,5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10778,2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12162,1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13697,9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15532,5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16934,4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18100,5</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8496,2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9602,6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11230,4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12979,2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13887,9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15990,3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17639,8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18892,0</w:t>
            </w:r>
          </w:p>
        </w:tc>
      </w:tr>
      <w:tr w:rsidR="007D6DE5" w:rsidRPr="008E0FC9" w:rsidTr="007D6DE5">
        <w:trPr>
          <w:cantSplit/>
          <w:trHeight w:val="2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8496,2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9644,7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11682,6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13796,3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14077,8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16448,0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18345,1</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19683,5</w:t>
            </w:r>
          </w:p>
        </w:tc>
      </w:tr>
      <w:tr w:rsidR="007D6DE5" w:rsidRPr="008E0FC9" w:rsidTr="007D6DE5">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ресторанов, кафе и баров,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1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w:t>
            </w:r>
          </w:p>
        </w:tc>
      </w:tr>
      <w:tr w:rsidR="007D6DE5" w:rsidRPr="008E0FC9" w:rsidTr="007D6DE5">
        <w:trPr>
          <w:cantSplit/>
          <w:trHeight w:val="3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w:t>
            </w:r>
          </w:p>
        </w:tc>
      </w:tr>
      <w:tr w:rsidR="007D6DE5" w:rsidRPr="008E0FC9" w:rsidTr="007D6DE5">
        <w:trPr>
          <w:cantSplit/>
          <w:trHeight w:val="328"/>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Оборот общественного питания,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152,8</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153,2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160,6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172,9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207,2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202,2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253,6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264,9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273,7</w:t>
            </w:r>
          </w:p>
        </w:tc>
      </w:tr>
      <w:tr w:rsidR="007D6DE5" w:rsidRPr="008E0FC9" w:rsidTr="00D5718E">
        <w:trPr>
          <w:cantSplit/>
          <w:trHeight w:val="14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209,0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250,8</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269,6</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278,0</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285,3</w:t>
            </w:r>
          </w:p>
        </w:tc>
      </w:tr>
      <w:tr w:rsidR="007D6DE5" w:rsidRPr="008E0FC9" w:rsidTr="00D5718E">
        <w:trPr>
          <w:cantSplit/>
          <w:trHeight w:val="3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188,4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210,7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262,9</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285,5</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291,1</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296,9</w:t>
            </w:r>
          </w:p>
        </w:tc>
      </w:tr>
      <w:tr w:rsidR="007D6DE5" w:rsidRPr="008E0FC9" w:rsidTr="00D5718E">
        <w:trPr>
          <w:cantSplit/>
          <w:trHeight w:val="244"/>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субъектов малого </w:t>
            </w:r>
            <w:proofErr w:type="gramStart"/>
            <w:r w:rsidRPr="008E0FC9">
              <w:rPr>
                <w:rFonts w:ascii="Times New Roman" w:hAnsi="Times New Roman"/>
                <w:bCs/>
                <w:sz w:val="24"/>
                <w:szCs w:val="24"/>
              </w:rPr>
              <w:t>предприниматель-ства</w:t>
            </w:r>
            <w:proofErr w:type="gramEnd"/>
            <w:r w:rsidRPr="008E0FC9">
              <w:rPr>
                <w:rFonts w:ascii="Times New Roman" w:hAnsi="Times New Roman"/>
                <w:bCs/>
                <w:sz w:val="24"/>
                <w:szCs w:val="24"/>
              </w:rPr>
              <w:t>,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2619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2135</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2137</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2144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2185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2207</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2670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2680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2700</w:t>
            </w:r>
          </w:p>
        </w:tc>
      </w:tr>
      <w:tr w:rsidR="007D6DE5" w:rsidRPr="008E0FC9" w:rsidTr="00D5718E">
        <w:trPr>
          <w:cantSplit/>
          <w:trHeight w:val="19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2267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2293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2371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2419</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2811</w:t>
            </w:r>
          </w:p>
        </w:tc>
        <w:tc>
          <w:tcPr>
            <w:tcW w:w="993" w:type="dxa"/>
            <w:shd w:val="clear" w:color="auto" w:fill="auto"/>
            <w:vAlign w:val="center"/>
          </w:tcPr>
          <w:p w:rsidR="007D6DE5" w:rsidRPr="00D5718E" w:rsidRDefault="008B5C3A"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2850</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2949</w:t>
            </w:r>
          </w:p>
        </w:tc>
      </w:tr>
      <w:tr w:rsidR="007D6DE5" w:rsidRPr="008E0FC9" w:rsidTr="00D5718E">
        <w:trPr>
          <w:cantSplit/>
          <w:trHeight w:val="5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2280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2417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2556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2631</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2951</w:t>
            </w:r>
          </w:p>
        </w:tc>
        <w:tc>
          <w:tcPr>
            <w:tcW w:w="993" w:type="dxa"/>
            <w:shd w:val="clear" w:color="auto" w:fill="auto"/>
          </w:tcPr>
          <w:p w:rsidR="007D6DE5" w:rsidRPr="00D5718E" w:rsidRDefault="008B5C3A" w:rsidP="00C37246">
            <w:pPr>
              <w:spacing w:after="0" w:line="240" w:lineRule="auto"/>
              <w:rPr>
                <w:rFonts w:ascii="Times New Roman" w:hAnsi="Times New Roman"/>
                <w:bCs/>
                <w:sz w:val="24"/>
                <w:szCs w:val="24"/>
              </w:rPr>
            </w:pPr>
            <w:r w:rsidRPr="00D5718E">
              <w:rPr>
                <w:rFonts w:ascii="Times New Roman" w:hAnsi="Times New Roman"/>
                <w:bCs/>
                <w:sz w:val="24"/>
                <w:szCs w:val="24"/>
              </w:rPr>
              <w:t>3000</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3198</w:t>
            </w:r>
          </w:p>
        </w:tc>
      </w:tr>
      <w:tr w:rsidR="007D6DE5" w:rsidRPr="008E0FC9" w:rsidTr="00D5718E">
        <w:trPr>
          <w:cantSplit/>
          <w:trHeight w:val="285"/>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работников субъектов малого предпринимательства</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3108</w:t>
            </w:r>
          </w:p>
        </w:tc>
        <w:tc>
          <w:tcPr>
            <w:tcW w:w="851"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2974</w:t>
            </w:r>
          </w:p>
        </w:tc>
        <w:tc>
          <w:tcPr>
            <w:tcW w:w="850"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2996</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3007</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3024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3043</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3069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3101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3141</w:t>
            </w:r>
          </w:p>
        </w:tc>
        <w:tc>
          <w:tcPr>
            <w:tcW w:w="992" w:type="dxa"/>
            <w:shd w:val="clear" w:color="auto" w:fill="auto"/>
          </w:tcPr>
          <w:p w:rsidR="007D6DE5" w:rsidRPr="00D5718E" w:rsidRDefault="007D6DE5"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3170</w:t>
            </w:r>
          </w:p>
        </w:tc>
        <w:tc>
          <w:tcPr>
            <w:tcW w:w="993" w:type="dxa"/>
            <w:shd w:val="clear" w:color="auto" w:fill="auto"/>
          </w:tcPr>
          <w:p w:rsidR="007D6DE5" w:rsidRPr="00D5718E" w:rsidRDefault="008B5C3A"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w:t>
            </w:r>
            <w:r w:rsidR="007D6DE5" w:rsidRPr="00D5718E">
              <w:rPr>
                <w:rFonts w:ascii="Times New Roman" w:hAnsi="Times New Roman"/>
                <w:color w:val="000000"/>
                <w:sz w:val="24"/>
                <w:szCs w:val="24"/>
              </w:rPr>
              <w:t>189</w:t>
            </w:r>
          </w:p>
        </w:tc>
        <w:tc>
          <w:tcPr>
            <w:tcW w:w="1134" w:type="dxa"/>
            <w:shd w:val="clear" w:color="auto" w:fill="auto"/>
          </w:tcPr>
          <w:p w:rsidR="007D6DE5" w:rsidRPr="00D5718E" w:rsidRDefault="007D6DE5"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3328</w:t>
            </w:r>
          </w:p>
        </w:tc>
      </w:tr>
      <w:tr w:rsidR="007D6DE5" w:rsidRPr="008E0FC9" w:rsidTr="00D5718E">
        <w:trPr>
          <w:cantSplit/>
          <w:trHeight w:val="27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color w:val="000000"/>
                <w:sz w:val="24"/>
                <w:szCs w:val="24"/>
              </w:rPr>
            </w:pPr>
          </w:p>
        </w:tc>
        <w:tc>
          <w:tcPr>
            <w:tcW w:w="850" w:type="dxa"/>
            <w:vMerge/>
          </w:tcPr>
          <w:p w:rsidR="007D6DE5" w:rsidRPr="008E0FC9" w:rsidRDefault="007D6DE5" w:rsidP="00C37246">
            <w:pPr>
              <w:spacing w:after="0" w:line="240" w:lineRule="auto"/>
              <w:rPr>
                <w:rFonts w:ascii="Times New Roman" w:hAnsi="Times New Roman"/>
                <w:color w:val="000000"/>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3084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3154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3198</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color w:val="000000"/>
                <w:sz w:val="24"/>
                <w:szCs w:val="24"/>
              </w:rPr>
              <w:t>3226</w:t>
            </w:r>
          </w:p>
        </w:tc>
        <w:tc>
          <w:tcPr>
            <w:tcW w:w="993" w:type="dxa"/>
            <w:shd w:val="clear" w:color="auto" w:fill="auto"/>
            <w:vAlign w:val="center"/>
          </w:tcPr>
          <w:p w:rsidR="007D6DE5" w:rsidRPr="00D5718E" w:rsidRDefault="008B5C3A" w:rsidP="00C37246">
            <w:pPr>
              <w:spacing w:after="0" w:line="240" w:lineRule="auto"/>
              <w:jc w:val="both"/>
              <w:rPr>
                <w:rFonts w:ascii="Times New Roman" w:hAnsi="Times New Roman"/>
                <w:color w:val="000000"/>
                <w:sz w:val="24"/>
                <w:szCs w:val="24"/>
              </w:rPr>
            </w:pPr>
            <w:r w:rsidRPr="00D5718E">
              <w:rPr>
                <w:rFonts w:ascii="Times New Roman" w:hAnsi="Times New Roman"/>
                <w:color w:val="000000"/>
                <w:sz w:val="24"/>
                <w:szCs w:val="24"/>
              </w:rPr>
              <w:t>3250</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color w:val="000000"/>
                <w:sz w:val="24"/>
                <w:szCs w:val="24"/>
              </w:rPr>
              <w:t>3392</w:t>
            </w:r>
          </w:p>
        </w:tc>
      </w:tr>
      <w:tr w:rsidR="007D6DE5" w:rsidRPr="008E0FC9" w:rsidTr="00D5718E">
        <w:trPr>
          <w:cantSplit/>
          <w:trHeight w:val="6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color w:val="000000"/>
                <w:sz w:val="24"/>
                <w:szCs w:val="24"/>
              </w:rPr>
            </w:pPr>
          </w:p>
        </w:tc>
        <w:tc>
          <w:tcPr>
            <w:tcW w:w="850" w:type="dxa"/>
            <w:vMerge/>
          </w:tcPr>
          <w:p w:rsidR="007D6DE5" w:rsidRPr="008E0FC9" w:rsidRDefault="007D6DE5" w:rsidP="00C37246">
            <w:pPr>
              <w:spacing w:after="0" w:line="240" w:lineRule="auto"/>
              <w:rPr>
                <w:rFonts w:ascii="Times New Roman" w:hAnsi="Times New Roman"/>
                <w:color w:val="000000"/>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3144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3168</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318</w:t>
            </w:r>
            <w:bookmarkStart w:id="169" w:name="_GoBack"/>
            <w:bookmarkEnd w:id="169"/>
            <w:r w:rsidRPr="008E0FC9">
              <w:rPr>
                <w:rFonts w:ascii="Times New Roman" w:hAnsi="Times New Roman"/>
                <w:color w:val="000000"/>
                <w:sz w:val="24"/>
                <w:szCs w:val="24"/>
              </w:rPr>
              <w:t>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3206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3255</w:t>
            </w:r>
          </w:p>
        </w:tc>
        <w:tc>
          <w:tcPr>
            <w:tcW w:w="992" w:type="dxa"/>
            <w:shd w:val="clear" w:color="auto" w:fill="auto"/>
          </w:tcPr>
          <w:p w:rsidR="007D6DE5" w:rsidRPr="00D5718E" w:rsidRDefault="007D6DE5"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3281</w:t>
            </w:r>
          </w:p>
        </w:tc>
        <w:tc>
          <w:tcPr>
            <w:tcW w:w="993" w:type="dxa"/>
            <w:shd w:val="clear" w:color="auto" w:fill="auto"/>
          </w:tcPr>
          <w:p w:rsidR="007D6DE5" w:rsidRPr="00D5718E" w:rsidRDefault="008B5C3A"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3392</w:t>
            </w:r>
          </w:p>
        </w:tc>
        <w:tc>
          <w:tcPr>
            <w:tcW w:w="1134" w:type="dxa"/>
            <w:shd w:val="clear" w:color="auto" w:fill="auto"/>
          </w:tcPr>
          <w:p w:rsidR="007D6DE5" w:rsidRPr="00D5718E" w:rsidRDefault="007D6DE5" w:rsidP="00C37246">
            <w:pPr>
              <w:spacing w:after="0" w:line="240" w:lineRule="auto"/>
              <w:rPr>
                <w:rFonts w:ascii="Times New Roman" w:hAnsi="Times New Roman"/>
                <w:color w:val="000000"/>
                <w:sz w:val="24"/>
                <w:szCs w:val="24"/>
              </w:rPr>
            </w:pPr>
            <w:r w:rsidRPr="00D5718E">
              <w:rPr>
                <w:rFonts w:ascii="Times New Roman" w:hAnsi="Times New Roman"/>
                <w:color w:val="000000"/>
                <w:sz w:val="24"/>
                <w:szCs w:val="24"/>
              </w:rPr>
              <w:t>3455</w:t>
            </w:r>
          </w:p>
        </w:tc>
      </w:tr>
      <w:tr w:rsidR="007D6DE5" w:rsidRPr="008E0FC9" w:rsidTr="00D5718E">
        <w:trPr>
          <w:cantSplit/>
          <w:trHeight w:val="203"/>
          <w:tblHeader/>
        </w:trPr>
        <w:tc>
          <w:tcPr>
            <w:tcW w:w="675" w:type="dxa"/>
            <w:vMerge w:val="restart"/>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r>
              <w:rPr>
                <w:rFonts w:ascii="Times New Roman" w:hAnsi="Times New Roman"/>
                <w:bCs/>
                <w:sz w:val="24"/>
                <w:szCs w:val="24"/>
              </w:rPr>
              <w:t>25.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Оборот субъектов малого </w:t>
            </w:r>
            <w:r w:rsidRPr="008E0FC9">
              <w:rPr>
                <w:rFonts w:ascii="Times New Roman" w:hAnsi="Times New Roman"/>
                <w:bCs/>
                <w:sz w:val="24"/>
                <w:szCs w:val="24"/>
              </w:rPr>
              <w:lastRenderedPageBreak/>
              <w:t>предпринимательства,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lastRenderedPageBreak/>
              <w:t>6512,5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8690,1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7922,1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8302,1</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8788,6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9281,0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9817,6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10415,2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11070,0</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14306,2</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15,956</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18241,5</w:t>
            </w:r>
          </w:p>
        </w:tc>
      </w:tr>
      <w:tr w:rsidR="007D6DE5" w:rsidRPr="008E0FC9" w:rsidTr="00D5718E">
        <w:trPr>
          <w:cantSplit/>
          <w:trHeight w:val="20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bCs/>
                <w:color w:val="000000"/>
                <w:sz w:val="24"/>
                <w:szCs w:val="24"/>
              </w:rPr>
            </w:pPr>
            <w:r w:rsidRPr="008E0FC9">
              <w:rPr>
                <w:rFonts w:ascii="Times New Roman" w:hAnsi="Times New Roman"/>
                <w:bCs/>
                <w:color w:val="000000"/>
                <w:sz w:val="24"/>
                <w:szCs w:val="24"/>
              </w:rPr>
              <w:t>8920,0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9731,0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10763,4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11602,7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12882,3</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15059</w:t>
            </w:r>
          </w:p>
        </w:tc>
        <w:tc>
          <w:tcPr>
            <w:tcW w:w="993" w:type="dxa"/>
            <w:shd w:val="clear" w:color="auto" w:fill="auto"/>
            <w:vAlign w:val="center"/>
          </w:tcPr>
          <w:p w:rsidR="007D6DE5" w:rsidRPr="00D5718E" w:rsidRDefault="00843229"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17</w:t>
            </w:r>
            <w:r w:rsidR="007D6DE5" w:rsidRPr="00D5718E">
              <w:rPr>
                <w:rFonts w:ascii="Times New Roman" w:hAnsi="Times New Roman"/>
                <w:bCs/>
                <w:color w:val="000000"/>
                <w:sz w:val="24"/>
                <w:szCs w:val="24"/>
              </w:rPr>
              <w:t>479,7</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19923,8</w:t>
            </w:r>
          </w:p>
        </w:tc>
      </w:tr>
      <w:tr w:rsidR="007D6DE5" w:rsidRPr="008E0FC9" w:rsidTr="00D5718E">
        <w:trPr>
          <w:cantSplit/>
          <w:trHeight w:val="5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vAlign w:val="center"/>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9051,4</w:t>
            </w:r>
          </w:p>
        </w:tc>
        <w:tc>
          <w:tcPr>
            <w:tcW w:w="850"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10181</w:t>
            </w:r>
          </w:p>
        </w:tc>
        <w:tc>
          <w:tcPr>
            <w:tcW w:w="993"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11709,1</w:t>
            </w:r>
          </w:p>
        </w:tc>
        <w:tc>
          <w:tcPr>
            <w:tcW w:w="992"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12790,2</w:t>
            </w:r>
          </w:p>
        </w:tc>
        <w:tc>
          <w:tcPr>
            <w:tcW w:w="992" w:type="dxa"/>
            <w:vAlign w:val="center"/>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14694,6</w:t>
            </w:r>
          </w:p>
        </w:tc>
        <w:tc>
          <w:tcPr>
            <w:tcW w:w="992" w:type="dxa"/>
            <w:shd w:val="clear" w:color="auto" w:fill="auto"/>
            <w:vAlign w:val="center"/>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15811,8</w:t>
            </w:r>
          </w:p>
        </w:tc>
        <w:tc>
          <w:tcPr>
            <w:tcW w:w="993" w:type="dxa"/>
            <w:shd w:val="clear" w:color="auto" w:fill="auto"/>
            <w:vAlign w:val="center"/>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18943,5</w:t>
            </w:r>
          </w:p>
        </w:tc>
        <w:tc>
          <w:tcPr>
            <w:tcW w:w="1134" w:type="dxa"/>
            <w:shd w:val="clear" w:color="auto" w:fill="auto"/>
            <w:vAlign w:val="center"/>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21606,0</w:t>
            </w:r>
          </w:p>
        </w:tc>
      </w:tr>
      <w:tr w:rsidR="007D6DE5" w:rsidRPr="008E0FC9" w:rsidTr="00D5718E">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предприятий – коллективных средств размещения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34</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36</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40</w:t>
            </w:r>
          </w:p>
        </w:tc>
      </w:tr>
      <w:tr w:rsidR="007D6DE5" w:rsidRPr="008E0FC9" w:rsidTr="00D5718E">
        <w:trPr>
          <w:cantSplit/>
          <w:trHeight w:val="9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39</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41</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45</w:t>
            </w:r>
          </w:p>
        </w:tc>
      </w:tr>
      <w:tr w:rsidR="007D6DE5" w:rsidRPr="008E0FC9" w:rsidTr="00D5718E">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44</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46</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50</w:t>
            </w:r>
          </w:p>
        </w:tc>
      </w:tr>
      <w:tr w:rsidR="007D6DE5" w:rsidRPr="008E0FC9" w:rsidTr="00D5718E">
        <w:trPr>
          <w:cantSplit/>
          <w:trHeight w:val="2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мест в коллективных средствах размещения, ед.</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683</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1143</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1289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1424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1579</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1622</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1711</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1736</w:t>
            </w:r>
          </w:p>
        </w:tc>
      </w:tr>
      <w:tr w:rsidR="007D6DE5" w:rsidRPr="008E0FC9" w:rsidTr="00D5718E">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1420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1467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1624</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1756</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1862</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1917</w:t>
            </w:r>
          </w:p>
        </w:tc>
      </w:tr>
      <w:tr w:rsidR="007D6DE5" w:rsidRPr="008E0FC9" w:rsidTr="00D5718E">
        <w:trPr>
          <w:cantSplit/>
          <w:trHeight w:val="77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1446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1563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1669</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1890</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2012</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2098</w:t>
            </w:r>
          </w:p>
        </w:tc>
      </w:tr>
      <w:tr w:rsidR="007D6DE5" w:rsidRPr="008E0FC9" w:rsidTr="00D5718E">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туристов, посетивших Мостовский район в течение года,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211,5</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311,0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345,6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384,8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429,1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478,7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597,4</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668,3</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671,6</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680,4</w:t>
            </w:r>
          </w:p>
        </w:tc>
      </w:tr>
      <w:tr w:rsidR="007D6DE5" w:rsidRPr="008E0FC9" w:rsidTr="00D5718E">
        <w:trPr>
          <w:cantSplit/>
          <w:trHeight w:val="21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398,3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632</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723,6</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725,4</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730,3</w:t>
            </w:r>
          </w:p>
        </w:tc>
      </w:tr>
      <w:tr w:rsidR="007D6DE5" w:rsidRPr="008E0FC9" w:rsidTr="00D5718E">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411,7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649,9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666,6</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778,9</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779,1</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780,1</w:t>
            </w:r>
          </w:p>
        </w:tc>
      </w:tr>
      <w:tr w:rsidR="007D6DE5" w:rsidRPr="008E0FC9" w:rsidTr="00D5718E">
        <w:trPr>
          <w:cantSplit/>
          <w:trHeight w:val="20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Доходы предприятий туристско-рекреационного комплекса, млн. руб.</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83,3</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172,9</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246,8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270,5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399,3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442,2</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500,8</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524,6</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596,0</w:t>
            </w:r>
          </w:p>
        </w:tc>
      </w:tr>
      <w:tr w:rsidR="007D6DE5" w:rsidRPr="008E0FC9" w:rsidTr="00D5718E">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308,4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463,1</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555,2</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577</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613,9</w:t>
            </w:r>
          </w:p>
        </w:tc>
      </w:tr>
      <w:tr w:rsidR="007D6DE5" w:rsidRPr="008E0FC9" w:rsidTr="00D5718E">
        <w:trPr>
          <w:cantSplit/>
          <w:trHeight w:val="5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320,2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337,4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451,9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483,9</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609,5</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629,3</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631,7</w:t>
            </w:r>
          </w:p>
        </w:tc>
      </w:tr>
      <w:tr w:rsidR="007D6DE5" w:rsidRPr="008E0FC9" w:rsidTr="00D5718E">
        <w:trPr>
          <w:cantSplit/>
          <w:trHeight w:val="16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инвестиций в основной капитал,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634,9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494,1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662,3</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783,3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626,1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684,9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789,5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959,7</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998,2</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1025,3</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1091,3</w:t>
            </w:r>
          </w:p>
        </w:tc>
      </w:tr>
      <w:tr w:rsidR="007D6DE5" w:rsidRPr="008E0FC9" w:rsidTr="00D5718E">
        <w:trPr>
          <w:cantSplit/>
          <w:trHeight w:val="12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713,1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830,3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974,0</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1012,4</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1073,9</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1132,7</w:t>
            </w:r>
          </w:p>
        </w:tc>
      </w:tr>
      <w:tr w:rsidR="007D6DE5" w:rsidRPr="008E0FC9" w:rsidTr="00D5718E">
        <w:trPr>
          <w:cantSplit/>
          <w:trHeight w:val="46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846,8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739,6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697,3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871,1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988,2</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1026,5</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1122,4</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1174,0</w:t>
            </w:r>
          </w:p>
        </w:tc>
      </w:tr>
      <w:tr w:rsidR="007D6DE5" w:rsidRPr="008E0FC9" w:rsidTr="00D5718E">
        <w:trPr>
          <w:cantSplit/>
          <w:trHeight w:val="20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инвестиций в основной капитал субъектов малого предпринимательства, млн.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116,6</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185,1</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205,5</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227,5</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524,0</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579,4</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598,5</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613,6</w:t>
            </w:r>
          </w:p>
        </w:tc>
      </w:tr>
      <w:tr w:rsidR="007D6DE5" w:rsidRPr="008E0FC9" w:rsidTr="00D5718E">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306,6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597,2</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638,9</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666,7</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683,3</w:t>
            </w:r>
          </w:p>
        </w:tc>
      </w:tr>
      <w:tr w:rsidR="007D6DE5" w:rsidRPr="008E0FC9" w:rsidTr="00D5718E">
        <w:trPr>
          <w:cantSplit/>
          <w:trHeight w:val="8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367,2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373,4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471,9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670,4</w:t>
            </w:r>
          </w:p>
        </w:tc>
        <w:tc>
          <w:tcPr>
            <w:tcW w:w="992"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698,3</w:t>
            </w:r>
          </w:p>
        </w:tc>
        <w:tc>
          <w:tcPr>
            <w:tcW w:w="993"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734,8</w:t>
            </w:r>
          </w:p>
        </w:tc>
        <w:tc>
          <w:tcPr>
            <w:tcW w:w="1134" w:type="dxa"/>
            <w:shd w:val="clear" w:color="auto" w:fill="auto"/>
          </w:tcPr>
          <w:p w:rsidR="007D6DE5" w:rsidRPr="00D5718E" w:rsidRDefault="007D6DE5" w:rsidP="00C37246">
            <w:pPr>
              <w:spacing w:after="0" w:line="240" w:lineRule="auto"/>
              <w:rPr>
                <w:rFonts w:ascii="Times New Roman" w:hAnsi="Times New Roman"/>
                <w:bCs/>
                <w:sz w:val="24"/>
                <w:szCs w:val="24"/>
              </w:rPr>
            </w:pPr>
            <w:r w:rsidRPr="00D5718E">
              <w:rPr>
                <w:rFonts w:ascii="Times New Roman" w:hAnsi="Times New Roman"/>
                <w:bCs/>
                <w:sz w:val="24"/>
                <w:szCs w:val="24"/>
              </w:rPr>
              <w:t>753,0</w:t>
            </w:r>
          </w:p>
        </w:tc>
      </w:tr>
      <w:tr w:rsidR="007D6DE5" w:rsidRPr="008E0FC9" w:rsidTr="00D5718E">
        <w:trPr>
          <w:cantSplit/>
          <w:tblHeader/>
        </w:trPr>
        <w:tc>
          <w:tcPr>
            <w:tcW w:w="14851" w:type="dxa"/>
            <w:gridSpan w:val="14"/>
            <w:shd w:val="clear" w:color="auto" w:fill="auto"/>
          </w:tcPr>
          <w:p w:rsidR="007D6DE5" w:rsidRPr="00D5718E" w:rsidRDefault="007D6DE5" w:rsidP="00C37246">
            <w:pPr>
              <w:spacing w:after="0" w:line="240" w:lineRule="auto"/>
              <w:jc w:val="center"/>
              <w:rPr>
                <w:rFonts w:ascii="Times New Roman" w:hAnsi="Times New Roman"/>
                <w:b/>
                <w:bCs/>
                <w:sz w:val="24"/>
                <w:szCs w:val="24"/>
              </w:rPr>
            </w:pPr>
            <w:r w:rsidRPr="00D5718E">
              <w:rPr>
                <w:rFonts w:ascii="Times New Roman" w:hAnsi="Times New Roman"/>
                <w:b/>
                <w:bCs/>
                <w:sz w:val="24"/>
                <w:szCs w:val="24"/>
              </w:rPr>
              <w:t xml:space="preserve">Направление </w:t>
            </w:r>
            <w:r w:rsidRPr="00D5718E">
              <w:rPr>
                <w:rFonts w:ascii="Times New Roman" w:hAnsi="Times New Roman"/>
                <w:b/>
                <w:bCs/>
                <w:sz w:val="24"/>
                <w:szCs w:val="24"/>
                <w:lang w:val="en-US"/>
              </w:rPr>
              <w:t>II</w:t>
            </w:r>
            <w:r w:rsidRPr="00D5718E">
              <w:rPr>
                <w:rFonts w:ascii="Times New Roman" w:hAnsi="Times New Roman"/>
                <w:b/>
                <w:bCs/>
                <w:sz w:val="24"/>
                <w:szCs w:val="24"/>
              </w:rPr>
              <w:t>. Инфраструктурное обеспечение</w:t>
            </w:r>
          </w:p>
        </w:tc>
      </w:tr>
      <w:tr w:rsidR="007D6DE5" w:rsidRPr="008E0FC9" w:rsidTr="00D5718E">
        <w:trPr>
          <w:cantSplit/>
          <w:trHeight w:val="31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протяженности </w:t>
            </w:r>
            <w:r w:rsidRPr="008E0FC9">
              <w:rPr>
                <w:rFonts w:ascii="Times New Roman" w:hAnsi="Times New Roman"/>
                <w:bCs/>
                <w:sz w:val="24"/>
                <w:szCs w:val="24"/>
              </w:rPr>
              <w:lastRenderedPageBreak/>
              <w:t>автомобильных дорог общего пользования местного значения с асфальтобетонным покрытием,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19,0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20,8</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22,5</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22,8</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22,9</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23,0</w:t>
            </w:r>
          </w:p>
        </w:tc>
      </w:tr>
      <w:tr w:rsidR="007D6DE5" w:rsidRPr="008E0FC9" w:rsidTr="00D5718E">
        <w:trPr>
          <w:cantSplit/>
          <w:trHeight w:val="39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23,8</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24,4</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25</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26,5</w:t>
            </w:r>
          </w:p>
        </w:tc>
      </w:tr>
      <w:tr w:rsidR="007D6DE5" w:rsidRPr="008E0FC9" w:rsidTr="00D5718E">
        <w:trPr>
          <w:cantSplit/>
          <w:trHeight w:val="10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25,0</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26,0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27,0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30,0</w:t>
            </w:r>
          </w:p>
        </w:tc>
      </w:tr>
      <w:tr w:rsidR="007D6DE5" w:rsidRPr="008E0FC9" w:rsidTr="00D5718E">
        <w:trPr>
          <w:cantSplit/>
          <w:trHeight w:val="31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пассажирских перевозок общественным транспортом,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1007,9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1007,9</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1387,8</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1389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1395</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1397</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1399</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1400</w:t>
            </w:r>
          </w:p>
        </w:tc>
      </w:tr>
      <w:tr w:rsidR="007D6DE5" w:rsidRPr="008E0FC9" w:rsidTr="00D5718E">
        <w:trPr>
          <w:cantSplit/>
          <w:trHeight w:val="30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1396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1404</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1428</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1443</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1459</w:t>
            </w:r>
          </w:p>
        </w:tc>
      </w:tr>
      <w:tr w:rsidR="007D6DE5" w:rsidRPr="008E0FC9" w:rsidTr="00D5718E">
        <w:trPr>
          <w:cantSplit/>
          <w:trHeight w:val="6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1399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1410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1412</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1458</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1487</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1518</w:t>
            </w:r>
          </w:p>
        </w:tc>
      </w:tr>
      <w:tr w:rsidR="007D6DE5" w:rsidRPr="008E0FC9" w:rsidTr="00D5718E">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Объем грузоперевозок, тыс. т</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464,7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396,6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401,2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402,3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405,8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407,3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408,1</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411,0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418,7</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420,0</w:t>
            </w:r>
          </w:p>
        </w:tc>
      </w:tr>
      <w:tr w:rsidR="007D6DE5" w:rsidRPr="008E0FC9" w:rsidTr="00D5718E">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411,5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455,1</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460,9</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469,7</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475</w:t>
            </w:r>
          </w:p>
        </w:tc>
      </w:tr>
      <w:tr w:rsidR="007D6DE5" w:rsidRPr="008E0FC9" w:rsidTr="00D5718E">
        <w:trPr>
          <w:cantSplit/>
          <w:trHeight w:val="36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420,6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430,5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502,1</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510,7</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520,6</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530,0</w:t>
            </w:r>
          </w:p>
        </w:tc>
      </w:tr>
      <w:tr w:rsidR="007D6DE5" w:rsidRPr="008E0FC9" w:rsidTr="00D5718E">
        <w:trPr>
          <w:cantSplit/>
          <w:trHeight w:val="32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обращений граждан в Администрацию города по вопросам коммунально-бытового обслуживания, в общем числе обращений,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58,0</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57,0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56,0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55,0</w:t>
            </w:r>
          </w:p>
        </w:tc>
      </w:tr>
      <w:tr w:rsidR="007D6DE5" w:rsidRPr="008E0FC9" w:rsidTr="00D5718E">
        <w:trPr>
          <w:cantSplit/>
          <w:trHeight w:val="65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46</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44,5</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42,5</w:t>
            </w:r>
          </w:p>
        </w:tc>
      </w:tr>
      <w:tr w:rsidR="007D6DE5" w:rsidRPr="008E0FC9" w:rsidTr="00D5718E">
        <w:trPr>
          <w:cantSplit/>
          <w:trHeight w:val="129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35,0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33,0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30,0</w:t>
            </w:r>
          </w:p>
        </w:tc>
      </w:tr>
      <w:tr w:rsidR="007D6DE5" w:rsidRPr="008E0FC9" w:rsidTr="00D5718E">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Протяженность тепловых сетей, требующих замены, </w:t>
            </w:r>
            <w:proofErr w:type="gramStart"/>
            <w:r w:rsidRPr="008E0FC9">
              <w:rPr>
                <w:rFonts w:ascii="Times New Roman" w:hAnsi="Times New Roman"/>
                <w:bCs/>
                <w:sz w:val="24"/>
                <w:szCs w:val="24"/>
              </w:rPr>
              <w:t>км</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1,3</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1,2</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1,0</w:t>
            </w:r>
          </w:p>
        </w:tc>
      </w:tr>
      <w:tr w:rsidR="007D6DE5" w:rsidRPr="008E0FC9" w:rsidTr="00D5718E">
        <w:trPr>
          <w:cantSplit/>
          <w:trHeight w:val="21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1,2</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1</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0,9</w:t>
            </w:r>
          </w:p>
        </w:tc>
      </w:tr>
      <w:tr w:rsidR="007D6DE5" w:rsidRPr="008E0FC9" w:rsidTr="00D5718E">
        <w:trPr>
          <w:cantSplit/>
          <w:trHeight w:val="51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1,0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0,8</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0,7</w:t>
            </w:r>
          </w:p>
        </w:tc>
      </w:tr>
      <w:tr w:rsidR="007D6DE5" w:rsidRPr="008E0FC9" w:rsidTr="00D5718E">
        <w:trPr>
          <w:cantSplit/>
          <w:trHeight w:val="22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Теплопотери в сетях теплоснабжения,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49,0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47,0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44,0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26,0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24,0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22,0</w:t>
            </w:r>
          </w:p>
        </w:tc>
      </w:tr>
      <w:tr w:rsidR="007D6DE5" w:rsidRPr="008E0FC9" w:rsidTr="00D5718E">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w:t>
            </w:r>
            <w:r w:rsidRPr="008E0FC9">
              <w:rPr>
                <w:rFonts w:ascii="Times New Roman" w:hAnsi="Times New Roman"/>
                <w:bCs/>
                <w:sz w:val="24"/>
                <w:szCs w:val="24"/>
              </w:rPr>
              <w:t>,0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w:t>
            </w:r>
            <w:r w:rsidRPr="008E0FC9">
              <w:rPr>
                <w:rFonts w:ascii="Times New Roman" w:hAnsi="Times New Roman"/>
                <w:bCs/>
                <w:sz w:val="24"/>
                <w:szCs w:val="24"/>
              </w:rPr>
              <w:t>,0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31</w:t>
            </w:r>
            <w:r w:rsidRPr="008E0FC9">
              <w:rPr>
                <w:rFonts w:ascii="Times New Roman" w:hAnsi="Times New Roman"/>
                <w:bCs/>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w:t>
            </w:r>
            <w:r w:rsidRPr="008E0FC9">
              <w:rPr>
                <w:rFonts w:ascii="Times New Roman" w:hAnsi="Times New Roman"/>
                <w:bCs/>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w:t>
            </w:r>
            <w:r w:rsidRPr="008E0FC9">
              <w:rPr>
                <w:rFonts w:ascii="Times New Roman" w:hAnsi="Times New Roman"/>
                <w:bCs/>
                <w:sz w:val="24"/>
                <w:szCs w:val="24"/>
              </w:rPr>
              <w:t>,0</w:t>
            </w:r>
          </w:p>
        </w:tc>
        <w:tc>
          <w:tcPr>
            <w:tcW w:w="992"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25</w:t>
            </w:r>
            <w:r w:rsidRPr="00D5718E">
              <w:rPr>
                <w:rFonts w:ascii="Times New Roman" w:hAnsi="Times New Roman"/>
                <w:bCs/>
                <w:sz w:val="24"/>
                <w:szCs w:val="24"/>
              </w:rPr>
              <w:t>,0</w:t>
            </w:r>
          </w:p>
        </w:tc>
        <w:tc>
          <w:tcPr>
            <w:tcW w:w="993"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23</w:t>
            </w:r>
            <w:r w:rsidRPr="00D5718E">
              <w:rPr>
                <w:rFonts w:ascii="Times New Roman" w:hAnsi="Times New Roman"/>
                <w:bCs/>
                <w:sz w:val="24"/>
                <w:szCs w:val="24"/>
              </w:rPr>
              <w:t>,0</w:t>
            </w:r>
          </w:p>
        </w:tc>
        <w:tc>
          <w:tcPr>
            <w:tcW w:w="1134" w:type="dxa"/>
            <w:shd w:val="clear" w:color="auto" w:fill="auto"/>
            <w:vAlign w:val="center"/>
          </w:tcPr>
          <w:p w:rsidR="007D6DE5" w:rsidRPr="00D5718E" w:rsidRDefault="007D6DE5" w:rsidP="00C37246">
            <w:pPr>
              <w:spacing w:after="0" w:line="240" w:lineRule="auto"/>
              <w:jc w:val="both"/>
              <w:rPr>
                <w:rFonts w:ascii="Times New Roman" w:hAnsi="Times New Roman"/>
                <w:color w:val="000000"/>
                <w:sz w:val="24"/>
                <w:szCs w:val="24"/>
              </w:rPr>
            </w:pPr>
            <w:r w:rsidRPr="00D5718E">
              <w:rPr>
                <w:rFonts w:ascii="Times New Roman" w:hAnsi="Times New Roman"/>
                <w:bCs/>
                <w:color w:val="000000"/>
                <w:sz w:val="24"/>
                <w:szCs w:val="24"/>
              </w:rPr>
              <w:t>21</w:t>
            </w:r>
            <w:r w:rsidRPr="00D5718E">
              <w:rPr>
                <w:rFonts w:ascii="Times New Roman" w:hAnsi="Times New Roman"/>
                <w:bCs/>
                <w:sz w:val="24"/>
                <w:szCs w:val="24"/>
              </w:rPr>
              <w:t>,0</w:t>
            </w:r>
          </w:p>
        </w:tc>
      </w:tr>
      <w:tr w:rsidR="007D6DE5" w:rsidRPr="008E0FC9" w:rsidTr="00D5718E">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26,0</w:t>
            </w:r>
          </w:p>
        </w:tc>
        <w:tc>
          <w:tcPr>
            <w:tcW w:w="992"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24,0</w:t>
            </w:r>
          </w:p>
        </w:tc>
        <w:tc>
          <w:tcPr>
            <w:tcW w:w="993"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22,0</w:t>
            </w:r>
          </w:p>
        </w:tc>
        <w:tc>
          <w:tcPr>
            <w:tcW w:w="1134" w:type="dxa"/>
            <w:shd w:val="clear" w:color="auto" w:fill="auto"/>
          </w:tcPr>
          <w:p w:rsidR="007D6DE5" w:rsidRPr="00D5718E" w:rsidRDefault="007D6DE5" w:rsidP="00C37246">
            <w:pPr>
              <w:spacing w:after="0" w:line="240" w:lineRule="auto"/>
              <w:jc w:val="both"/>
              <w:rPr>
                <w:rFonts w:ascii="Times New Roman" w:hAnsi="Times New Roman"/>
                <w:bCs/>
                <w:sz w:val="24"/>
                <w:szCs w:val="24"/>
              </w:rPr>
            </w:pPr>
            <w:r w:rsidRPr="00D5718E">
              <w:rPr>
                <w:rFonts w:ascii="Times New Roman" w:hAnsi="Times New Roman"/>
                <w:bCs/>
                <w:sz w:val="24"/>
                <w:szCs w:val="24"/>
              </w:rPr>
              <w:t>20,0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Полезный отпуск электроэнергии, млн. кВт*</w:t>
            </w:r>
            <w:proofErr w:type="gramStart"/>
            <w:r w:rsidRPr="008E0FC9">
              <w:rPr>
                <w:rFonts w:ascii="Times New Roman" w:hAnsi="Times New Roman"/>
                <w:bCs/>
                <w:sz w:val="24"/>
                <w:szCs w:val="24"/>
              </w:rPr>
              <w:t>ч</w:t>
            </w:r>
            <w:proofErr w:type="gramEnd"/>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93,8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101,3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108,9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110,0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120,0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130,0</w:t>
            </w:r>
          </w:p>
        </w:tc>
      </w:tr>
      <w:tr w:rsidR="007D6DE5" w:rsidRPr="008E0FC9" w:rsidTr="007D6DE5">
        <w:trPr>
          <w:cantSplit/>
          <w:trHeight w:val="36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26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Обеспеченность домохозяйств (с учетом квартир в многоквартирных домах) централизованным водоснабжением,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42,2</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48</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49,7</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45,0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46,9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r>
      <w:tr w:rsidR="007D6DE5" w:rsidRPr="008E0FC9" w:rsidTr="007D6DE5">
        <w:trPr>
          <w:cantSplit/>
          <w:trHeight w:val="46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47,9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80,0</w:t>
            </w:r>
          </w:p>
        </w:tc>
      </w:tr>
      <w:tr w:rsidR="007D6DE5" w:rsidRPr="008E0FC9" w:rsidTr="007D6DE5">
        <w:trPr>
          <w:cantSplit/>
          <w:trHeight w:val="10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53,4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90,0</w:t>
            </w:r>
          </w:p>
        </w:tc>
      </w:tr>
      <w:tr w:rsidR="007D6DE5" w:rsidRPr="008E0FC9" w:rsidTr="007D6DE5">
        <w:trPr>
          <w:cantSplit/>
          <w:trHeight w:val="27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водопроводных сетей, выполненных из современных материалов, %</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23,0</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28,2</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34,0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38,9</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43,6</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48,5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50,8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54,1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r>
      <w:tr w:rsidR="007D6DE5" w:rsidRPr="008E0FC9" w:rsidTr="007D6DE5">
        <w:trPr>
          <w:cantSplit/>
          <w:trHeight w:val="22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49,2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70,0</w:t>
            </w:r>
          </w:p>
        </w:tc>
      </w:tr>
      <w:tr w:rsidR="007D6DE5" w:rsidRPr="008E0FC9" w:rsidTr="007D6DE5">
        <w:trPr>
          <w:cantSplit/>
          <w:trHeight w:val="5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44,2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49,9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51,6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Заменено водопроводных сетей, </w:t>
            </w:r>
            <w:proofErr w:type="gramStart"/>
            <w:r w:rsidRPr="008E0FC9">
              <w:rPr>
                <w:rFonts w:ascii="Times New Roman" w:hAnsi="Times New Roman"/>
                <w:bCs/>
                <w:sz w:val="24"/>
                <w:szCs w:val="24"/>
              </w:rPr>
              <w:t>км</w:t>
            </w:r>
            <w:proofErr w:type="gramEnd"/>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11,5</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15,9</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17,6</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r>
      <w:tr w:rsidR="007D6DE5" w:rsidRPr="008E0FC9" w:rsidTr="007D6DE5">
        <w:trPr>
          <w:cantSplit/>
          <w:trHeight w:val="1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15,8</w:t>
            </w:r>
          </w:p>
        </w:tc>
      </w:tr>
      <w:tr w:rsidR="007D6DE5" w:rsidRPr="008E0FC9" w:rsidTr="007D6DE5">
        <w:trPr>
          <w:cantSplit/>
          <w:trHeight w:val="38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14,3</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16,5</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Уровень газификации района, %</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53,8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54,0</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55,0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56,0</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57,0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58,0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59,0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63,0</w:t>
            </w:r>
          </w:p>
        </w:tc>
      </w:tr>
      <w:tr w:rsidR="007D6DE5" w:rsidRPr="008E0FC9" w:rsidTr="007D6DE5">
        <w:trPr>
          <w:cantSplit/>
          <w:trHeight w:val="1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69,0</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60,0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63,0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67,0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75,0</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утилизируемых твердых бытовых отходов,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r>
      <w:tr w:rsidR="007D6DE5" w:rsidRPr="008E0FC9" w:rsidTr="007D6DE5">
        <w:trPr>
          <w:cantSplit/>
          <w:trHeight w:val="9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w:t>
            </w:r>
          </w:p>
        </w:tc>
      </w:tr>
      <w:tr w:rsidR="007D6DE5" w:rsidRPr="008E0FC9" w:rsidTr="007D6DE5">
        <w:trPr>
          <w:cantSplit/>
          <w:trHeight w:val="4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хозяйствующих субъектов, осуществляющих выбросы в атмосферу из стационарных источников,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w:t>
            </w:r>
          </w:p>
        </w:tc>
      </w:tr>
      <w:tr w:rsidR="007D6DE5" w:rsidRPr="008E0FC9" w:rsidTr="007D6DE5">
        <w:trPr>
          <w:cantSplit/>
          <w:trHeight w:val="21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w:t>
            </w:r>
          </w:p>
        </w:tc>
      </w:tr>
      <w:tr w:rsidR="007D6DE5" w:rsidRPr="008E0FC9" w:rsidTr="007D6DE5">
        <w:trPr>
          <w:cantSplit/>
          <w:trHeight w:val="130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tabs>
                <w:tab w:val="left" w:pos="527"/>
              </w:tabs>
              <w:spacing w:after="0" w:line="240" w:lineRule="auto"/>
              <w:rPr>
                <w:rFonts w:ascii="Times New Roman" w:hAnsi="Times New Roman"/>
                <w:bCs/>
                <w:sz w:val="24"/>
                <w:szCs w:val="24"/>
              </w:rPr>
            </w:pPr>
            <w:r w:rsidRPr="008E0FC9">
              <w:rPr>
                <w:rFonts w:ascii="Times New Roman" w:hAnsi="Times New Roman"/>
                <w:bCs/>
                <w:sz w:val="24"/>
                <w:szCs w:val="24"/>
              </w:rPr>
              <w:t xml:space="preserve">Уровень преступности </w:t>
            </w:r>
            <w:r w:rsidRPr="008E0FC9">
              <w:rPr>
                <w:rFonts w:ascii="Times New Roman" w:hAnsi="Times New Roman"/>
                <w:bCs/>
                <w:sz w:val="24"/>
                <w:szCs w:val="24"/>
              </w:rPr>
              <w:lastRenderedPageBreak/>
              <w:t>(число преступлений на 10 тысяч человек населения)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89,5</w:t>
            </w:r>
          </w:p>
        </w:tc>
        <w:tc>
          <w:tcPr>
            <w:tcW w:w="851"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83,3</w:t>
            </w:r>
          </w:p>
        </w:tc>
        <w:tc>
          <w:tcPr>
            <w:tcW w:w="850"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81,0</w:t>
            </w:r>
          </w:p>
        </w:tc>
        <w:tc>
          <w:tcPr>
            <w:tcW w:w="992" w:type="dxa"/>
            <w:vMerge w:val="restart"/>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80,5</w:t>
            </w:r>
          </w:p>
        </w:tc>
        <w:tc>
          <w:tcPr>
            <w:tcW w:w="851" w:type="dxa"/>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80,0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r>
      <w:tr w:rsidR="007D6DE5" w:rsidRPr="008E0FC9" w:rsidTr="007D6DE5">
        <w:trPr>
          <w:cantSplit/>
          <w:trHeight w:val="2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tabs>
                <w:tab w:val="left" w:pos="527"/>
              </w:tabs>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79,2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69,8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r>
      <w:tr w:rsidR="007D6DE5" w:rsidRPr="008E0FC9" w:rsidTr="007D6DE5">
        <w:trPr>
          <w:cantSplit/>
          <w:trHeight w:val="66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tabs>
                <w:tab w:val="left" w:pos="527"/>
              </w:tabs>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p>
        </w:tc>
        <w:tc>
          <w:tcPr>
            <w:tcW w:w="851" w:type="dxa"/>
          </w:tcPr>
          <w:p w:rsidR="007D6DE5" w:rsidRPr="008E0FC9" w:rsidRDefault="007D6DE5" w:rsidP="00C37246">
            <w:pPr>
              <w:widowControl w:val="0"/>
              <w:shd w:val="clear" w:color="auto" w:fill="FFFFFF"/>
              <w:autoSpaceDE w:val="0"/>
              <w:autoSpaceDN w:val="0"/>
              <w:adjustRightInd w:val="0"/>
              <w:spacing w:after="0" w:line="240" w:lineRule="auto"/>
              <w:rPr>
                <w:rFonts w:ascii="Times New Roman" w:hAnsi="Times New Roman"/>
                <w:bCs/>
                <w:sz w:val="24"/>
                <w:szCs w:val="24"/>
              </w:rPr>
            </w:pPr>
            <w:r w:rsidRPr="008E0FC9">
              <w:rPr>
                <w:rFonts w:ascii="Times New Roman" w:hAnsi="Times New Roman"/>
                <w:bCs/>
                <w:sz w:val="24"/>
                <w:szCs w:val="24"/>
              </w:rPr>
              <w:t>78,3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Уровень преступности, промилле</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0,028</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0,032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0,024</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0,019</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0,019</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0,021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0,015</w:t>
            </w:r>
          </w:p>
        </w:tc>
      </w:tr>
      <w:tr w:rsidR="007D6DE5" w:rsidRPr="008E0FC9" w:rsidTr="007D6DE5">
        <w:trPr>
          <w:cantSplit/>
          <w:trHeight w:val="6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0,017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0,010</w:t>
            </w:r>
          </w:p>
        </w:tc>
      </w:tr>
      <w:tr w:rsidR="007D6DE5" w:rsidRPr="008E0FC9" w:rsidTr="007D6DE5">
        <w:trPr>
          <w:cantSplit/>
          <w:trHeight w:val="32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ДТП с пострадавшими в результате ДТП, на автомобильных дорогах местного значения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w:t>
            </w:r>
          </w:p>
        </w:tc>
      </w:tr>
      <w:tr w:rsidR="007D6DE5" w:rsidRPr="008E0FC9" w:rsidTr="007D6DE5">
        <w:trPr>
          <w:cantSplit/>
          <w:trHeight w:val="43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w:t>
            </w:r>
          </w:p>
        </w:tc>
      </w:tr>
      <w:tr w:rsidR="007D6DE5" w:rsidRPr="008E0FC9" w:rsidTr="007D6DE5">
        <w:trPr>
          <w:cantSplit/>
          <w:trHeight w:val="77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пространственного развития</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r>
      <w:tr w:rsidR="007D6DE5" w:rsidRPr="008E0FC9" w:rsidTr="007D6DE5">
        <w:trPr>
          <w:cantSplit/>
          <w:trHeight w:val="14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r>
      <w:tr w:rsidR="007D6DE5" w:rsidRPr="008E0FC9" w:rsidTr="007D6DE5">
        <w:trPr>
          <w:cantSplit/>
          <w:trHeight w:val="4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III</w:t>
            </w:r>
            <w:r w:rsidRPr="008E0FC9">
              <w:rPr>
                <w:rFonts w:ascii="Times New Roman" w:hAnsi="Times New Roman"/>
                <w:b/>
                <w:bCs/>
                <w:sz w:val="24"/>
                <w:szCs w:val="24"/>
              </w:rPr>
              <w:t>. Население и человеческий капитал</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населения,  чел.</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70544</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70259</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70010</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69</w:t>
            </w:r>
            <w:r w:rsidRPr="008E0FC9">
              <w:rPr>
                <w:rFonts w:ascii="Times New Roman" w:hAnsi="Times New Roman"/>
                <w:bCs/>
                <w:sz w:val="24"/>
                <w:szCs w:val="24"/>
                <w:lang w:val="en-US"/>
              </w:rPr>
              <w:t>908</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69911</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70089</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70255</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70447</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lang w:val="en-US"/>
              </w:rPr>
              <w:t>70636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w:t>
            </w:r>
            <w:r w:rsidRPr="008E0FC9">
              <w:rPr>
                <w:rFonts w:ascii="Times New Roman" w:hAnsi="Times New Roman"/>
                <w:bCs/>
                <w:sz w:val="24"/>
                <w:szCs w:val="24"/>
                <w:lang w:val="en-US"/>
              </w:rPr>
              <w:t>8</w:t>
            </w:r>
            <w:r w:rsidRPr="008E0FC9">
              <w:rPr>
                <w:rFonts w:ascii="Times New Roman" w:hAnsi="Times New Roman"/>
                <w:bCs/>
                <w:sz w:val="24"/>
                <w:szCs w:val="24"/>
              </w:rPr>
              <w:t>28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70934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71028</w:t>
            </w:r>
          </w:p>
        </w:tc>
      </w:tr>
      <w:tr w:rsidR="007D6DE5" w:rsidRPr="008E0FC9" w:rsidTr="007D6DE5">
        <w:trPr>
          <w:cantSplit/>
          <w:trHeight w:val="14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69926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70223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70862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72067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lang w:val="en-US"/>
              </w:rPr>
              <w:t>73272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73416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74884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75783</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69941</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70356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71469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73687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75907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76004</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78834</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80538</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Ввод жилых домов в городских и сельских поселениях, млн. кв. м</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16,3</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14,7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15,0</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16,8</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16,9</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r>
      <w:tr w:rsidR="007D6DE5" w:rsidRPr="008E0FC9" w:rsidTr="007D6DE5">
        <w:trPr>
          <w:cantSplit/>
          <w:trHeight w:val="4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15,9</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16,7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17,5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18,9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19,8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20,0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21,0</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Обеспеченность жильем на конец года, кв. м на человека</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21,2</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22,9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23,5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24,1</w:t>
            </w:r>
          </w:p>
        </w:tc>
      </w:tr>
      <w:tr w:rsidR="007D6DE5" w:rsidRPr="008E0FC9" w:rsidTr="007D6DE5">
        <w:trPr>
          <w:cantSplit/>
          <w:trHeight w:val="4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21,4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25,7</w:t>
            </w:r>
          </w:p>
        </w:tc>
        <w:tc>
          <w:tcPr>
            <w:tcW w:w="1134"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w:t>
            </w:r>
          </w:p>
        </w:tc>
      </w:tr>
      <w:tr w:rsidR="007D6DE5" w:rsidRPr="008E0FC9" w:rsidTr="007D6DE5">
        <w:trPr>
          <w:cantSplit/>
          <w:trHeight w:val="21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Ожидаемая продолжительность </w:t>
            </w:r>
            <w:r w:rsidRPr="008E0FC9">
              <w:rPr>
                <w:rFonts w:ascii="Times New Roman" w:hAnsi="Times New Roman"/>
                <w:bCs/>
                <w:sz w:val="24"/>
                <w:szCs w:val="24"/>
              </w:rPr>
              <w:lastRenderedPageBreak/>
              <w:t>жизни при рождении, лет</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r>
      <w:tr w:rsidR="007D6DE5" w:rsidRPr="008E0FC9" w:rsidTr="007D6DE5">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Естественный прирост (убыль), на 1000 человек населения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-0,212</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-0,219</w:t>
            </w:r>
          </w:p>
        </w:tc>
        <w:tc>
          <w:tcPr>
            <w:tcW w:w="850"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232</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226</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206</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196</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177</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160</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125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11</w:t>
            </w:r>
            <w:r w:rsidRPr="008E0FC9">
              <w:rPr>
                <w:rFonts w:ascii="Times New Roman" w:hAnsi="Times New Roman"/>
                <w:bCs/>
                <w:sz w:val="24"/>
                <w:szCs w:val="24"/>
              </w:rPr>
              <w:t>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1</w:t>
            </w:r>
            <w:r w:rsidRPr="008E0FC9">
              <w:rPr>
                <w:rFonts w:ascii="Times New Roman" w:hAnsi="Times New Roman"/>
                <w:bCs/>
                <w:sz w:val="24"/>
                <w:szCs w:val="24"/>
              </w:rPr>
              <w:t>00</w:t>
            </w:r>
          </w:p>
        </w:tc>
      </w:tr>
      <w:tr w:rsidR="007D6DE5" w:rsidRPr="008E0FC9" w:rsidTr="007D6DE5">
        <w:trPr>
          <w:cantSplit/>
          <w:trHeight w:val="21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-0,193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-0,183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-0,123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-0,116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-0,006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0,047</w:t>
            </w:r>
          </w:p>
        </w:tc>
      </w:tr>
      <w:tr w:rsidR="007D6DE5" w:rsidRPr="008E0FC9" w:rsidTr="007D6DE5">
        <w:trPr>
          <w:cantSplit/>
          <w:trHeight w:val="5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-0,189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-0,121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rPr>
              <w:t>112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rPr>
              <w:t>194</w:t>
            </w:r>
          </w:p>
        </w:tc>
      </w:tr>
      <w:tr w:rsidR="007D6DE5" w:rsidRPr="008E0FC9" w:rsidTr="007D6DE5">
        <w:trPr>
          <w:cantSplit/>
          <w:trHeight w:val="22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Миграционный прирост (убыль), на 10 000 человек населения</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0,060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-0,199</w:t>
            </w:r>
          </w:p>
        </w:tc>
        <w:tc>
          <w:tcPr>
            <w:tcW w:w="850"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0,152</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0,1</w:t>
            </w:r>
            <w:r w:rsidRPr="008E0FC9">
              <w:rPr>
                <w:rFonts w:ascii="Times New Roman" w:hAnsi="Times New Roman"/>
                <w:bCs/>
                <w:sz w:val="24"/>
                <w:szCs w:val="24"/>
                <w:lang w:val="en-US"/>
              </w:rPr>
              <w:t>02</w:t>
            </w: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336</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382</w:t>
            </w:r>
          </w:p>
        </w:tc>
        <w:tc>
          <w:tcPr>
            <w:tcW w:w="993"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362</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359</w:t>
            </w:r>
          </w:p>
        </w:tc>
        <w:tc>
          <w:tcPr>
            <w:tcW w:w="992"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0,</w:t>
            </w:r>
            <w:r w:rsidRPr="008E0FC9">
              <w:rPr>
                <w:rFonts w:ascii="Times New Roman" w:hAnsi="Times New Roman"/>
                <w:bCs/>
                <w:sz w:val="24"/>
                <w:szCs w:val="24"/>
                <w:lang w:val="en-US"/>
              </w:rPr>
              <w:t>304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3</w:t>
            </w:r>
            <w:r w:rsidRPr="008E0FC9">
              <w:rPr>
                <w:rFonts w:ascii="Times New Roman" w:hAnsi="Times New Roman"/>
                <w:bCs/>
                <w:sz w:val="24"/>
                <w:szCs w:val="24"/>
              </w:rPr>
              <w:t>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0,310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3</w:t>
            </w:r>
            <w:r w:rsidRPr="008E0FC9">
              <w:rPr>
                <w:rFonts w:ascii="Times New Roman" w:hAnsi="Times New Roman"/>
                <w:bCs/>
                <w:sz w:val="24"/>
                <w:szCs w:val="24"/>
              </w:rPr>
              <w:t>20</w:t>
            </w:r>
          </w:p>
        </w:tc>
      </w:tr>
      <w:tr w:rsidR="007D6DE5" w:rsidRPr="008E0FC9" w:rsidTr="007D6DE5">
        <w:trPr>
          <w:cantSplit/>
          <w:trHeight w:val="2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0,402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0,384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0,393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0,368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0,393</w:t>
            </w:r>
          </w:p>
        </w:tc>
      </w:tr>
      <w:tr w:rsidR="007D6DE5" w:rsidRPr="008E0FC9" w:rsidTr="007D6DE5">
        <w:trPr>
          <w:cantSplit/>
          <w:trHeight w:val="5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83</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05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26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bCs/>
                <w:sz w:val="24"/>
                <w:szCs w:val="24"/>
                <w:lang w:val="en-US"/>
              </w:rPr>
              <w:t>4</w:t>
            </w:r>
            <w:r w:rsidRPr="008E0FC9">
              <w:rPr>
                <w:rFonts w:ascii="Times New Roman" w:hAnsi="Times New Roman"/>
                <w:bCs/>
                <w:sz w:val="24"/>
                <w:szCs w:val="24"/>
              </w:rPr>
              <w:t>52</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lang w:val="en-US"/>
              </w:rPr>
              <w:t>4</w:t>
            </w:r>
            <w:r w:rsidRPr="008E0FC9">
              <w:rPr>
                <w:rFonts w:ascii="Times New Roman" w:hAnsi="Times New Roman"/>
                <w:bCs/>
                <w:sz w:val="24"/>
                <w:szCs w:val="24"/>
              </w:rPr>
              <w:t>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r w:rsidRPr="008E0FC9">
              <w:rPr>
                <w:rFonts w:ascii="Times New Roman" w:hAnsi="Times New Roman"/>
                <w:color w:val="000000"/>
                <w:sz w:val="24"/>
                <w:szCs w:val="24"/>
              </w:rPr>
              <w:t>,</w:t>
            </w:r>
            <w:r w:rsidRPr="008E0FC9">
              <w:rPr>
                <w:rFonts w:ascii="Times New Roman" w:hAnsi="Times New Roman"/>
                <w:bCs/>
                <w:sz w:val="24"/>
                <w:szCs w:val="24"/>
                <w:lang w:val="en-US"/>
              </w:rPr>
              <w:t>4</w:t>
            </w:r>
            <w:r w:rsidRPr="008E0FC9">
              <w:rPr>
                <w:rFonts w:ascii="Times New Roman" w:hAnsi="Times New Roman"/>
                <w:bCs/>
                <w:sz w:val="24"/>
                <w:szCs w:val="24"/>
              </w:rPr>
              <w:t>65</w:t>
            </w:r>
          </w:p>
        </w:tc>
      </w:tr>
      <w:tr w:rsidR="007D6DE5" w:rsidRPr="008E0FC9" w:rsidTr="007D6DE5">
        <w:trPr>
          <w:cantSplit/>
          <w:trHeight w:val="19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трудовых ресурсов,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38,0</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37,35</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36,96</w:t>
            </w:r>
          </w:p>
        </w:tc>
        <w:tc>
          <w:tcPr>
            <w:tcW w:w="992" w:type="dxa"/>
            <w:vMerge w:val="restart"/>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36,</w:t>
            </w:r>
            <w:r w:rsidRPr="008E0FC9">
              <w:rPr>
                <w:rFonts w:ascii="Times New Roman" w:hAnsi="Times New Roman"/>
                <w:bCs/>
                <w:sz w:val="24"/>
                <w:szCs w:val="24"/>
                <w:lang w:val="en-US"/>
              </w:rPr>
              <w:t>33</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37,87</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38,75</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38,99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39,74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40,13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44,64</w:t>
            </w:r>
          </w:p>
        </w:tc>
      </w:tr>
      <w:tr w:rsidR="007D6DE5" w:rsidRPr="008E0FC9" w:rsidTr="007D6DE5">
        <w:trPr>
          <w:cantSplit/>
          <w:trHeight w:val="17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38,88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40,91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41,68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43,34</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44,82</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lang w:val="en-US"/>
              </w:rPr>
            </w:pPr>
          </w:p>
        </w:tc>
        <w:tc>
          <w:tcPr>
            <w:tcW w:w="851"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38,</w:t>
            </w:r>
            <w:r w:rsidRPr="008E0FC9">
              <w:rPr>
                <w:rFonts w:ascii="Times New Roman" w:hAnsi="Times New Roman"/>
                <w:bCs/>
                <w:sz w:val="24"/>
                <w:szCs w:val="24"/>
                <w:lang w:val="en-US"/>
              </w:rPr>
              <w:t>64</w:t>
            </w:r>
          </w:p>
        </w:tc>
        <w:tc>
          <w:tcPr>
            <w:tcW w:w="850" w:type="dxa"/>
          </w:tcPr>
          <w:p w:rsidR="007D6DE5" w:rsidRPr="008E0FC9" w:rsidRDefault="007D6DE5" w:rsidP="00C37246">
            <w:pPr>
              <w:spacing w:after="0" w:line="240" w:lineRule="auto"/>
              <w:rPr>
                <w:rFonts w:ascii="Times New Roman" w:hAnsi="Times New Roman"/>
                <w:bCs/>
                <w:sz w:val="24"/>
                <w:szCs w:val="24"/>
                <w:lang w:val="en-US"/>
              </w:rPr>
            </w:pPr>
            <w:r w:rsidRPr="008E0FC9">
              <w:rPr>
                <w:rFonts w:ascii="Times New Roman" w:hAnsi="Times New Roman"/>
                <w:bCs/>
                <w:sz w:val="24"/>
                <w:szCs w:val="24"/>
              </w:rPr>
              <w:t>39,</w:t>
            </w:r>
            <w:r w:rsidRPr="008E0FC9">
              <w:rPr>
                <w:rFonts w:ascii="Times New Roman" w:hAnsi="Times New Roman"/>
                <w:bCs/>
                <w:sz w:val="24"/>
                <w:szCs w:val="24"/>
                <w:lang w:val="en-US"/>
              </w:rPr>
              <w:t>00</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40,67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41,68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45,0</w:t>
            </w:r>
          </w:p>
        </w:tc>
      </w:tr>
      <w:tr w:rsidR="007D6DE5" w:rsidRPr="008E0FC9" w:rsidTr="007D6DE5">
        <w:trPr>
          <w:cantSplit/>
          <w:trHeight w:val="24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Среднегодовая численность занятых в экономике, тыс. чел.</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23,67</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23,68</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23,69</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23,69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25,0</w:t>
            </w:r>
          </w:p>
        </w:tc>
      </w:tr>
      <w:tr w:rsidR="007D6DE5" w:rsidRPr="008E0FC9" w:rsidTr="007D6DE5">
        <w:trPr>
          <w:cantSplit/>
          <w:trHeight w:val="24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24,09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34,2</w:t>
            </w:r>
          </w:p>
        </w:tc>
      </w:tr>
      <w:tr w:rsidR="007D6DE5" w:rsidRPr="008E0FC9" w:rsidTr="007D6DE5">
        <w:trPr>
          <w:cantSplit/>
          <w:trHeight w:val="3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24,7</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24,9</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25,0</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34,5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43,4</w:t>
            </w:r>
          </w:p>
        </w:tc>
      </w:tr>
      <w:tr w:rsidR="007D6DE5" w:rsidRPr="008E0FC9" w:rsidTr="007D6DE5">
        <w:trPr>
          <w:cantSplit/>
          <w:trHeight w:val="51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Среднемесячная заработная плата работников организаций, руб.</w:t>
            </w:r>
          </w:p>
        </w:tc>
        <w:tc>
          <w:tcPr>
            <w:tcW w:w="1134"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22844,9</w:t>
            </w:r>
          </w:p>
        </w:tc>
        <w:tc>
          <w:tcPr>
            <w:tcW w:w="851"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22457,7</w:t>
            </w:r>
          </w:p>
        </w:tc>
        <w:tc>
          <w:tcPr>
            <w:tcW w:w="850"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25299,9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27324,6</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28503,4</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29889,6</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31473,8</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33295,4</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35262,3</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39095,5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41987,5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43025,0</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29199,3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30172,9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32184,7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33695,3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37049,4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40045,4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42831,9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48052,7</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29895,2</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30456,1</w:t>
            </w:r>
          </w:p>
        </w:tc>
        <w:tc>
          <w:tcPr>
            <w:tcW w:w="993"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32895,6</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34095,1</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38836,5</w:t>
            </w:r>
          </w:p>
        </w:tc>
        <w:tc>
          <w:tcPr>
            <w:tcW w:w="992"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40995,3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43676,3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53080,4</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Среднегодовой уровень регистрируемой безработицы, % от численности рабочей силы</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w:t>
            </w:r>
          </w:p>
        </w:tc>
      </w:tr>
      <w:tr w:rsidR="007D6DE5" w:rsidRPr="008E0FC9" w:rsidTr="007D6DE5">
        <w:trPr>
          <w:cantSplit/>
          <w:trHeight w:val="6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0,3</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детей в ДОУ</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3278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3201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3275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c>
          <w:tcPr>
            <w:tcW w:w="851"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3250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3250</w:t>
            </w:r>
          </w:p>
        </w:tc>
      </w:tr>
      <w:tr w:rsidR="007D6DE5" w:rsidRPr="008E0FC9" w:rsidTr="007D6DE5">
        <w:trPr>
          <w:cantSplit/>
          <w:trHeight w:val="14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3475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3525</w:t>
            </w:r>
          </w:p>
        </w:tc>
      </w:tr>
      <w:tr w:rsidR="007D6DE5" w:rsidRPr="008E0FC9" w:rsidTr="007D6DE5">
        <w:trPr>
          <w:cantSplit/>
          <w:trHeight w:val="38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3585</w:t>
            </w:r>
          </w:p>
        </w:tc>
        <w:tc>
          <w:tcPr>
            <w:tcW w:w="850"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3585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3800</w:t>
            </w:r>
          </w:p>
        </w:tc>
      </w:tr>
      <w:tr w:rsidR="007D6DE5" w:rsidRPr="008E0FC9" w:rsidTr="007D6DE5">
        <w:trPr>
          <w:cantSplit/>
          <w:trHeight w:val="25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детей в возрасте 1-6 лет, стоящих на учете для определения </w:t>
            </w:r>
            <w:proofErr w:type="gramStart"/>
            <w:r w:rsidRPr="008E0FC9">
              <w:rPr>
                <w:rFonts w:ascii="Times New Roman" w:hAnsi="Times New Roman"/>
                <w:bCs/>
                <w:sz w:val="24"/>
                <w:szCs w:val="24"/>
              </w:rPr>
              <w:t>в</w:t>
            </w:r>
            <w:proofErr w:type="gramEnd"/>
            <w:r w:rsidRPr="008E0FC9">
              <w:rPr>
                <w:rFonts w:ascii="Times New Roman" w:hAnsi="Times New Roman"/>
                <w:bCs/>
                <w:sz w:val="24"/>
                <w:szCs w:val="24"/>
              </w:rPr>
              <w:t xml:space="preserve"> муниципальные ДОУ</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17,4</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w:t>
            </w:r>
          </w:p>
        </w:tc>
      </w:tr>
      <w:tr w:rsidR="007D6DE5" w:rsidRPr="008E0FC9" w:rsidTr="007D6DE5">
        <w:trPr>
          <w:cantSplit/>
          <w:trHeight w:val="7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выпускников общеобразовательных организаций, чел.</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892</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948</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1050</w:t>
            </w:r>
          </w:p>
        </w:tc>
      </w:tr>
      <w:tr w:rsidR="007D6DE5" w:rsidRPr="008E0FC9" w:rsidTr="007D6DE5">
        <w:trPr>
          <w:cantSplit/>
          <w:trHeight w:val="10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977</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998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1005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1025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1125</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995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r>
      <w:tr w:rsidR="007D6DE5" w:rsidRPr="008E0FC9" w:rsidTr="007D6DE5">
        <w:trPr>
          <w:cantSplit/>
          <w:trHeight w:val="28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студентов, получающих среднее профессиональное образование на территории района, человек</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w:t>
            </w:r>
          </w:p>
        </w:tc>
      </w:tr>
      <w:tr w:rsidR="007D6DE5" w:rsidRPr="008E0FC9" w:rsidTr="007D6DE5">
        <w:trPr>
          <w:cantSplit/>
          <w:trHeight w:val="3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151</w:t>
            </w:r>
          </w:p>
        </w:tc>
      </w:tr>
      <w:tr w:rsidR="007D6DE5" w:rsidRPr="008E0FC9" w:rsidTr="007D6DE5">
        <w:trPr>
          <w:cantSplit/>
          <w:trHeight w:val="8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177</w:t>
            </w:r>
          </w:p>
        </w:tc>
      </w:tr>
      <w:tr w:rsidR="007D6DE5" w:rsidRPr="008E0FC9" w:rsidTr="007D6DE5">
        <w:trPr>
          <w:cantSplit/>
          <w:trHeight w:val="149"/>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учителей, имеющих категории</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2" w:type="dxa"/>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r>
      <w:tr w:rsidR="007D6DE5" w:rsidRPr="008E0FC9" w:rsidTr="007D6DE5">
        <w:trPr>
          <w:cantSplit/>
          <w:trHeight w:val="1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r>
      <w:tr w:rsidR="007D6DE5" w:rsidRPr="008E0FC9" w:rsidTr="007D6DE5">
        <w:trPr>
          <w:cantSplit/>
          <w:trHeight w:val="2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2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детей и подростков 5-18 лет, занимающихся в кружках и секциях, чел.</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3263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3531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3923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4200</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4201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4227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4238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4380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4410</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4450</w:t>
            </w:r>
          </w:p>
        </w:tc>
      </w:tr>
      <w:tr w:rsidR="007D6DE5" w:rsidRPr="008E0FC9" w:rsidTr="007D6DE5">
        <w:trPr>
          <w:cantSplit/>
          <w:trHeight w:val="75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4260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4294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4624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культурно-массовых мероприятий всего,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5295</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5711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5715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5725</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5737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5833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5900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5728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5729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5746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5823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5877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5950</w:t>
            </w:r>
          </w:p>
        </w:tc>
      </w:tr>
      <w:tr w:rsidR="007D6DE5" w:rsidRPr="008E0FC9" w:rsidTr="007D6DE5">
        <w:trPr>
          <w:cantSplit/>
          <w:trHeight w:val="5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5728</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5729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5798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Количество посещений культурно-массовых мероприятий, тыс.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359,9</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366,0</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366,7</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368,8</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371,4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382,2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383,8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400,0</w:t>
            </w:r>
          </w:p>
        </w:tc>
      </w:tr>
      <w:tr w:rsidR="007D6DE5" w:rsidRPr="008E0FC9" w:rsidTr="007D6DE5">
        <w:trPr>
          <w:cantSplit/>
          <w:trHeight w:val="24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374,6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382,5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385,6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402,7</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415</w:t>
            </w:r>
          </w:p>
        </w:tc>
      </w:tr>
      <w:tr w:rsidR="007D6DE5" w:rsidRPr="008E0FC9" w:rsidTr="007D6DE5">
        <w:trPr>
          <w:cantSplit/>
          <w:trHeight w:val="5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377,7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380,8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390,0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430,0</w:t>
            </w:r>
          </w:p>
        </w:tc>
      </w:tr>
      <w:tr w:rsidR="007D6DE5" w:rsidRPr="008E0FC9" w:rsidTr="007D6DE5">
        <w:trPr>
          <w:cantSplit/>
          <w:trHeight w:val="33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участников </w:t>
            </w:r>
            <w:r w:rsidRPr="008E0FC9">
              <w:rPr>
                <w:rFonts w:ascii="Times New Roman" w:hAnsi="Times New Roman"/>
                <w:bCs/>
                <w:sz w:val="24"/>
                <w:szCs w:val="24"/>
              </w:rPr>
              <w:lastRenderedPageBreak/>
              <w:t>клубных формирований муниципальных культурно-досу-говых учреждений, тыс. чел.</w:t>
            </w:r>
          </w:p>
        </w:tc>
        <w:tc>
          <w:tcPr>
            <w:tcW w:w="1134"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lastRenderedPageBreak/>
              <w:t>3858</w:t>
            </w:r>
          </w:p>
        </w:tc>
        <w:tc>
          <w:tcPr>
            <w:tcW w:w="851"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3916</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3939</w:t>
            </w:r>
          </w:p>
        </w:tc>
        <w:tc>
          <w:tcPr>
            <w:tcW w:w="99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3944</w:t>
            </w: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3945</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3953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3971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3980</w:t>
            </w:r>
          </w:p>
        </w:tc>
      </w:tr>
      <w:tr w:rsidR="007D6DE5" w:rsidRPr="008E0FC9" w:rsidTr="007D6DE5">
        <w:trPr>
          <w:cantSplit/>
          <w:trHeight w:val="36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3948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3953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3970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3992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4040</w:t>
            </w:r>
          </w:p>
        </w:tc>
      </w:tr>
      <w:tr w:rsidR="007D6DE5" w:rsidRPr="008E0FC9" w:rsidTr="007D6DE5">
        <w:trPr>
          <w:cantSplit/>
          <w:trHeight w:val="105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3950</w:t>
            </w:r>
          </w:p>
        </w:tc>
        <w:tc>
          <w:tcPr>
            <w:tcW w:w="850" w:type="dxa"/>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3955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3859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3969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3977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4012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4100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пользователей муниципальных библиотек на 1 тыс. человек населения</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410</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412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w:t>
            </w:r>
          </w:p>
        </w:tc>
      </w:tr>
      <w:tr w:rsidR="007D6DE5" w:rsidRPr="008E0FC9" w:rsidTr="007D6DE5">
        <w:trPr>
          <w:cantSplit/>
          <w:trHeight w:val="14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420</w:t>
            </w:r>
          </w:p>
        </w:tc>
      </w:tr>
      <w:tr w:rsidR="007D6DE5" w:rsidRPr="008E0FC9" w:rsidTr="007D6DE5">
        <w:trPr>
          <w:cantSplit/>
          <w:trHeight w:val="6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419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425</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массовых мероприятий, проведенных библиотеками, ед.</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1463</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2571</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2600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2610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2830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2900</w:t>
            </w:r>
          </w:p>
        </w:tc>
      </w:tr>
      <w:tr w:rsidR="007D6DE5" w:rsidRPr="008E0FC9" w:rsidTr="007D6DE5">
        <w:trPr>
          <w:cantSplit/>
          <w:trHeight w:val="18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2665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2680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2701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2730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2760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2775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2865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2950</w:t>
            </w:r>
          </w:p>
        </w:tc>
      </w:tr>
      <w:tr w:rsidR="007D6DE5" w:rsidRPr="008E0FC9" w:rsidTr="007D6DE5">
        <w:trPr>
          <w:cantSplit/>
          <w:trHeight w:val="6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2680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2800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спортивных сооружений,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99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130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167</w:t>
            </w:r>
          </w:p>
        </w:tc>
      </w:tr>
      <w:tr w:rsidR="007D6DE5" w:rsidRPr="008E0FC9" w:rsidTr="007D6DE5">
        <w:trPr>
          <w:cantSplit/>
          <w:trHeight w:val="42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r>
      <w:tr w:rsidR="007D6DE5" w:rsidRPr="008E0FC9" w:rsidTr="007D6DE5">
        <w:trPr>
          <w:cantSplit/>
          <w:trHeight w:val="294"/>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населения, регулярно занимающегося физической культурой и спортом, %</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89,1</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89,1</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89,1</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89,1</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90,1</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90,9</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91,0</w:t>
            </w:r>
          </w:p>
        </w:tc>
      </w:tr>
      <w:tr w:rsidR="007D6DE5" w:rsidRPr="008E0FC9" w:rsidTr="007D6DE5">
        <w:trPr>
          <w:cantSplit/>
          <w:trHeight w:val="40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90,9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91,0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92,2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93,0</w:t>
            </w:r>
          </w:p>
        </w:tc>
      </w:tr>
      <w:tr w:rsidR="007D6DE5" w:rsidRPr="008E0FC9" w:rsidTr="007D6DE5">
        <w:trPr>
          <w:cantSplit/>
          <w:trHeight w:val="78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93,5</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95,0</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Численность занимающихся в детско-юношеских спортивных школах, чел.</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986</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1012</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1037</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1171</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1180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1240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1300</w:t>
            </w:r>
          </w:p>
        </w:tc>
      </w:tr>
      <w:tr w:rsidR="007D6DE5" w:rsidRPr="008E0FC9" w:rsidTr="007D6DE5">
        <w:trPr>
          <w:cantSplit/>
          <w:trHeight w:val="2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1198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1233</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1264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1271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1292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1308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1350</w:t>
            </w:r>
          </w:p>
        </w:tc>
      </w:tr>
      <w:tr w:rsidR="007D6DE5" w:rsidRPr="008E0FC9" w:rsidTr="007D6DE5">
        <w:trPr>
          <w:cantSplit/>
          <w:trHeight w:val="72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1215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1266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1298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1306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1356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1400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Число мероприятий в сфере молодежной </w:t>
            </w:r>
            <w:r w:rsidRPr="008E0FC9">
              <w:rPr>
                <w:rFonts w:ascii="Times New Roman" w:hAnsi="Times New Roman"/>
                <w:bCs/>
                <w:sz w:val="24"/>
                <w:szCs w:val="24"/>
              </w:rPr>
              <w:lastRenderedPageBreak/>
              <w:t>политики, ед.</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color w:val="943634" w:themeColor="accent2" w:themeShade="BF"/>
                <w:sz w:val="24"/>
                <w:szCs w:val="24"/>
              </w:rPr>
            </w:pPr>
            <w:r w:rsidRPr="008E0FC9">
              <w:rPr>
                <w:rFonts w:ascii="Times New Roman" w:hAnsi="Times New Roman"/>
                <w:bCs/>
                <w:sz w:val="24"/>
                <w:szCs w:val="24"/>
              </w:rPr>
              <w:lastRenderedPageBreak/>
              <w:t>170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183</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r>
      <w:tr w:rsidR="007D6DE5" w:rsidRPr="008E0FC9" w:rsidTr="007D6DE5">
        <w:trPr>
          <w:cantSplit/>
          <w:trHeight w:val="14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208</w:t>
            </w:r>
          </w:p>
        </w:tc>
      </w:tr>
      <w:tr w:rsidR="007D6DE5" w:rsidRPr="008E0FC9" w:rsidTr="007D6DE5">
        <w:trPr>
          <w:cantSplit/>
          <w:trHeight w:val="22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220</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26.</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Доля молодых людей, участвующих в мероприятиях по молодежной политике, %</w:t>
            </w: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r>
      <w:tr w:rsidR="007D6DE5" w:rsidRPr="008E0FC9" w:rsidTr="007D6DE5">
        <w:trPr>
          <w:cantSplit/>
          <w:trHeight w:val="26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r>
      <w:tr w:rsidR="007D6DE5" w:rsidRPr="008E0FC9" w:rsidTr="007D6DE5">
        <w:trPr>
          <w:cantSplit/>
          <w:trHeight w:val="7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Отношение числа разводов к числу браков, %</w:t>
            </w: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0,93</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r>
      <w:tr w:rsidR="007D6DE5" w:rsidRPr="008E0FC9" w:rsidTr="007D6DE5">
        <w:trPr>
          <w:cantSplit/>
          <w:trHeight w:val="12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0,92</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0,90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0,87</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0,86</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0,84</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bCs/>
                <w:color w:val="000000"/>
                <w:sz w:val="24"/>
                <w:szCs w:val="24"/>
              </w:rPr>
              <w:t>0,8</w:t>
            </w:r>
          </w:p>
        </w:tc>
      </w:tr>
      <w:tr w:rsidR="007D6DE5" w:rsidRPr="008E0FC9" w:rsidTr="007D6DE5">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0,92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w:t>
            </w:r>
          </w:p>
        </w:tc>
      </w:tr>
      <w:tr w:rsidR="007D6DE5" w:rsidRPr="008E0FC9" w:rsidTr="007D6DE5">
        <w:trPr>
          <w:cantSplit/>
          <w:tblHeader/>
        </w:trPr>
        <w:tc>
          <w:tcPr>
            <w:tcW w:w="14851" w:type="dxa"/>
            <w:gridSpan w:val="14"/>
          </w:tcPr>
          <w:p w:rsidR="007D6DE5" w:rsidRPr="008E0FC9" w:rsidRDefault="007D6DE5" w:rsidP="00C37246">
            <w:pPr>
              <w:spacing w:after="0" w:line="240" w:lineRule="auto"/>
              <w:jc w:val="center"/>
              <w:rPr>
                <w:rFonts w:ascii="Times New Roman" w:hAnsi="Times New Roman"/>
                <w:b/>
                <w:bCs/>
                <w:sz w:val="24"/>
                <w:szCs w:val="24"/>
              </w:rPr>
            </w:pPr>
            <w:r w:rsidRPr="008E0FC9">
              <w:rPr>
                <w:rFonts w:ascii="Times New Roman" w:hAnsi="Times New Roman"/>
                <w:b/>
                <w:bCs/>
                <w:sz w:val="24"/>
                <w:szCs w:val="24"/>
              </w:rPr>
              <w:t xml:space="preserve">Направление </w:t>
            </w:r>
            <w:r w:rsidRPr="008E0FC9">
              <w:rPr>
                <w:rFonts w:ascii="Times New Roman" w:hAnsi="Times New Roman"/>
                <w:b/>
                <w:bCs/>
                <w:sz w:val="24"/>
                <w:szCs w:val="24"/>
                <w:lang w:val="en-US"/>
              </w:rPr>
              <w:t>IV</w:t>
            </w:r>
            <w:r w:rsidRPr="008E0FC9">
              <w:rPr>
                <w:rFonts w:ascii="Times New Roman" w:hAnsi="Times New Roman"/>
                <w:b/>
                <w:bCs/>
                <w:sz w:val="24"/>
                <w:szCs w:val="24"/>
              </w:rPr>
              <w:t>. Муниципальное управление и самоуправление</w:t>
            </w:r>
          </w:p>
        </w:tc>
      </w:tr>
      <w:tr w:rsidR="007D6DE5" w:rsidRPr="008E0FC9" w:rsidTr="007D6DE5">
        <w:trPr>
          <w:cantSplit/>
          <w:trHeight w:val="33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муниципальных служащих, прошедших профессиональную подготовку, переподготовку и повышение квалификации в течение года, чел.</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27</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r>
      <w:tr w:rsidR="007D6DE5" w:rsidRPr="008E0FC9" w:rsidTr="007D6DE5">
        <w:trPr>
          <w:cantSplit/>
          <w:trHeight w:val="58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32</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w:t>
            </w:r>
          </w:p>
        </w:tc>
      </w:tr>
      <w:tr w:rsidR="007D6DE5" w:rsidRPr="008E0FC9" w:rsidTr="007D6DE5">
        <w:trPr>
          <w:cantSplit/>
          <w:trHeight w:val="160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252"/>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Удовлетворенность процессом и </w:t>
            </w:r>
            <w:r w:rsidRPr="008E0FC9">
              <w:rPr>
                <w:rFonts w:ascii="Times New Roman" w:hAnsi="Times New Roman"/>
                <w:bCs/>
                <w:sz w:val="24"/>
                <w:szCs w:val="24"/>
              </w:rPr>
              <w:lastRenderedPageBreak/>
              <w:t>результатом оказания муниципальных услуг,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66</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71</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73</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74</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80</w:t>
            </w:r>
          </w:p>
        </w:tc>
      </w:tr>
      <w:tr w:rsidR="007D6DE5" w:rsidRPr="008E0FC9" w:rsidTr="007D6DE5">
        <w:trPr>
          <w:cantSplit/>
          <w:trHeight w:val="71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85</w:t>
            </w:r>
          </w:p>
        </w:tc>
      </w:tr>
      <w:tr w:rsidR="007D6DE5" w:rsidRPr="008E0FC9" w:rsidTr="007D6DE5">
        <w:trPr>
          <w:cantSplit/>
          <w:trHeight w:val="217"/>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Доходы местного бюджета, фактически исполненные,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1350,7</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1342,9</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1413,3</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1901,4</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1443,9</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1475,5</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1502,8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1530,1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1557,4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1584,7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1623,8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1721,2</w:t>
            </w:r>
          </w:p>
        </w:tc>
      </w:tr>
      <w:tr w:rsidR="007D6DE5" w:rsidRPr="008E0FC9" w:rsidTr="007D6DE5">
        <w:trPr>
          <w:cantSplit/>
          <w:trHeight w:val="29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1456,1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1544,5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1598,8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1631,1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1715,9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1772,2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2048,7</w:t>
            </w:r>
          </w:p>
        </w:tc>
      </w:tr>
      <w:tr w:rsidR="007D6DE5" w:rsidRPr="008E0FC9" w:rsidTr="007D6DE5">
        <w:trPr>
          <w:cantSplit/>
          <w:trHeight w:val="4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1468,2</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1613,5</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1694,8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1732,1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1874,4</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1959,7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2132,1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2376,2</w:t>
            </w:r>
          </w:p>
        </w:tc>
      </w:tr>
      <w:tr w:rsidR="007D6DE5" w:rsidRPr="008E0FC9" w:rsidTr="007D6DE5">
        <w:trPr>
          <w:cantSplit/>
          <w:trHeight w:val="20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4.</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Дефицит / профицит местного бюджета,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17,1</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-23,8</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-11,3</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26,3</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-24,7</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-14,1</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-13,9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-12,8</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w:t>
            </w:r>
          </w:p>
        </w:tc>
      </w:tr>
      <w:tr w:rsidR="007D6DE5" w:rsidRPr="008E0FC9" w:rsidTr="007D6DE5">
        <w:trPr>
          <w:cantSplit/>
          <w:trHeight w:val="15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-12,6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37,4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37,6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-0,3</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-4,6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16,5</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30,5</w:t>
            </w:r>
          </w:p>
        </w:tc>
      </w:tr>
      <w:tr w:rsidR="007D6DE5" w:rsidRPr="008E0FC9" w:rsidTr="007D6DE5">
        <w:trPr>
          <w:cantSplit/>
          <w:trHeight w:val="376"/>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88,9</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89,1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12,2</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2,9</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w:t>
            </w:r>
          </w:p>
        </w:tc>
        <w:tc>
          <w:tcPr>
            <w:tcW w:w="1134"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61</w:t>
            </w:r>
          </w:p>
        </w:tc>
      </w:tr>
      <w:tr w:rsidR="007D6DE5" w:rsidRPr="008E0FC9" w:rsidTr="007D6DE5">
        <w:trPr>
          <w:cantSplit/>
          <w:trHeight w:val="285"/>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5.</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Расходы местного бюджета,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1333,6</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1366,7</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1424,6</w:t>
            </w:r>
          </w:p>
        </w:tc>
        <w:tc>
          <w:tcPr>
            <w:tcW w:w="992" w:type="dxa"/>
            <w:vMerge w:val="restart"/>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1875,1</w:t>
            </w:r>
          </w:p>
        </w:tc>
        <w:tc>
          <w:tcPr>
            <w:tcW w:w="851"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1489,6</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1516,7</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1542,9</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1569,5</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1594,7</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1613,7</w:t>
            </w:r>
          </w:p>
        </w:tc>
        <w:tc>
          <w:tcPr>
            <w:tcW w:w="1134"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1721,2</w:t>
            </w:r>
          </w:p>
        </w:tc>
      </w:tr>
      <w:tr w:rsidR="007D6DE5" w:rsidRPr="008E0FC9" w:rsidTr="007D6DE5">
        <w:trPr>
          <w:cantSplit/>
          <w:trHeight w:val="20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center"/>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1507,1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1561,2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1631,4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1720,5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1767,2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1901,2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2018,2</w:t>
            </w:r>
          </w:p>
        </w:tc>
      </w:tr>
      <w:tr w:rsidR="007D6DE5" w:rsidRPr="008E0FC9" w:rsidTr="007D6DE5">
        <w:trPr>
          <w:cantSplit/>
          <w:trHeight w:val="25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vAlign w:val="center"/>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1468,6</w:t>
            </w:r>
          </w:p>
        </w:tc>
        <w:tc>
          <w:tcPr>
            <w:tcW w:w="850"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1524,6</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1605,7</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1719,9</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1871,5</w:t>
            </w:r>
          </w:p>
        </w:tc>
        <w:tc>
          <w:tcPr>
            <w:tcW w:w="992"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1939,7</w:t>
            </w:r>
          </w:p>
        </w:tc>
        <w:tc>
          <w:tcPr>
            <w:tcW w:w="993"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2188,6</w:t>
            </w:r>
          </w:p>
        </w:tc>
        <w:tc>
          <w:tcPr>
            <w:tcW w:w="1134" w:type="dxa"/>
            <w:vAlign w:val="center"/>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2315,2</w:t>
            </w:r>
          </w:p>
        </w:tc>
      </w:tr>
      <w:tr w:rsidR="007D6DE5" w:rsidRPr="008E0FC9" w:rsidTr="007D6DE5">
        <w:trPr>
          <w:cantSplit/>
          <w:trHeight w:val="29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6.</w:t>
            </w:r>
          </w:p>
        </w:tc>
        <w:tc>
          <w:tcPr>
            <w:tcW w:w="2552"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sz w:val="24"/>
                <w:szCs w:val="24"/>
              </w:rPr>
              <w:t>Доля налоговых и неналоговых доходов в доходах местного бюджета, %</w:t>
            </w:r>
          </w:p>
          <w:p w:rsidR="007D6DE5" w:rsidRPr="008E0FC9" w:rsidRDefault="007D6DE5" w:rsidP="00C37246">
            <w:pPr>
              <w:spacing w:after="0" w:line="240" w:lineRule="auto"/>
              <w:rPr>
                <w:rFonts w:ascii="Times New Roman" w:hAnsi="Times New Roman"/>
                <w:sz w:val="24"/>
                <w:szCs w:val="24"/>
              </w:rPr>
            </w:pPr>
          </w:p>
          <w:p w:rsidR="007D6DE5" w:rsidRPr="008E0FC9" w:rsidRDefault="007D6DE5" w:rsidP="00C37246">
            <w:pPr>
              <w:spacing w:after="0" w:line="240" w:lineRule="auto"/>
              <w:rPr>
                <w:rFonts w:ascii="Times New Roman" w:hAnsi="Times New Roman"/>
                <w:bCs/>
                <w:sz w:val="24"/>
                <w:szCs w:val="24"/>
              </w:rPr>
            </w:pP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24,8</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22,3</w:t>
            </w:r>
          </w:p>
        </w:tc>
        <w:tc>
          <w:tcPr>
            <w:tcW w:w="850"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22,5</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23,7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24,8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35,0</w:t>
            </w:r>
          </w:p>
        </w:tc>
      </w:tr>
      <w:tr w:rsidR="007D6DE5" w:rsidRPr="008E0FC9" w:rsidTr="007D6DE5">
        <w:trPr>
          <w:cantSplit/>
          <w:trHeight w:val="277"/>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36,6</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38,7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40,8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42,6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44,5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45,0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50,9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57,5</w:t>
            </w:r>
          </w:p>
        </w:tc>
      </w:tr>
      <w:tr w:rsidR="007D6DE5" w:rsidRPr="008E0FC9" w:rsidTr="007D6DE5">
        <w:trPr>
          <w:cantSplit/>
          <w:trHeight w:val="4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53,7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56,8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58,6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59,5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69,8</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80,0</w:t>
            </w:r>
          </w:p>
        </w:tc>
      </w:tr>
      <w:tr w:rsidR="007D6DE5" w:rsidRPr="008E0FC9" w:rsidTr="007D6DE5">
        <w:trPr>
          <w:cantSplit/>
          <w:trHeight w:val="24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7.</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Балансовая стоимость муниципального имущества, млн. руб.</w:t>
            </w:r>
          </w:p>
        </w:tc>
        <w:tc>
          <w:tcPr>
            <w:tcW w:w="1134"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707,4</w:t>
            </w:r>
          </w:p>
        </w:tc>
        <w:tc>
          <w:tcPr>
            <w:tcW w:w="851" w:type="dxa"/>
            <w:vMerge w:val="restart"/>
          </w:tcPr>
          <w:p w:rsidR="007D6DE5" w:rsidRPr="008E0FC9" w:rsidRDefault="007D6DE5" w:rsidP="00C37246">
            <w:pPr>
              <w:spacing w:after="0" w:line="240" w:lineRule="auto"/>
              <w:jc w:val="both"/>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731,4</w:t>
            </w:r>
          </w:p>
        </w:tc>
        <w:tc>
          <w:tcPr>
            <w:tcW w:w="850" w:type="dxa"/>
            <w:vMerge w:val="restart"/>
          </w:tcPr>
          <w:p w:rsidR="007D6DE5" w:rsidRPr="008E0FC9" w:rsidRDefault="007D6DE5" w:rsidP="00C37246">
            <w:pPr>
              <w:spacing w:after="0" w:line="240" w:lineRule="auto"/>
              <w:rPr>
                <w:rFonts w:ascii="Times New Roman" w:hAnsi="Times New Roman"/>
                <w:bCs/>
                <w:color w:val="000000" w:themeColor="text1"/>
                <w:sz w:val="24"/>
                <w:szCs w:val="24"/>
              </w:rPr>
            </w:pPr>
            <w:r w:rsidRPr="008E0FC9">
              <w:rPr>
                <w:rFonts w:ascii="Times New Roman" w:hAnsi="Times New Roman"/>
                <w:bCs/>
                <w:color w:val="000000" w:themeColor="text1"/>
                <w:sz w:val="24"/>
                <w:szCs w:val="24"/>
              </w:rPr>
              <w:t>744,5</w:t>
            </w:r>
          </w:p>
        </w:tc>
        <w:tc>
          <w:tcPr>
            <w:tcW w:w="992" w:type="dxa"/>
            <w:vMerge w:val="restart"/>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764,9</w:t>
            </w: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783,4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802,0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820,5</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839,1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857,6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859,2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861,1</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864,9</w:t>
            </w:r>
          </w:p>
        </w:tc>
      </w:tr>
      <w:tr w:rsidR="007D6DE5" w:rsidRPr="008E0FC9" w:rsidTr="007D6DE5">
        <w:trPr>
          <w:cantSplit/>
          <w:trHeight w:val="28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786,4</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818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839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863,1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878,6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color w:val="000000"/>
                <w:sz w:val="24"/>
                <w:szCs w:val="24"/>
              </w:rPr>
              <w:t>887,7</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895,2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916,9</w:t>
            </w:r>
          </w:p>
        </w:tc>
      </w:tr>
      <w:tr w:rsidR="007D6DE5" w:rsidRPr="008E0FC9" w:rsidTr="007D6DE5">
        <w:trPr>
          <w:cantSplit/>
          <w:trHeight w:val="50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1" w:type="dxa"/>
            <w:vMerge/>
          </w:tcPr>
          <w:p w:rsidR="007D6DE5" w:rsidRPr="008E0FC9" w:rsidRDefault="007D6DE5" w:rsidP="00C37246">
            <w:pPr>
              <w:spacing w:after="0" w:line="240" w:lineRule="auto"/>
              <w:jc w:val="both"/>
              <w:rPr>
                <w:rFonts w:ascii="Times New Roman" w:hAnsi="Times New Roman"/>
                <w:bCs/>
                <w:color w:val="000000" w:themeColor="text1"/>
                <w:sz w:val="24"/>
                <w:szCs w:val="24"/>
              </w:rPr>
            </w:pPr>
          </w:p>
        </w:tc>
        <w:tc>
          <w:tcPr>
            <w:tcW w:w="850" w:type="dxa"/>
            <w:vMerge/>
          </w:tcPr>
          <w:p w:rsidR="007D6DE5" w:rsidRPr="008E0FC9" w:rsidRDefault="007D6DE5" w:rsidP="00C37246">
            <w:pPr>
              <w:spacing w:after="0" w:line="240" w:lineRule="auto"/>
              <w:rPr>
                <w:rFonts w:ascii="Times New Roman" w:hAnsi="Times New Roman"/>
                <w:bCs/>
                <w:color w:val="000000" w:themeColor="text1"/>
                <w:sz w:val="24"/>
                <w:szCs w:val="24"/>
              </w:rPr>
            </w:pPr>
          </w:p>
        </w:tc>
        <w:tc>
          <w:tcPr>
            <w:tcW w:w="992" w:type="dxa"/>
            <w:vMerge/>
          </w:tcPr>
          <w:p w:rsidR="007D6DE5" w:rsidRPr="008E0FC9" w:rsidRDefault="007D6DE5" w:rsidP="00C37246">
            <w:pPr>
              <w:spacing w:after="0" w:line="240" w:lineRule="auto"/>
              <w:rPr>
                <w:rFonts w:ascii="Times New Roman" w:hAnsi="Times New Roman"/>
                <w:color w:val="000000"/>
                <w:sz w:val="24"/>
                <w:szCs w:val="24"/>
              </w:rPr>
            </w:pPr>
          </w:p>
        </w:tc>
        <w:tc>
          <w:tcPr>
            <w:tcW w:w="85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789,4</w:t>
            </w:r>
          </w:p>
        </w:tc>
        <w:tc>
          <w:tcPr>
            <w:tcW w:w="850"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834,0</w:t>
            </w:r>
          </w:p>
        </w:tc>
        <w:tc>
          <w:tcPr>
            <w:tcW w:w="993"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857,5</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887,1</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899,6</w:t>
            </w:r>
          </w:p>
        </w:tc>
        <w:tc>
          <w:tcPr>
            <w:tcW w:w="992"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916,2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929,3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968,9</w:t>
            </w:r>
          </w:p>
        </w:tc>
      </w:tr>
      <w:tr w:rsidR="007D6DE5" w:rsidRPr="008E0FC9" w:rsidTr="007D6DE5">
        <w:trPr>
          <w:cantSplit/>
          <w:trHeight w:val="263"/>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8.</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 xml:space="preserve">Доля площади района, оцифрованной в </w:t>
            </w:r>
            <w:r w:rsidRPr="008E0FC9">
              <w:rPr>
                <w:rFonts w:ascii="Times New Roman" w:hAnsi="Times New Roman"/>
                <w:bCs/>
                <w:sz w:val="24"/>
                <w:szCs w:val="24"/>
              </w:rPr>
              <w:lastRenderedPageBreak/>
              <w:t>рамках картографической информации, %</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lastRenderedPageBreak/>
              <w:t>--</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75</w:t>
            </w:r>
          </w:p>
        </w:tc>
      </w:tr>
      <w:tr w:rsidR="007D6DE5" w:rsidRPr="008E0FC9" w:rsidTr="007D6DE5">
        <w:trPr>
          <w:cantSplit/>
          <w:trHeight w:val="29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78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86</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88</w:t>
            </w:r>
          </w:p>
        </w:tc>
      </w:tr>
      <w:tr w:rsidR="007D6DE5" w:rsidRPr="008E0FC9" w:rsidTr="007D6DE5">
        <w:trPr>
          <w:cantSplit/>
          <w:trHeight w:val="939"/>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64</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68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90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100</w:t>
            </w:r>
          </w:p>
        </w:tc>
      </w:tr>
      <w:tr w:rsidR="007D6DE5" w:rsidRPr="008E0FC9" w:rsidTr="007D6DE5">
        <w:trPr>
          <w:cantSplit/>
          <w:trHeight w:val="231"/>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lastRenderedPageBreak/>
              <w:t>9.</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Число социально-ориентированных некоммерческих организаций, ед.</w:t>
            </w:r>
          </w:p>
        </w:tc>
        <w:tc>
          <w:tcPr>
            <w:tcW w:w="1134"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1"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850"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7</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r>
      <w:tr w:rsidR="007D6DE5" w:rsidRPr="008E0FC9" w:rsidTr="007D6DE5">
        <w:trPr>
          <w:cantSplit/>
          <w:trHeight w:val="23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8</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11</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14</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18</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29</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35</w:t>
            </w:r>
          </w:p>
        </w:tc>
      </w:tr>
      <w:tr w:rsidR="007D6DE5" w:rsidRPr="008E0FC9" w:rsidTr="007D6DE5">
        <w:trPr>
          <w:cantSplit/>
          <w:trHeight w:val="538"/>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Merge/>
          </w:tcPr>
          <w:p w:rsidR="007D6DE5" w:rsidRPr="008E0FC9" w:rsidRDefault="007D6DE5" w:rsidP="00C37246">
            <w:pPr>
              <w:spacing w:after="0" w:line="240" w:lineRule="auto"/>
              <w:jc w:val="both"/>
              <w:rPr>
                <w:rFonts w:ascii="Times New Roman" w:hAnsi="Times New Roman"/>
                <w:bCs/>
                <w:sz w:val="24"/>
                <w:szCs w:val="24"/>
              </w:rPr>
            </w:pPr>
          </w:p>
        </w:tc>
        <w:tc>
          <w:tcPr>
            <w:tcW w:w="850" w:type="dxa"/>
            <w:vMerge/>
          </w:tcPr>
          <w:p w:rsidR="007D6DE5" w:rsidRPr="008E0FC9" w:rsidRDefault="007D6DE5" w:rsidP="00C37246">
            <w:pPr>
              <w:spacing w:after="0" w:line="240" w:lineRule="auto"/>
              <w:jc w:val="both"/>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15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25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35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40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50</w:t>
            </w:r>
          </w:p>
        </w:tc>
      </w:tr>
      <w:tr w:rsidR="007D6DE5" w:rsidRPr="008E0FC9" w:rsidTr="007D6DE5">
        <w:trPr>
          <w:cantSplit/>
          <w:trHeight w:val="176"/>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10.</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человеческого развития</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0,829</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0,829</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0,837</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0,850</w:t>
            </w:r>
          </w:p>
        </w:tc>
      </w:tr>
      <w:tr w:rsidR="007D6DE5" w:rsidRPr="008E0FC9" w:rsidTr="007D6DE5">
        <w:trPr>
          <w:cantSplit/>
          <w:trHeight w:val="160"/>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0,831</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0,838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0,850</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0,861</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0,867</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0,872</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0,883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0,898</w:t>
            </w:r>
          </w:p>
        </w:tc>
      </w:tr>
      <w:tr w:rsidR="007D6DE5" w:rsidRPr="008E0FC9" w:rsidTr="007D6DE5">
        <w:trPr>
          <w:cantSplit/>
          <w:trHeight w:val="401"/>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0,832</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0,846</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0,866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0,885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0,894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0,920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0,946</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11.</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социального оптимизма</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0,41</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0,42</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0,42</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0,43</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0,46</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lang w:val="en-US"/>
              </w:rPr>
            </w:pPr>
            <w:r w:rsidRPr="008E0FC9">
              <w:rPr>
                <w:rFonts w:ascii="Times New Roman" w:hAnsi="Times New Roman"/>
                <w:bCs/>
                <w:color w:val="000000"/>
                <w:sz w:val="24"/>
                <w:szCs w:val="24"/>
              </w:rPr>
              <w:t>0,49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0,58</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0,62</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0,68</w:t>
            </w:r>
          </w:p>
        </w:tc>
      </w:tr>
      <w:tr w:rsidR="007D6DE5" w:rsidRPr="008E0FC9" w:rsidTr="007D6DE5">
        <w:trPr>
          <w:cantSplit/>
          <w:trHeight w:val="213"/>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0,45</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0,77</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w:t>
            </w:r>
          </w:p>
        </w:tc>
      </w:tr>
      <w:tr w:rsidR="007D6DE5" w:rsidRPr="008E0FC9" w:rsidTr="007D6DE5">
        <w:trPr>
          <w:cantSplit/>
          <w:trHeight w:val="220"/>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12.</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благополучия домохозяйства</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0,55</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0,62</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0,65</w:t>
            </w:r>
          </w:p>
        </w:tc>
      </w:tr>
      <w:tr w:rsidR="007D6DE5" w:rsidRPr="008E0FC9" w:rsidTr="007D6DE5">
        <w:trPr>
          <w:cantSplit/>
          <w:trHeight w:val="272"/>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0,60</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0,64</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0,65</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0,66</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0,70</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0,73</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r>
      <w:tr w:rsidR="007D6DE5" w:rsidRPr="008E0FC9" w:rsidTr="007D6DE5">
        <w:trPr>
          <w:cantSplit/>
          <w:trHeight w:val="22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0,73</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0,76</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0,78</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0,83</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r>
      <w:tr w:rsidR="007D6DE5" w:rsidRPr="008E0FC9" w:rsidTr="007D6DE5">
        <w:trPr>
          <w:cantSplit/>
          <w:trHeight w:val="258"/>
          <w:tblHeader/>
        </w:trPr>
        <w:tc>
          <w:tcPr>
            <w:tcW w:w="675" w:type="dxa"/>
            <w:vMerge w:val="restart"/>
          </w:tcPr>
          <w:p w:rsidR="007D6DE5" w:rsidRPr="008E0FC9" w:rsidRDefault="007D6DE5" w:rsidP="008E0FC9">
            <w:pPr>
              <w:spacing w:after="0" w:line="240" w:lineRule="auto"/>
              <w:jc w:val="both"/>
              <w:rPr>
                <w:rFonts w:ascii="Times New Roman" w:hAnsi="Times New Roman"/>
                <w:bCs/>
                <w:sz w:val="24"/>
                <w:szCs w:val="24"/>
              </w:rPr>
            </w:pPr>
            <w:r>
              <w:rPr>
                <w:rFonts w:ascii="Times New Roman" w:hAnsi="Times New Roman"/>
                <w:bCs/>
                <w:sz w:val="24"/>
                <w:szCs w:val="24"/>
              </w:rPr>
              <w:t>13.</w:t>
            </w:r>
          </w:p>
        </w:tc>
        <w:tc>
          <w:tcPr>
            <w:tcW w:w="2552" w:type="dxa"/>
            <w:vMerge w:val="restart"/>
          </w:tcPr>
          <w:p w:rsidR="007D6DE5" w:rsidRPr="008E0FC9" w:rsidRDefault="007D6DE5" w:rsidP="00C37246">
            <w:pPr>
              <w:spacing w:after="0" w:line="240" w:lineRule="auto"/>
              <w:rPr>
                <w:rFonts w:ascii="Times New Roman" w:hAnsi="Times New Roman"/>
                <w:bCs/>
                <w:sz w:val="24"/>
                <w:szCs w:val="24"/>
              </w:rPr>
            </w:pPr>
            <w:r w:rsidRPr="008E0FC9">
              <w:rPr>
                <w:rFonts w:ascii="Times New Roman" w:hAnsi="Times New Roman"/>
                <w:bCs/>
                <w:sz w:val="24"/>
                <w:szCs w:val="24"/>
              </w:rPr>
              <w:t>Индекс качества жизни</w:t>
            </w:r>
          </w:p>
        </w:tc>
        <w:tc>
          <w:tcPr>
            <w:tcW w:w="1134"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1"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850" w:type="dxa"/>
            <w:vMerge w:val="restart"/>
          </w:tcPr>
          <w:p w:rsidR="007D6DE5" w:rsidRPr="008E0FC9" w:rsidRDefault="007D6DE5" w:rsidP="00C37246">
            <w:pPr>
              <w:spacing w:after="0" w:line="240" w:lineRule="auto"/>
              <w:rPr>
                <w:rFonts w:ascii="Times New Roman" w:hAnsi="Times New Roman"/>
                <w:sz w:val="24"/>
                <w:szCs w:val="24"/>
              </w:rPr>
            </w:pPr>
            <w:r w:rsidRPr="008E0FC9">
              <w:rPr>
                <w:rFonts w:ascii="Times New Roman" w:hAnsi="Times New Roman"/>
                <w:bCs/>
                <w:sz w:val="24"/>
                <w:szCs w:val="24"/>
              </w:rPr>
              <w:t>--</w:t>
            </w:r>
          </w:p>
        </w:tc>
        <w:tc>
          <w:tcPr>
            <w:tcW w:w="992" w:type="dxa"/>
            <w:vMerge w:val="restart"/>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0,56</w:t>
            </w: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0,57</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0,59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0,64</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0,66</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0,70</w:t>
            </w:r>
          </w:p>
        </w:tc>
      </w:tr>
      <w:tr w:rsidR="007D6DE5" w:rsidRPr="008E0FC9" w:rsidTr="007D6DE5">
        <w:trPr>
          <w:cantSplit/>
          <w:trHeight w:val="234"/>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0,65</w:t>
            </w:r>
          </w:p>
        </w:tc>
        <w:tc>
          <w:tcPr>
            <w:tcW w:w="850"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0,69</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0,72</w:t>
            </w:r>
          </w:p>
        </w:tc>
        <w:tc>
          <w:tcPr>
            <w:tcW w:w="992"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0,75</w:t>
            </w:r>
          </w:p>
        </w:tc>
        <w:tc>
          <w:tcPr>
            <w:tcW w:w="993"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0,78</w:t>
            </w:r>
          </w:p>
        </w:tc>
        <w:tc>
          <w:tcPr>
            <w:tcW w:w="1134" w:type="dxa"/>
            <w:vAlign w:val="center"/>
          </w:tcPr>
          <w:p w:rsidR="007D6DE5" w:rsidRPr="008E0FC9" w:rsidRDefault="007D6DE5" w:rsidP="00C37246">
            <w:pPr>
              <w:spacing w:after="0" w:line="240" w:lineRule="auto"/>
              <w:jc w:val="both"/>
              <w:rPr>
                <w:rFonts w:ascii="Times New Roman" w:hAnsi="Times New Roman"/>
                <w:color w:val="000000"/>
                <w:sz w:val="24"/>
                <w:szCs w:val="24"/>
              </w:rPr>
            </w:pPr>
            <w:r w:rsidRPr="008E0FC9">
              <w:rPr>
                <w:rFonts w:ascii="Times New Roman" w:hAnsi="Times New Roman"/>
                <w:bCs/>
                <w:color w:val="000000"/>
                <w:sz w:val="24"/>
                <w:szCs w:val="24"/>
              </w:rPr>
              <w:t>0,82</w:t>
            </w:r>
          </w:p>
        </w:tc>
      </w:tr>
      <w:tr w:rsidR="007D6DE5" w:rsidRPr="008E0FC9" w:rsidTr="007D6DE5">
        <w:trPr>
          <w:cantSplit/>
          <w:trHeight w:val="275"/>
          <w:tblHeader/>
        </w:trPr>
        <w:tc>
          <w:tcPr>
            <w:tcW w:w="675" w:type="dxa"/>
            <w:vMerge/>
          </w:tcPr>
          <w:p w:rsidR="007D6DE5" w:rsidRPr="008E0FC9" w:rsidRDefault="007D6DE5" w:rsidP="00C37246">
            <w:pPr>
              <w:numPr>
                <w:ilvl w:val="0"/>
                <w:numId w:val="102"/>
              </w:numPr>
              <w:spacing w:after="0" w:line="240" w:lineRule="auto"/>
              <w:ind w:left="0"/>
              <w:jc w:val="both"/>
              <w:rPr>
                <w:rFonts w:ascii="Times New Roman" w:hAnsi="Times New Roman"/>
                <w:bCs/>
                <w:sz w:val="24"/>
                <w:szCs w:val="24"/>
              </w:rPr>
            </w:pPr>
          </w:p>
        </w:tc>
        <w:tc>
          <w:tcPr>
            <w:tcW w:w="2552" w:type="dxa"/>
            <w:vMerge/>
          </w:tcPr>
          <w:p w:rsidR="007D6DE5" w:rsidRPr="008E0FC9" w:rsidRDefault="007D6DE5" w:rsidP="00C37246">
            <w:pPr>
              <w:spacing w:after="0" w:line="240" w:lineRule="auto"/>
              <w:rPr>
                <w:rFonts w:ascii="Times New Roman" w:hAnsi="Times New Roman"/>
                <w:bCs/>
                <w:sz w:val="24"/>
                <w:szCs w:val="24"/>
              </w:rPr>
            </w:pPr>
          </w:p>
        </w:tc>
        <w:tc>
          <w:tcPr>
            <w:tcW w:w="1134" w:type="dxa"/>
            <w:vMerge/>
          </w:tcPr>
          <w:p w:rsidR="007D6DE5" w:rsidRPr="008E0FC9" w:rsidRDefault="007D6DE5" w:rsidP="00C37246">
            <w:pPr>
              <w:spacing w:after="0" w:line="240" w:lineRule="auto"/>
              <w:rPr>
                <w:rFonts w:ascii="Times New Roman" w:hAnsi="Times New Roman"/>
                <w:bCs/>
                <w:sz w:val="24"/>
                <w:szCs w:val="24"/>
              </w:rPr>
            </w:pPr>
          </w:p>
        </w:tc>
        <w:tc>
          <w:tcPr>
            <w:tcW w:w="851" w:type="dxa"/>
            <w:vMerge/>
          </w:tcPr>
          <w:p w:rsidR="007D6DE5" w:rsidRPr="008E0FC9" w:rsidRDefault="007D6DE5" w:rsidP="00C37246">
            <w:pPr>
              <w:spacing w:after="0" w:line="240" w:lineRule="auto"/>
              <w:rPr>
                <w:rFonts w:ascii="Times New Roman" w:hAnsi="Times New Roman"/>
                <w:bCs/>
                <w:sz w:val="24"/>
                <w:szCs w:val="24"/>
              </w:rPr>
            </w:pPr>
          </w:p>
        </w:tc>
        <w:tc>
          <w:tcPr>
            <w:tcW w:w="850" w:type="dxa"/>
            <w:vMerge/>
          </w:tcPr>
          <w:p w:rsidR="007D6DE5" w:rsidRPr="008E0FC9" w:rsidRDefault="007D6DE5" w:rsidP="00C37246">
            <w:pPr>
              <w:spacing w:after="0" w:line="240" w:lineRule="auto"/>
              <w:rPr>
                <w:rFonts w:ascii="Times New Roman" w:hAnsi="Times New Roman"/>
                <w:bCs/>
                <w:sz w:val="24"/>
                <w:szCs w:val="24"/>
              </w:rPr>
            </w:pPr>
          </w:p>
        </w:tc>
        <w:tc>
          <w:tcPr>
            <w:tcW w:w="992" w:type="dxa"/>
            <w:vMerge/>
          </w:tcPr>
          <w:p w:rsidR="007D6DE5" w:rsidRPr="008E0FC9" w:rsidRDefault="007D6DE5" w:rsidP="00C37246">
            <w:pPr>
              <w:spacing w:after="0" w:line="240" w:lineRule="auto"/>
              <w:jc w:val="both"/>
              <w:rPr>
                <w:rFonts w:ascii="Times New Roman" w:hAnsi="Times New Roman"/>
                <w:bCs/>
                <w:sz w:val="24"/>
                <w:szCs w:val="24"/>
              </w:rPr>
            </w:pPr>
          </w:p>
        </w:tc>
        <w:tc>
          <w:tcPr>
            <w:tcW w:w="851"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0,73</w:t>
            </w:r>
          </w:p>
        </w:tc>
        <w:tc>
          <w:tcPr>
            <w:tcW w:w="850"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0,78</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0,79</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0,80</w:t>
            </w:r>
          </w:p>
        </w:tc>
        <w:tc>
          <w:tcPr>
            <w:tcW w:w="992"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0,85</w:t>
            </w:r>
          </w:p>
        </w:tc>
        <w:tc>
          <w:tcPr>
            <w:tcW w:w="993"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0,90</w:t>
            </w:r>
          </w:p>
        </w:tc>
        <w:tc>
          <w:tcPr>
            <w:tcW w:w="1134" w:type="dxa"/>
          </w:tcPr>
          <w:p w:rsidR="007D6DE5" w:rsidRPr="008E0FC9" w:rsidRDefault="007D6DE5" w:rsidP="00C37246">
            <w:pPr>
              <w:spacing w:after="0" w:line="240" w:lineRule="auto"/>
              <w:jc w:val="both"/>
              <w:rPr>
                <w:rFonts w:ascii="Times New Roman" w:hAnsi="Times New Roman"/>
                <w:bCs/>
                <w:sz w:val="24"/>
                <w:szCs w:val="24"/>
              </w:rPr>
            </w:pPr>
            <w:r w:rsidRPr="008E0FC9">
              <w:rPr>
                <w:rFonts w:ascii="Times New Roman" w:hAnsi="Times New Roman"/>
                <w:bCs/>
                <w:sz w:val="24"/>
                <w:szCs w:val="24"/>
              </w:rPr>
              <w:t>0,93</w:t>
            </w:r>
          </w:p>
        </w:tc>
      </w:tr>
    </w:tbl>
    <w:p w:rsidR="00FF2E01" w:rsidRPr="00C37246" w:rsidRDefault="00FF2E01" w:rsidP="00C37246">
      <w:pPr>
        <w:spacing w:after="0" w:line="240" w:lineRule="auto"/>
        <w:jc w:val="both"/>
        <w:rPr>
          <w:rFonts w:ascii="Times New Roman" w:hAnsi="Times New Roman"/>
          <w:bCs/>
          <w:sz w:val="28"/>
          <w:szCs w:val="28"/>
        </w:rPr>
      </w:pPr>
    </w:p>
    <w:p w:rsidR="00FF2E01" w:rsidRPr="00C37246" w:rsidRDefault="00FF2E01" w:rsidP="00C37246">
      <w:pPr>
        <w:spacing w:after="0" w:line="240" w:lineRule="auto"/>
        <w:jc w:val="both"/>
        <w:rPr>
          <w:rFonts w:ascii="Times New Roman" w:hAnsi="Times New Roman"/>
          <w:b/>
          <w:bCs/>
          <w:sz w:val="28"/>
          <w:szCs w:val="28"/>
        </w:rPr>
        <w:sectPr w:rsidR="00FF2E01" w:rsidRPr="00C37246" w:rsidSect="00E81026">
          <w:headerReference w:type="default" r:id="rId115"/>
          <w:pgSz w:w="16838" w:h="11906" w:orient="landscape"/>
          <w:pgMar w:top="850" w:right="1134" w:bottom="1701" w:left="1134" w:header="708" w:footer="708" w:gutter="0"/>
          <w:cols w:space="708"/>
          <w:docGrid w:linePitch="360"/>
        </w:sectPr>
      </w:pPr>
    </w:p>
    <w:p w:rsidR="00FF2E01" w:rsidRDefault="00FF2E01" w:rsidP="008E0FC9">
      <w:pPr>
        <w:pStyle w:val="2"/>
        <w:spacing w:before="0" w:line="240" w:lineRule="auto"/>
        <w:jc w:val="right"/>
        <w:rPr>
          <w:rFonts w:ascii="Times New Roman" w:hAnsi="Times New Roman"/>
          <w:b w:val="0"/>
          <w:color w:val="000000" w:themeColor="text1"/>
          <w:sz w:val="28"/>
          <w:szCs w:val="28"/>
        </w:rPr>
      </w:pPr>
      <w:bookmarkStart w:id="170" w:name="_Toc22191009"/>
      <w:bookmarkStart w:id="171" w:name="_Toc38826072"/>
      <w:r w:rsidRPr="008E0FC9">
        <w:rPr>
          <w:rFonts w:ascii="Times New Roman" w:hAnsi="Times New Roman"/>
          <w:b w:val="0"/>
          <w:color w:val="000000" w:themeColor="text1"/>
          <w:sz w:val="28"/>
          <w:szCs w:val="28"/>
        </w:rPr>
        <w:lastRenderedPageBreak/>
        <w:t xml:space="preserve">Приложение </w:t>
      </w:r>
      <w:bookmarkEnd w:id="170"/>
      <w:r w:rsidRPr="008E0FC9">
        <w:rPr>
          <w:rFonts w:ascii="Times New Roman" w:hAnsi="Times New Roman"/>
          <w:b w:val="0"/>
          <w:color w:val="000000" w:themeColor="text1"/>
          <w:sz w:val="28"/>
          <w:szCs w:val="28"/>
        </w:rPr>
        <w:t>1</w:t>
      </w:r>
      <w:bookmarkEnd w:id="171"/>
    </w:p>
    <w:p w:rsidR="008E0FC9" w:rsidRPr="008E0FC9" w:rsidRDefault="008E0FC9" w:rsidP="008E0FC9"/>
    <w:p w:rsidR="00FF2E01" w:rsidRPr="008E0FC9" w:rsidRDefault="00FF2E01" w:rsidP="00C37246">
      <w:pPr>
        <w:spacing w:after="0" w:line="240" w:lineRule="auto"/>
        <w:jc w:val="center"/>
        <w:rPr>
          <w:rFonts w:ascii="Times New Roman" w:hAnsi="Times New Roman"/>
          <w:b/>
          <w:sz w:val="28"/>
          <w:szCs w:val="28"/>
        </w:rPr>
      </w:pPr>
      <w:r w:rsidRPr="008E0FC9">
        <w:rPr>
          <w:rFonts w:ascii="Times New Roman" w:hAnsi="Times New Roman"/>
          <w:b/>
          <w:sz w:val="28"/>
          <w:szCs w:val="28"/>
        </w:rPr>
        <w:t>Перечень объектов, обеспечивающих снятие инфраструктурных ограничений для реализации флагманских проектов</w:t>
      </w:r>
    </w:p>
    <w:p w:rsidR="00FF2E01" w:rsidRPr="00C37246" w:rsidRDefault="00FF2E01" w:rsidP="00C37246">
      <w:pPr>
        <w:spacing w:after="0" w:line="240" w:lineRule="auto"/>
        <w:rPr>
          <w:rFonts w:ascii="Times New Roman" w:hAnsi="Times New Roman"/>
          <w:sz w:val="28"/>
          <w:szCs w:val="28"/>
        </w:rPr>
      </w:pPr>
    </w:p>
    <w:tbl>
      <w:tblPr>
        <w:tblW w:w="1475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2855"/>
        <w:gridCol w:w="1276"/>
        <w:gridCol w:w="1420"/>
        <w:gridCol w:w="2268"/>
        <w:gridCol w:w="1418"/>
        <w:gridCol w:w="3118"/>
        <w:gridCol w:w="1842"/>
      </w:tblGrid>
      <w:tr w:rsidR="007D6DE5" w:rsidRPr="008E0FC9" w:rsidTr="007D6DE5">
        <w:trPr>
          <w:trHeight w:val="885"/>
        </w:trPr>
        <w:tc>
          <w:tcPr>
            <w:tcW w:w="561"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 xml:space="preserve">№ </w:t>
            </w:r>
            <w:proofErr w:type="gramStart"/>
            <w:r w:rsidRPr="008E0FC9">
              <w:rPr>
                <w:rFonts w:ascii="Times New Roman" w:hAnsi="Times New Roman"/>
                <w:b/>
                <w:bCs/>
                <w:color w:val="000000"/>
                <w:sz w:val="24"/>
                <w:szCs w:val="24"/>
              </w:rPr>
              <w:t>п</w:t>
            </w:r>
            <w:proofErr w:type="gramEnd"/>
            <w:r w:rsidRPr="008E0FC9">
              <w:rPr>
                <w:rFonts w:ascii="Times New Roman" w:hAnsi="Times New Roman"/>
                <w:b/>
                <w:bCs/>
                <w:color w:val="000000"/>
                <w:sz w:val="24"/>
                <w:szCs w:val="24"/>
              </w:rPr>
              <w:t>/п</w:t>
            </w:r>
          </w:p>
        </w:tc>
        <w:tc>
          <w:tcPr>
            <w:tcW w:w="2856"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Необходимость строит</w:t>
            </w:r>
            <w:proofErr w:type="gramStart"/>
            <w:r w:rsidRPr="008E0FC9">
              <w:rPr>
                <w:rFonts w:ascii="Times New Roman" w:hAnsi="Times New Roman"/>
                <w:b/>
                <w:bCs/>
                <w:color w:val="000000"/>
                <w:sz w:val="24"/>
                <w:szCs w:val="24"/>
              </w:rPr>
              <w:t>.</w:t>
            </w:r>
            <w:proofErr w:type="gramEnd"/>
            <w:r w:rsidRPr="008E0FC9">
              <w:rPr>
                <w:rFonts w:ascii="Times New Roman" w:hAnsi="Times New Roman"/>
                <w:b/>
                <w:bCs/>
                <w:color w:val="000000"/>
                <w:sz w:val="24"/>
                <w:szCs w:val="24"/>
              </w:rPr>
              <w:t xml:space="preserve"> (</w:t>
            </w:r>
            <w:proofErr w:type="gramStart"/>
            <w:r w:rsidRPr="008E0FC9">
              <w:rPr>
                <w:rFonts w:ascii="Times New Roman" w:hAnsi="Times New Roman"/>
                <w:b/>
                <w:bCs/>
                <w:color w:val="000000"/>
                <w:sz w:val="24"/>
                <w:szCs w:val="24"/>
              </w:rPr>
              <w:t>р</w:t>
            </w:r>
            <w:proofErr w:type="gramEnd"/>
            <w:r w:rsidRPr="008E0FC9">
              <w:rPr>
                <w:rFonts w:ascii="Times New Roman" w:hAnsi="Times New Roman"/>
                <w:b/>
                <w:bCs/>
                <w:color w:val="000000"/>
                <w:sz w:val="24"/>
                <w:szCs w:val="24"/>
              </w:rPr>
              <w:t>еконструк.) объектов инфраструктуры, обеспечивающих снятие инфраструктурных ограничений</w:t>
            </w:r>
          </w:p>
        </w:tc>
        <w:tc>
          <w:tcPr>
            <w:tcW w:w="2692" w:type="dxa"/>
            <w:gridSpan w:val="2"/>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Основные характеристики</w:t>
            </w:r>
          </w:p>
        </w:tc>
        <w:tc>
          <w:tcPr>
            <w:tcW w:w="2269"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Стоимость строительства (реконструкции) проекта млн</w:t>
            </w:r>
            <w:proofErr w:type="gramStart"/>
            <w:r w:rsidRPr="008E0FC9">
              <w:rPr>
                <w:rFonts w:ascii="Times New Roman" w:hAnsi="Times New Roman"/>
                <w:b/>
                <w:bCs/>
                <w:color w:val="000000"/>
                <w:sz w:val="24"/>
                <w:szCs w:val="24"/>
              </w:rPr>
              <w:t>.р</w:t>
            </w:r>
            <w:proofErr w:type="gramEnd"/>
            <w:r w:rsidRPr="008E0FC9">
              <w:rPr>
                <w:rFonts w:ascii="Times New Roman" w:hAnsi="Times New Roman"/>
                <w:b/>
                <w:bCs/>
                <w:color w:val="000000"/>
                <w:sz w:val="24"/>
                <w:szCs w:val="24"/>
              </w:rPr>
              <w:t>уб/ориентировочная стоимость (при отсутствии ПСД)</w:t>
            </w:r>
          </w:p>
        </w:tc>
        <w:tc>
          <w:tcPr>
            <w:tcW w:w="1418"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Местоположение объекта</w:t>
            </w:r>
          </w:p>
        </w:tc>
        <w:tc>
          <w:tcPr>
            <w:tcW w:w="3119"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Эффект/результат от реализации объекта инфраструктуры</w:t>
            </w:r>
          </w:p>
        </w:tc>
        <w:tc>
          <w:tcPr>
            <w:tcW w:w="1842" w:type="dxa"/>
            <w:vMerge w:val="restart"/>
            <w:vAlign w:val="center"/>
            <w:hideMark/>
          </w:tcPr>
          <w:p w:rsidR="007D6DE5" w:rsidRPr="008E0FC9" w:rsidRDefault="007D6DE5" w:rsidP="00C37246">
            <w:pPr>
              <w:spacing w:after="0" w:line="240" w:lineRule="auto"/>
              <w:rPr>
                <w:rFonts w:ascii="Times New Roman" w:hAnsi="Times New Roman"/>
                <w:b/>
                <w:bCs/>
                <w:color w:val="000000"/>
                <w:sz w:val="24"/>
                <w:szCs w:val="24"/>
              </w:rPr>
            </w:pPr>
            <w:r w:rsidRPr="008E0FC9">
              <w:rPr>
                <w:rFonts w:ascii="Times New Roman" w:hAnsi="Times New Roman"/>
                <w:b/>
                <w:bCs/>
                <w:color w:val="000000"/>
                <w:sz w:val="24"/>
                <w:szCs w:val="24"/>
              </w:rPr>
              <w:t>Взаимосвязь объекта инфраструктуры с  проектами экономической зоны Краснодарского края</w:t>
            </w:r>
          </w:p>
        </w:tc>
      </w:tr>
      <w:tr w:rsidR="007D6DE5" w:rsidRPr="008E0FC9" w:rsidTr="007D6DE5">
        <w:trPr>
          <w:trHeight w:val="885"/>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restart"/>
            <w:vAlign w:val="center"/>
            <w:hideMark/>
          </w:tcPr>
          <w:p w:rsidR="007D6DE5" w:rsidRPr="008E0FC9" w:rsidRDefault="007D6DE5" w:rsidP="008E0FC9">
            <w:pPr>
              <w:spacing w:after="0" w:line="240" w:lineRule="auto"/>
              <w:ind w:left="-108" w:right="-108"/>
              <w:jc w:val="center"/>
              <w:rPr>
                <w:rFonts w:ascii="Times New Roman" w:hAnsi="Times New Roman"/>
                <w:b/>
                <w:bCs/>
                <w:color w:val="000000"/>
                <w:sz w:val="24"/>
                <w:szCs w:val="24"/>
              </w:rPr>
            </w:pPr>
            <w:r w:rsidRPr="008E0FC9">
              <w:rPr>
                <w:rFonts w:ascii="Times New Roman" w:hAnsi="Times New Roman"/>
                <w:b/>
                <w:bCs/>
                <w:color w:val="000000"/>
                <w:sz w:val="24"/>
                <w:szCs w:val="24"/>
              </w:rPr>
              <w:t>Мощность/</w:t>
            </w:r>
            <w:r w:rsidRPr="008E0FC9">
              <w:rPr>
                <w:rFonts w:ascii="Times New Roman" w:hAnsi="Times New Roman"/>
                <w:b/>
                <w:bCs/>
                <w:color w:val="000000"/>
                <w:sz w:val="24"/>
                <w:szCs w:val="24"/>
              </w:rPr>
              <w:br/>
              <w:t>пропускная способность</w:t>
            </w:r>
          </w:p>
        </w:tc>
        <w:tc>
          <w:tcPr>
            <w:tcW w:w="1420" w:type="dxa"/>
            <w:vMerge w:val="restart"/>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Протяженность/ площадь</w:t>
            </w: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1560"/>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20"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276"/>
        </w:trPr>
        <w:tc>
          <w:tcPr>
            <w:tcW w:w="561"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856"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27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20"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226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418"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3119"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c>
          <w:tcPr>
            <w:tcW w:w="1842" w:type="dxa"/>
            <w:vMerge/>
            <w:vAlign w:val="center"/>
            <w:hideMark/>
          </w:tcPr>
          <w:p w:rsidR="007D6DE5" w:rsidRPr="008E0FC9" w:rsidRDefault="007D6DE5" w:rsidP="00C37246">
            <w:pPr>
              <w:spacing w:after="0" w:line="240" w:lineRule="auto"/>
              <w:rPr>
                <w:rFonts w:ascii="Times New Roman" w:hAnsi="Times New Roman"/>
                <w:b/>
                <w:bCs/>
                <w:color w:val="000000"/>
                <w:sz w:val="24"/>
                <w:szCs w:val="24"/>
              </w:rPr>
            </w:pPr>
          </w:p>
        </w:tc>
      </w:tr>
      <w:tr w:rsidR="007D6DE5" w:rsidRPr="008E0FC9" w:rsidTr="007D6DE5">
        <w:trPr>
          <w:trHeight w:val="315"/>
        </w:trPr>
        <w:tc>
          <w:tcPr>
            <w:tcW w:w="14757" w:type="dxa"/>
            <w:gridSpan w:val="8"/>
            <w:shd w:val="clear" w:color="000000" w:fill="DBEEF3"/>
            <w:vAlign w:val="center"/>
            <w:hideMark/>
          </w:tcPr>
          <w:p w:rsidR="007D6DE5" w:rsidRPr="008E0FC9" w:rsidRDefault="007D6DE5" w:rsidP="00C37246">
            <w:pPr>
              <w:spacing w:after="0" w:line="240" w:lineRule="auto"/>
              <w:jc w:val="center"/>
              <w:rPr>
                <w:rFonts w:ascii="Times New Roman" w:hAnsi="Times New Roman"/>
                <w:b/>
                <w:bCs/>
                <w:color w:val="000000"/>
                <w:sz w:val="24"/>
                <w:szCs w:val="24"/>
              </w:rPr>
            </w:pPr>
            <w:r w:rsidRPr="008E0FC9">
              <w:rPr>
                <w:rFonts w:ascii="Times New Roman" w:hAnsi="Times New Roman"/>
                <w:b/>
                <w:bCs/>
                <w:color w:val="000000"/>
                <w:sz w:val="24"/>
                <w:szCs w:val="24"/>
              </w:rPr>
              <w:t> </w:t>
            </w:r>
          </w:p>
        </w:tc>
      </w:tr>
      <w:tr w:rsidR="007D6DE5" w:rsidRPr="008E0FC9" w:rsidTr="007D6DE5">
        <w:trPr>
          <w:trHeight w:val="151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1 км. от п</w:t>
            </w:r>
            <w:proofErr w:type="gramStart"/>
            <w:r w:rsidRPr="008E0FC9">
              <w:rPr>
                <w:rFonts w:ascii="Times New Roman" w:hAnsi="Times New Roman"/>
                <w:color w:val="000000"/>
                <w:sz w:val="24"/>
                <w:szCs w:val="24"/>
              </w:rPr>
              <w:t>.В</w:t>
            </w:r>
            <w:proofErr w:type="gramEnd"/>
            <w:r w:rsidRPr="008E0FC9">
              <w:rPr>
                <w:rFonts w:ascii="Times New Roman" w:hAnsi="Times New Roman"/>
                <w:color w:val="000000"/>
                <w:sz w:val="24"/>
                <w:szCs w:val="24"/>
              </w:rPr>
              <w:t>осточный; строительство ЛЭП 35 кВ с установкой ТП от п.Восточный;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Краснокутское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Создание и эффективное продвижение </w:t>
            </w:r>
            <w:r w:rsidRPr="008E0FC9">
              <w:rPr>
                <w:rFonts w:ascii="Times New Roman" w:hAnsi="Times New Roman"/>
                <w:color w:val="000000"/>
                <w:sz w:val="24"/>
                <w:szCs w:val="24"/>
              </w:rPr>
              <w:br/>
              <w:t>конкурентоспособного комплексного турпродукта на основе  использования и</w:t>
            </w:r>
            <w:r w:rsidRPr="008E0FC9">
              <w:rPr>
                <w:rFonts w:ascii="Times New Roman" w:hAnsi="Times New Roman"/>
                <w:color w:val="000000"/>
                <w:sz w:val="24"/>
                <w:szCs w:val="24"/>
              </w:rPr>
              <w:br/>
              <w:t xml:space="preserve">популяризации имеющихся на территории Предгорной экономической зоны возможностей для отдыха. Развитие санаторно-курортного и туристического комплекса района. Развитие </w:t>
            </w:r>
            <w:r w:rsidRPr="008E0FC9">
              <w:rPr>
                <w:rFonts w:ascii="Times New Roman" w:hAnsi="Times New Roman"/>
                <w:color w:val="000000"/>
                <w:sz w:val="24"/>
                <w:szCs w:val="24"/>
              </w:rPr>
              <w:lastRenderedPageBreak/>
              <w:t xml:space="preserve">культурно-познавательного,  экологического и сельского туризма.  Создание </w:t>
            </w:r>
            <w:proofErr w:type="gramStart"/>
            <w:r w:rsidRPr="008E0FC9">
              <w:rPr>
                <w:rFonts w:ascii="Times New Roman" w:hAnsi="Times New Roman"/>
                <w:color w:val="000000"/>
                <w:sz w:val="24"/>
                <w:szCs w:val="24"/>
              </w:rPr>
              <w:t>новых</w:t>
            </w:r>
            <w:proofErr w:type="gramEnd"/>
            <w:r w:rsidRPr="008E0FC9">
              <w:rPr>
                <w:rFonts w:ascii="Times New Roman" w:hAnsi="Times New Roman"/>
                <w:color w:val="000000"/>
                <w:sz w:val="24"/>
                <w:szCs w:val="24"/>
              </w:rPr>
              <w:t>, в том числе межрайонных, турпродуктов.</w:t>
            </w:r>
            <w:r w:rsidRPr="008E0FC9">
              <w:rPr>
                <w:rFonts w:ascii="Times New Roman" w:hAnsi="Times New Roman"/>
                <w:color w:val="000000"/>
                <w:sz w:val="24"/>
                <w:szCs w:val="24"/>
              </w:rPr>
              <w:br/>
              <w:t>Увеличение числа туристов, посетивших Предгорную экономическую зону.</w:t>
            </w:r>
            <w:r w:rsidRPr="008E0FC9">
              <w:rPr>
                <w:rFonts w:ascii="Times New Roman" w:hAnsi="Times New Roman"/>
                <w:color w:val="000000"/>
                <w:sz w:val="24"/>
                <w:szCs w:val="24"/>
              </w:rPr>
              <w:br/>
              <w:t>Создание новых туристских маршрутов.</w:t>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Транспортная обеспеченность "Отрадная-Лабинск-Мостовской Красная поляна"</w:t>
            </w:r>
          </w:p>
        </w:tc>
      </w:tr>
      <w:tr w:rsidR="007D6DE5" w:rsidRPr="008E0FC9" w:rsidTr="007D6DE5">
        <w:trPr>
          <w:trHeight w:val="133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ст</w:t>
            </w:r>
            <w:proofErr w:type="gramStart"/>
            <w:r w:rsidRPr="008E0FC9">
              <w:rPr>
                <w:rFonts w:ascii="Times New Roman" w:hAnsi="Times New Roman"/>
                <w:color w:val="000000"/>
                <w:sz w:val="24"/>
                <w:szCs w:val="24"/>
              </w:rPr>
              <w:t>.Б</w:t>
            </w:r>
            <w:proofErr w:type="gramEnd"/>
            <w:r w:rsidRPr="008E0FC9">
              <w:rPr>
                <w:rFonts w:ascii="Times New Roman" w:hAnsi="Times New Roman"/>
                <w:color w:val="000000"/>
                <w:sz w:val="24"/>
                <w:szCs w:val="24"/>
              </w:rPr>
              <w:t>аговская до с.Шедок</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405,8</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Баговским сельским поселением и Шедокским сельским поселение</w:t>
            </w:r>
            <w:r w:rsidRPr="008E0FC9">
              <w:rPr>
                <w:rFonts w:ascii="Times New Roman" w:hAnsi="Times New Roman"/>
                <w:color w:val="000000"/>
                <w:sz w:val="24"/>
                <w:szCs w:val="24"/>
              </w:rPr>
              <w:lastRenderedPageBreak/>
              <w:t>м</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50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3</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пос. Перевалка до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246,2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2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1,8 км. по ул</w:t>
            </w:r>
            <w:proofErr w:type="gramStart"/>
            <w:r w:rsidRPr="008E0FC9">
              <w:rPr>
                <w:rFonts w:ascii="Times New Roman" w:hAnsi="Times New Roman"/>
                <w:color w:val="000000"/>
                <w:sz w:val="24"/>
                <w:szCs w:val="24"/>
              </w:rPr>
              <w:t>.П</w:t>
            </w:r>
            <w:proofErr w:type="gramEnd"/>
            <w:r w:rsidRPr="008E0FC9">
              <w:rPr>
                <w:rFonts w:ascii="Times New Roman" w:hAnsi="Times New Roman"/>
                <w:color w:val="000000"/>
                <w:sz w:val="24"/>
                <w:szCs w:val="24"/>
              </w:rPr>
              <w:t>ервомайская п.Псебай; строительство ЛЭП 35 кВ с установкой ТП от ст.Андрюки</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91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5</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асфальтированной дороги в ст</w:t>
            </w:r>
            <w:proofErr w:type="gramStart"/>
            <w:r w:rsidRPr="008E0FC9">
              <w:rPr>
                <w:rFonts w:ascii="Times New Roman" w:hAnsi="Times New Roman"/>
                <w:color w:val="000000"/>
                <w:sz w:val="24"/>
                <w:szCs w:val="24"/>
              </w:rPr>
              <w:t>.Я</w:t>
            </w:r>
            <w:proofErr w:type="gramEnd"/>
            <w:r w:rsidRPr="008E0FC9">
              <w:rPr>
                <w:rFonts w:ascii="Times New Roman" w:hAnsi="Times New Roman"/>
                <w:color w:val="000000"/>
                <w:sz w:val="24"/>
                <w:szCs w:val="24"/>
              </w:rPr>
              <w:t>рославская от ул.Первормайской до ул.Чапаева дом 2</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1864 чел./год</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23,3</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Ярославское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Создание </w:t>
            </w:r>
            <w:r w:rsidRPr="008E0FC9">
              <w:rPr>
                <w:rFonts w:ascii="Times New Roman" w:hAnsi="Times New Roman"/>
                <w:color w:val="000000"/>
                <w:sz w:val="24"/>
                <w:szCs w:val="24"/>
              </w:rPr>
              <w:br/>
              <w:t>высокодоходных уникальных туристск</w:t>
            </w:r>
            <w:proofErr w:type="gramStart"/>
            <w:r w:rsidRPr="008E0FC9">
              <w:rPr>
                <w:rFonts w:ascii="Times New Roman" w:hAnsi="Times New Roman"/>
                <w:color w:val="000000"/>
                <w:sz w:val="24"/>
                <w:szCs w:val="24"/>
              </w:rPr>
              <w:t>о-</w:t>
            </w:r>
            <w:proofErr w:type="gramEnd"/>
            <w:r w:rsidRPr="008E0FC9">
              <w:rPr>
                <w:rFonts w:ascii="Times New Roman" w:hAnsi="Times New Roman"/>
                <w:color w:val="000000"/>
                <w:sz w:val="24"/>
                <w:szCs w:val="24"/>
              </w:rPr>
              <w:br/>
              <w:t>рекреационных и бальнеологических комплексов с соответствующей</w:t>
            </w:r>
            <w:r w:rsidRPr="008E0FC9">
              <w:rPr>
                <w:rFonts w:ascii="Times New Roman" w:hAnsi="Times New Roman"/>
                <w:color w:val="000000"/>
                <w:sz w:val="24"/>
                <w:szCs w:val="24"/>
              </w:rPr>
              <w:br/>
              <w:t>инфраструктурой, ориентированной на наиболее разностороннее</w:t>
            </w:r>
            <w:r w:rsidRPr="008E0FC9">
              <w:rPr>
                <w:rFonts w:ascii="Times New Roman" w:hAnsi="Times New Roman"/>
                <w:color w:val="000000"/>
                <w:sz w:val="24"/>
                <w:szCs w:val="24"/>
              </w:rPr>
              <w:br/>
              <w:t xml:space="preserve">удовлетворение потребностей отдыхающих в сфере экологического </w:t>
            </w:r>
            <w:r w:rsidRPr="008E0FC9">
              <w:rPr>
                <w:rFonts w:ascii="Times New Roman" w:hAnsi="Times New Roman"/>
                <w:color w:val="000000"/>
                <w:sz w:val="24"/>
                <w:szCs w:val="24"/>
              </w:rPr>
              <w:lastRenderedPageBreak/>
              <w:t>туризма,</w:t>
            </w:r>
            <w:r w:rsidRPr="008E0FC9">
              <w:rPr>
                <w:rFonts w:ascii="Times New Roman" w:hAnsi="Times New Roman"/>
                <w:color w:val="000000"/>
                <w:sz w:val="24"/>
                <w:szCs w:val="24"/>
              </w:rPr>
              <w:br/>
              <w:t>отдыха, лечения. Рост числа организаций санаторно-курортного комплекса, числа мест размещения и турпотока.</w:t>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39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ст</w:t>
            </w:r>
            <w:proofErr w:type="gramStart"/>
            <w:r w:rsidRPr="008E0FC9">
              <w:rPr>
                <w:rFonts w:ascii="Times New Roman" w:hAnsi="Times New Roman"/>
                <w:color w:val="000000"/>
                <w:sz w:val="24"/>
                <w:szCs w:val="24"/>
              </w:rPr>
              <w:t>.Н</w:t>
            </w:r>
            <w:proofErr w:type="gramEnd"/>
            <w:r w:rsidRPr="008E0FC9">
              <w:rPr>
                <w:rFonts w:ascii="Times New Roman" w:hAnsi="Times New Roman"/>
                <w:color w:val="000000"/>
                <w:sz w:val="24"/>
                <w:szCs w:val="24"/>
              </w:rPr>
              <w:t>овосвободная (Республика Адыгея) - ст. Хамкетинская (Краснодарский край).                                  Строительство дороги от пос. Перевалка до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700 машин/сутки</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962,4</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Губское сельское поселение</w:t>
            </w:r>
          </w:p>
          <w:p w:rsidR="007D6DE5" w:rsidRPr="008E0FC9" w:rsidRDefault="007D6DE5" w:rsidP="00C37246">
            <w:pPr>
              <w:spacing w:after="0" w:line="240" w:lineRule="auto"/>
              <w:rPr>
                <w:rFonts w:ascii="Times New Roman" w:hAnsi="Times New Roman"/>
                <w:color w:val="000000"/>
                <w:sz w:val="24"/>
                <w:szCs w:val="24"/>
              </w:rPr>
            </w:pPr>
          </w:p>
          <w:p w:rsidR="007D6DE5" w:rsidRPr="008E0FC9" w:rsidRDefault="007D6DE5" w:rsidP="00C37246">
            <w:pPr>
              <w:spacing w:after="0" w:line="240" w:lineRule="auto"/>
              <w:rPr>
                <w:rFonts w:ascii="Times New Roman" w:hAnsi="Times New Roman"/>
                <w:color w:val="000000"/>
                <w:sz w:val="24"/>
                <w:szCs w:val="24"/>
              </w:rPr>
            </w:pPr>
          </w:p>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w:t>
            </w:r>
          </w:p>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57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 7</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Ремонт дороги  ул. Шевченко от ул</w:t>
            </w:r>
            <w:proofErr w:type="gramStart"/>
            <w:r w:rsidRPr="008E0FC9">
              <w:rPr>
                <w:rFonts w:ascii="Times New Roman" w:hAnsi="Times New Roman"/>
                <w:color w:val="000000"/>
                <w:sz w:val="24"/>
                <w:szCs w:val="24"/>
              </w:rPr>
              <w:t>.Б</w:t>
            </w:r>
            <w:proofErr w:type="gramEnd"/>
            <w:r w:rsidRPr="008E0FC9">
              <w:rPr>
                <w:rFonts w:ascii="Times New Roman" w:hAnsi="Times New Roman"/>
                <w:color w:val="000000"/>
                <w:sz w:val="24"/>
                <w:szCs w:val="24"/>
              </w:rPr>
              <w:t>уденного  до ул.Курортной в пгт. Мостовской; Строительство асфальтированной дороги 2,2 км.ул. Курортной от ул</w:t>
            </w:r>
            <w:proofErr w:type="gramStart"/>
            <w:r w:rsidRPr="008E0FC9">
              <w:rPr>
                <w:rFonts w:ascii="Times New Roman" w:hAnsi="Times New Roman"/>
                <w:color w:val="000000"/>
                <w:sz w:val="24"/>
                <w:szCs w:val="24"/>
              </w:rPr>
              <w:t>.Ш</w:t>
            </w:r>
            <w:proofErr w:type="gramEnd"/>
            <w:r w:rsidRPr="008E0FC9">
              <w:rPr>
                <w:rFonts w:ascii="Times New Roman" w:hAnsi="Times New Roman"/>
                <w:color w:val="000000"/>
                <w:sz w:val="24"/>
                <w:szCs w:val="24"/>
              </w:rPr>
              <w:t>евченко  до БО "Анастасия" в пгт. Мостовской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Мостовское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3795"/>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8</w:t>
            </w:r>
          </w:p>
        </w:tc>
        <w:tc>
          <w:tcPr>
            <w:tcW w:w="2852" w:type="dxa"/>
            <w:noWrap/>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ПС 35/10 кВ «Веселый»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 МВТ</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1500</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Мостовское городское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Формирование стабильной инвестиционной</w:t>
            </w:r>
            <w:r w:rsidRPr="008E0FC9">
              <w:rPr>
                <w:rFonts w:ascii="Times New Roman" w:hAnsi="Times New Roman"/>
                <w:color w:val="000000"/>
                <w:sz w:val="24"/>
                <w:szCs w:val="24"/>
              </w:rPr>
              <w:br/>
              <w:t>основы для дальнейшего развития агропромышленного комплекса основанной на технологиях органического земледелия. Рост числа организаций аграрного комплекса.</w:t>
            </w:r>
            <w:r w:rsidRPr="008E0FC9">
              <w:rPr>
                <w:rFonts w:ascii="Times New Roman" w:hAnsi="Times New Roman"/>
                <w:color w:val="000000"/>
                <w:sz w:val="24"/>
                <w:szCs w:val="24"/>
              </w:rPr>
              <w:br/>
              <w:t>Создание новых рабочих мест.</w:t>
            </w:r>
            <w:r w:rsidRPr="008E0FC9">
              <w:rPr>
                <w:rFonts w:ascii="Times New Roman" w:hAnsi="Times New Roman"/>
                <w:color w:val="000000"/>
                <w:sz w:val="24"/>
                <w:szCs w:val="24"/>
              </w:rPr>
              <w:br/>
              <w:t xml:space="preserve">Увеличение налоговых </w:t>
            </w:r>
            <w:r w:rsidRPr="008E0FC9">
              <w:rPr>
                <w:rFonts w:ascii="Times New Roman" w:hAnsi="Times New Roman"/>
                <w:color w:val="000000"/>
                <w:sz w:val="24"/>
                <w:szCs w:val="24"/>
              </w:rPr>
              <w:lastRenderedPageBreak/>
              <w:t>отчислений предприятий.</w:t>
            </w:r>
            <w:r w:rsidRPr="008E0FC9">
              <w:rPr>
                <w:rFonts w:ascii="Times New Roman" w:hAnsi="Times New Roman"/>
                <w:color w:val="000000"/>
                <w:sz w:val="24"/>
                <w:szCs w:val="24"/>
              </w:rPr>
              <w:br/>
              <w:t>Создание Научно-внедренческого центра органического земледелия.</w:t>
            </w:r>
            <w:r w:rsidRPr="008E0FC9">
              <w:rPr>
                <w:rFonts w:ascii="Times New Roman" w:hAnsi="Times New Roman"/>
                <w:color w:val="000000"/>
                <w:sz w:val="24"/>
                <w:szCs w:val="24"/>
              </w:rPr>
              <w:br/>
              <w:t>Содействие структурно-технологической модернизации отрасли и</w:t>
            </w:r>
            <w:r w:rsidRPr="008E0FC9">
              <w:rPr>
                <w:rFonts w:ascii="Times New Roman" w:hAnsi="Times New Roman"/>
                <w:color w:val="000000"/>
                <w:sz w:val="24"/>
                <w:szCs w:val="24"/>
              </w:rPr>
              <w:br/>
              <w:t>внедрению инноваций в управление агросектором.</w:t>
            </w:r>
            <w:r w:rsidRPr="008E0FC9">
              <w:rPr>
                <w:rFonts w:ascii="Times New Roman" w:hAnsi="Times New Roman"/>
                <w:color w:val="000000"/>
                <w:sz w:val="24"/>
                <w:szCs w:val="24"/>
              </w:rPr>
              <w:br/>
              <w:t>Реализация программ поддержки ЛПХ, работающих с применением технологий органического земледелия.</w:t>
            </w:r>
            <w:r w:rsidRPr="008E0FC9">
              <w:rPr>
                <w:rFonts w:ascii="Times New Roman" w:hAnsi="Times New Roman"/>
                <w:color w:val="000000"/>
                <w:sz w:val="24"/>
                <w:szCs w:val="24"/>
              </w:rPr>
              <w:br/>
              <w:t>Формирование информационно-консультационных служб по вопросам внедрения технологий органического земледелия.</w:t>
            </w:r>
            <w:r w:rsidRPr="008E0FC9">
              <w:rPr>
                <w:rFonts w:ascii="Times New Roman" w:hAnsi="Times New Roman"/>
                <w:color w:val="000000"/>
                <w:sz w:val="24"/>
                <w:szCs w:val="24"/>
              </w:rPr>
              <w:br/>
              <w:t>Реализация образовательных программ по основам органического</w:t>
            </w:r>
            <w:r w:rsidRPr="008E0FC9">
              <w:rPr>
                <w:rFonts w:ascii="Times New Roman" w:hAnsi="Times New Roman"/>
                <w:color w:val="000000"/>
                <w:sz w:val="24"/>
                <w:szCs w:val="24"/>
              </w:rPr>
              <w:br/>
              <w:t>земледелия на базе школ (в рамках дополнительного образования).</w:t>
            </w:r>
            <w:r w:rsidRPr="008E0FC9">
              <w:rPr>
                <w:rFonts w:ascii="Times New Roman" w:hAnsi="Times New Roman"/>
                <w:color w:val="000000"/>
                <w:sz w:val="24"/>
                <w:szCs w:val="24"/>
              </w:rPr>
              <w:br/>
              <w:t xml:space="preserve">Развитие сельскохозяйственной кооперации. </w:t>
            </w:r>
            <w:r w:rsidRPr="008E0FC9">
              <w:rPr>
                <w:rFonts w:ascii="Times New Roman" w:hAnsi="Times New Roman"/>
                <w:color w:val="000000"/>
                <w:sz w:val="24"/>
                <w:szCs w:val="24"/>
              </w:rPr>
              <w:br/>
              <w:t>Содействие организации производства биологических удобрений и средств защиты растений</w:t>
            </w: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628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9</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дороги от с</w:t>
            </w:r>
            <w:proofErr w:type="gramStart"/>
            <w:r w:rsidRPr="008E0FC9">
              <w:rPr>
                <w:rFonts w:ascii="Times New Roman" w:hAnsi="Times New Roman"/>
                <w:color w:val="000000"/>
                <w:sz w:val="24"/>
                <w:szCs w:val="24"/>
              </w:rPr>
              <w:t>.Ш</w:t>
            </w:r>
            <w:proofErr w:type="gramEnd"/>
            <w:r w:rsidRPr="008E0FC9">
              <w:rPr>
                <w:rFonts w:ascii="Times New Roman" w:hAnsi="Times New Roman"/>
                <w:color w:val="000000"/>
                <w:sz w:val="24"/>
                <w:szCs w:val="24"/>
              </w:rPr>
              <w:t>едок 1,5 км. до объека,  строительство ЛЭП 35 кВ с установкой ТП от с.Шедок; строительство распределительного газапровода высокого давления</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Шедокское сельское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33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10</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х</w:t>
            </w:r>
            <w:proofErr w:type="gramStart"/>
            <w:r w:rsidRPr="008E0FC9">
              <w:rPr>
                <w:rFonts w:ascii="Times New Roman" w:hAnsi="Times New Roman"/>
                <w:color w:val="000000"/>
                <w:sz w:val="24"/>
                <w:szCs w:val="24"/>
              </w:rPr>
              <w:t>.С</w:t>
            </w:r>
            <w:proofErr w:type="gramEnd"/>
            <w:r w:rsidRPr="008E0FC9">
              <w:rPr>
                <w:rFonts w:ascii="Times New Roman" w:hAnsi="Times New Roman"/>
                <w:color w:val="000000"/>
                <w:sz w:val="24"/>
                <w:szCs w:val="24"/>
              </w:rPr>
              <w:t>еверный  до п.Восточный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476 домовладений</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24</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Краснокутское сельское поселение</w:t>
            </w:r>
          </w:p>
        </w:tc>
        <w:tc>
          <w:tcPr>
            <w:tcW w:w="3119"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Улучшение качества жизни населения и создание благоприятных условий для проживания. Развитие общественной инфраструктуры муниципального значения.</w:t>
            </w:r>
            <w:r w:rsidRPr="008E0FC9">
              <w:rPr>
                <w:rFonts w:ascii="Times New Roman" w:hAnsi="Times New Roman"/>
                <w:color w:val="000000"/>
                <w:sz w:val="24"/>
                <w:szCs w:val="24"/>
              </w:rPr>
              <w:br/>
              <w:t xml:space="preserve">Улучшение жилищных </w:t>
            </w:r>
            <w:proofErr w:type="gramStart"/>
            <w:r w:rsidRPr="008E0FC9">
              <w:rPr>
                <w:rFonts w:ascii="Times New Roman" w:hAnsi="Times New Roman"/>
                <w:color w:val="000000"/>
                <w:sz w:val="24"/>
                <w:szCs w:val="24"/>
              </w:rPr>
              <w:t>условий</w:t>
            </w:r>
            <w:proofErr w:type="gramEnd"/>
            <w:r w:rsidRPr="008E0FC9">
              <w:rPr>
                <w:rFonts w:ascii="Times New Roman" w:hAnsi="Times New Roman"/>
                <w:color w:val="000000"/>
                <w:sz w:val="24"/>
                <w:szCs w:val="24"/>
              </w:rPr>
              <w:t xml:space="preserve"> как местных жителей, так и приезжих.</w:t>
            </w:r>
            <w:r w:rsidRPr="008E0FC9">
              <w:rPr>
                <w:rFonts w:ascii="Times New Roman" w:hAnsi="Times New Roman"/>
                <w:color w:val="000000"/>
                <w:sz w:val="24"/>
                <w:szCs w:val="24"/>
              </w:rPr>
              <w:br/>
              <w:t>Рост объемов жилищного строительства. Строительство жилья из экологически чистых материалов, создаваемых с использованием местных природных ресурсов и высоких технологий</w:t>
            </w:r>
            <w:proofErr w:type="gramStart"/>
            <w:r w:rsidRPr="008E0FC9">
              <w:rPr>
                <w:rFonts w:ascii="Times New Roman" w:hAnsi="Times New Roman"/>
                <w:color w:val="000000"/>
                <w:sz w:val="24"/>
                <w:szCs w:val="24"/>
              </w:rPr>
              <w:t xml:space="preserve"> .</w:t>
            </w:r>
            <w:proofErr w:type="gramEnd"/>
            <w:r w:rsidRPr="008E0FC9">
              <w:rPr>
                <w:rFonts w:ascii="Times New Roman" w:hAnsi="Times New Roman"/>
                <w:color w:val="000000"/>
                <w:sz w:val="24"/>
                <w:szCs w:val="24"/>
              </w:rPr>
              <w:br/>
              <w:t>Повышение уровня социальной мобильности населения.</w:t>
            </w:r>
            <w:r w:rsidRPr="008E0FC9">
              <w:rPr>
                <w:rFonts w:ascii="Times New Roman" w:hAnsi="Times New Roman"/>
                <w:color w:val="000000"/>
                <w:sz w:val="24"/>
                <w:szCs w:val="24"/>
              </w:rPr>
              <w:br/>
              <w:t xml:space="preserve">Комплексное развитие газификации населенных пунктов района. Увеличение доли автомобильных дорог, соответствующих нормативным требованиям; </w:t>
            </w:r>
            <w:r w:rsidRPr="008E0FC9">
              <w:rPr>
                <w:rFonts w:ascii="Times New Roman" w:hAnsi="Times New Roman"/>
                <w:color w:val="000000"/>
                <w:sz w:val="24"/>
                <w:szCs w:val="24"/>
              </w:rPr>
              <w:br/>
              <w:t xml:space="preserve">Повышение комфортности проживания населения в поселениях, через которые будут проложены новые </w:t>
            </w:r>
            <w:r w:rsidRPr="008E0FC9">
              <w:rPr>
                <w:rFonts w:ascii="Times New Roman" w:hAnsi="Times New Roman"/>
                <w:color w:val="000000"/>
                <w:sz w:val="24"/>
                <w:szCs w:val="24"/>
              </w:rPr>
              <w:lastRenderedPageBreak/>
              <w:t>либо реконструированы существующие дороги.</w:t>
            </w:r>
            <w:r w:rsidRPr="008E0FC9">
              <w:rPr>
                <w:rFonts w:ascii="Times New Roman" w:hAnsi="Times New Roman"/>
                <w:color w:val="000000"/>
                <w:sz w:val="24"/>
                <w:szCs w:val="24"/>
              </w:rPr>
              <w:br/>
              <w:t>Рост обеспеченности жильем населения района.</w:t>
            </w:r>
            <w:r w:rsidRPr="008E0FC9">
              <w:rPr>
                <w:rFonts w:ascii="Times New Roman" w:hAnsi="Times New Roman"/>
                <w:color w:val="000000"/>
                <w:sz w:val="24"/>
                <w:szCs w:val="24"/>
              </w:rPr>
              <w:br/>
              <w:t>Повышение комфортности жилой среды и качества жизни населения в целом.</w:t>
            </w:r>
            <w:r w:rsidRPr="008E0FC9">
              <w:rPr>
                <w:rFonts w:ascii="Times New Roman" w:hAnsi="Times New Roman"/>
                <w:color w:val="000000"/>
                <w:sz w:val="24"/>
                <w:szCs w:val="24"/>
              </w:rPr>
              <w:br/>
            </w:r>
            <w:r w:rsidRPr="008E0FC9">
              <w:rPr>
                <w:rFonts w:ascii="Times New Roman" w:hAnsi="Times New Roman"/>
                <w:color w:val="000000"/>
                <w:sz w:val="24"/>
                <w:szCs w:val="24"/>
              </w:rPr>
              <w:br/>
            </w: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w:t>
            </w:r>
          </w:p>
        </w:tc>
      </w:tr>
      <w:tr w:rsidR="007D6DE5" w:rsidRPr="008E0FC9" w:rsidTr="007D6DE5">
        <w:trPr>
          <w:trHeight w:val="243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11</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п</w:t>
            </w:r>
            <w:proofErr w:type="gramStart"/>
            <w:r w:rsidRPr="008E0FC9">
              <w:rPr>
                <w:rFonts w:ascii="Times New Roman" w:hAnsi="Times New Roman"/>
                <w:color w:val="000000"/>
                <w:sz w:val="24"/>
                <w:szCs w:val="24"/>
              </w:rPr>
              <w:t>.В</w:t>
            </w:r>
            <w:proofErr w:type="gramEnd"/>
            <w:r w:rsidRPr="008E0FC9">
              <w:rPr>
                <w:rFonts w:ascii="Times New Roman" w:hAnsi="Times New Roman"/>
                <w:color w:val="000000"/>
                <w:sz w:val="24"/>
                <w:szCs w:val="24"/>
              </w:rPr>
              <w:t>осточного  до ст.Костромской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740 домовладений</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8,4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Краснокутским сельским поселением и Костромским сельским поселением</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945"/>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12</w:t>
            </w:r>
          </w:p>
        </w:tc>
        <w:tc>
          <w:tcPr>
            <w:tcW w:w="2852" w:type="dxa"/>
            <w:shd w:val="clear" w:color="000000" w:fill="FFFFFF"/>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ЛЭП 35 кВ "</w:t>
            </w:r>
            <w:proofErr w:type="gramStart"/>
            <w:r w:rsidRPr="008E0FC9">
              <w:rPr>
                <w:rFonts w:ascii="Times New Roman" w:hAnsi="Times New Roman"/>
                <w:color w:val="000000"/>
                <w:sz w:val="24"/>
                <w:szCs w:val="24"/>
              </w:rPr>
              <w:t>Псебай-Бурный</w:t>
            </w:r>
            <w:proofErr w:type="gramEnd"/>
            <w:r w:rsidRPr="008E0FC9">
              <w:rPr>
                <w:rFonts w:ascii="Times New Roman" w:hAnsi="Times New Roman"/>
                <w:color w:val="000000"/>
                <w:sz w:val="24"/>
                <w:szCs w:val="24"/>
              </w:rPr>
              <w:t>"</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25,8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108,2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05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13</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ПС35/10 кВ "Бурный"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102,6</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7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Реконструкция ПС 110/10 "Псебай"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16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43,6</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87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 xml:space="preserve">Строительство </w:t>
            </w:r>
            <w:proofErr w:type="gramStart"/>
            <w:r w:rsidRPr="008E0FC9">
              <w:rPr>
                <w:rFonts w:ascii="Times New Roman" w:hAnsi="Times New Roman"/>
                <w:color w:val="000000"/>
                <w:sz w:val="24"/>
                <w:szCs w:val="24"/>
              </w:rPr>
              <w:t>ВЛ</w:t>
            </w:r>
            <w:proofErr w:type="gramEnd"/>
            <w:r w:rsidRPr="008E0FC9">
              <w:rPr>
                <w:rFonts w:ascii="Times New Roman" w:hAnsi="Times New Roman"/>
                <w:color w:val="000000"/>
                <w:sz w:val="24"/>
                <w:szCs w:val="24"/>
              </w:rPr>
              <w:t xml:space="preserve"> 0,4-10 кВ с установкой новых ТП для электроснабжения пос. Никитино»</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0,92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14,53</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32,29</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1020"/>
        </w:trPr>
        <w:tc>
          <w:tcPr>
            <w:tcW w:w="561" w:type="dxa"/>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16</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ВЛЗ 10 кВ  для электроснабжения пос. Кировский</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О МВА</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5,1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60,42</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Псебайское городское поселение</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val="restart"/>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2010"/>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lastRenderedPageBreak/>
              <w:t>17</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распределительного газопровода высокого давления от АГРС ст. Переправной до ст. Бесленеевской  с установкой ШГРП.                  Строительство распределительного газопровода высокого давления от ст. Бесленеевской  до ст. Баговской с установкой ШГРП</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884 домовладения</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17,6 км.</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45,8</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Между Баговским</w:t>
            </w:r>
            <w:proofErr w:type="gramStart"/>
            <w:r w:rsidRPr="008E0FC9">
              <w:rPr>
                <w:rFonts w:ascii="Times New Roman" w:hAnsi="Times New Roman"/>
                <w:color w:val="000000"/>
                <w:sz w:val="24"/>
                <w:szCs w:val="24"/>
              </w:rPr>
              <w:t xml:space="preserve"> ,</w:t>
            </w:r>
            <w:proofErr w:type="gramEnd"/>
            <w:r w:rsidRPr="008E0FC9">
              <w:rPr>
                <w:rFonts w:ascii="Times New Roman" w:hAnsi="Times New Roman"/>
                <w:color w:val="000000"/>
                <w:sz w:val="24"/>
                <w:szCs w:val="24"/>
              </w:rPr>
              <w:t xml:space="preserve"> Бесленеевским  и Переправненским сельскими поселениями</w:t>
            </w:r>
          </w:p>
        </w:tc>
        <w:tc>
          <w:tcPr>
            <w:tcW w:w="3119" w:type="dxa"/>
            <w:vMerge/>
            <w:hideMark/>
          </w:tcPr>
          <w:p w:rsidR="007D6DE5" w:rsidRPr="008E0FC9" w:rsidRDefault="007D6DE5" w:rsidP="00C37246">
            <w:pPr>
              <w:spacing w:after="0" w:line="240" w:lineRule="auto"/>
              <w:rPr>
                <w:rFonts w:ascii="Times New Roman" w:hAnsi="Times New Roman"/>
                <w:color w:val="000000"/>
                <w:sz w:val="24"/>
                <w:szCs w:val="24"/>
              </w:rPr>
            </w:pPr>
          </w:p>
        </w:tc>
        <w:tc>
          <w:tcPr>
            <w:tcW w:w="1842" w:type="dxa"/>
            <w:vMerge/>
            <w:hideMark/>
          </w:tcPr>
          <w:p w:rsidR="007D6DE5" w:rsidRPr="008E0FC9" w:rsidRDefault="007D6DE5" w:rsidP="00C37246">
            <w:pPr>
              <w:spacing w:after="0" w:line="240" w:lineRule="auto"/>
              <w:rPr>
                <w:rFonts w:ascii="Times New Roman" w:hAnsi="Times New Roman"/>
                <w:color w:val="000000"/>
                <w:sz w:val="24"/>
                <w:szCs w:val="24"/>
              </w:rPr>
            </w:pPr>
          </w:p>
        </w:tc>
      </w:tr>
      <w:tr w:rsidR="007D6DE5" w:rsidRPr="008E0FC9" w:rsidTr="007D6DE5">
        <w:trPr>
          <w:trHeight w:val="2250"/>
        </w:trPr>
        <w:tc>
          <w:tcPr>
            <w:tcW w:w="561"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19</w:t>
            </w:r>
          </w:p>
        </w:tc>
        <w:tc>
          <w:tcPr>
            <w:tcW w:w="2852"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Строительство межмуниципального отходоперерабатывающего комплекса</w:t>
            </w:r>
          </w:p>
        </w:tc>
        <w:tc>
          <w:tcPr>
            <w:tcW w:w="1276"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250 тыс. т / год</w:t>
            </w:r>
          </w:p>
        </w:tc>
        <w:tc>
          <w:tcPr>
            <w:tcW w:w="1420"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15 га</w:t>
            </w:r>
          </w:p>
        </w:tc>
        <w:tc>
          <w:tcPr>
            <w:tcW w:w="226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170</w:t>
            </w:r>
          </w:p>
        </w:tc>
        <w:tc>
          <w:tcPr>
            <w:tcW w:w="1418" w:type="dxa"/>
            <w:hideMark/>
          </w:tcPr>
          <w:p w:rsidR="007D6DE5" w:rsidRPr="008E0FC9" w:rsidRDefault="007D6DE5" w:rsidP="00C37246">
            <w:pPr>
              <w:spacing w:after="0" w:line="240" w:lineRule="auto"/>
              <w:rPr>
                <w:rFonts w:ascii="Times New Roman" w:hAnsi="Times New Roman"/>
                <w:color w:val="000000"/>
                <w:sz w:val="24"/>
                <w:szCs w:val="24"/>
              </w:rPr>
            </w:pPr>
          </w:p>
        </w:tc>
        <w:tc>
          <w:tcPr>
            <w:tcW w:w="3119" w:type="dxa"/>
            <w:hideMark/>
          </w:tcPr>
          <w:p w:rsidR="007D6DE5" w:rsidRPr="008E0FC9" w:rsidRDefault="007D6DE5" w:rsidP="00C37246">
            <w:pPr>
              <w:spacing w:after="0" w:line="240" w:lineRule="auto"/>
              <w:rPr>
                <w:rFonts w:ascii="Times New Roman" w:hAnsi="Times New Roman"/>
                <w:color w:val="000000"/>
                <w:sz w:val="24"/>
                <w:szCs w:val="24"/>
              </w:rPr>
            </w:pPr>
            <w:r w:rsidRPr="008E0FC9">
              <w:rPr>
                <w:rFonts w:ascii="Times New Roman" w:hAnsi="Times New Roman"/>
                <w:color w:val="000000"/>
                <w:sz w:val="24"/>
                <w:szCs w:val="24"/>
              </w:rPr>
              <w:t>Обеспечение территорий  необходимой современной, инновационной инженерной инфраструктурой. Предотвращение загрязнения окружающей среды, формирование экологической культуры населения. Повышение комфортности жилой среды и качества жизни населения в целом</w:t>
            </w:r>
          </w:p>
        </w:tc>
        <w:tc>
          <w:tcPr>
            <w:tcW w:w="1842" w:type="dxa"/>
            <w:hideMark/>
          </w:tcPr>
          <w:p w:rsidR="007D6DE5" w:rsidRPr="008E0FC9" w:rsidRDefault="007D6DE5" w:rsidP="00C37246">
            <w:pPr>
              <w:spacing w:after="0" w:line="240" w:lineRule="auto"/>
              <w:rPr>
                <w:rFonts w:ascii="Times New Roman" w:hAnsi="Times New Roman"/>
                <w:color w:val="000000"/>
                <w:sz w:val="24"/>
                <w:szCs w:val="24"/>
              </w:rPr>
            </w:pPr>
          </w:p>
        </w:tc>
      </w:tr>
    </w:tbl>
    <w:p w:rsidR="00FF2E01" w:rsidRPr="00C37246" w:rsidRDefault="00FF2E01" w:rsidP="00C37246">
      <w:pPr>
        <w:spacing w:after="0" w:line="240" w:lineRule="auto"/>
        <w:jc w:val="both"/>
        <w:rPr>
          <w:rFonts w:ascii="Times New Roman" w:hAnsi="Times New Roman"/>
          <w:bCs/>
          <w:sz w:val="28"/>
          <w:szCs w:val="28"/>
        </w:rPr>
      </w:pPr>
    </w:p>
    <w:p w:rsidR="00FF2E01" w:rsidRPr="00C37246" w:rsidRDefault="00FF2E01" w:rsidP="00C37246">
      <w:pPr>
        <w:spacing w:after="0" w:line="240" w:lineRule="auto"/>
        <w:jc w:val="both"/>
        <w:rPr>
          <w:rFonts w:ascii="Times New Roman" w:hAnsi="Times New Roman"/>
          <w:bCs/>
          <w:sz w:val="28"/>
          <w:szCs w:val="28"/>
        </w:rPr>
      </w:pPr>
      <w:r w:rsidRPr="00C37246">
        <w:rPr>
          <w:rFonts w:ascii="Times New Roman" w:hAnsi="Times New Roman"/>
          <w:bCs/>
          <w:sz w:val="28"/>
          <w:szCs w:val="28"/>
        </w:rPr>
        <w:lastRenderedPageBreak/>
        <w:t>Примечание. Дополнительные мероприятия по снятию инфраструктурных ограничений будут сформированы после разработки специализированных документов (комплексная схема развития коммунальной инфраструктуры, схема электро- и теплоснабжения муниципального образования).</w:t>
      </w:r>
    </w:p>
    <w:p w:rsidR="00FF2E01" w:rsidRDefault="00FF2E01" w:rsidP="00C37246">
      <w:pPr>
        <w:spacing w:after="0" w:line="240" w:lineRule="auto"/>
        <w:jc w:val="both"/>
        <w:rPr>
          <w:rFonts w:ascii="Times New Roman" w:hAnsi="Times New Roman"/>
          <w:bCs/>
          <w:sz w:val="28"/>
          <w:szCs w:val="28"/>
        </w:rPr>
      </w:pPr>
    </w:p>
    <w:p w:rsidR="007D6DE5" w:rsidRDefault="007D6DE5" w:rsidP="00C37246">
      <w:pPr>
        <w:spacing w:after="0" w:line="240" w:lineRule="auto"/>
        <w:jc w:val="both"/>
        <w:rPr>
          <w:rFonts w:ascii="Times New Roman" w:hAnsi="Times New Roman"/>
          <w:bCs/>
          <w:sz w:val="28"/>
          <w:szCs w:val="28"/>
        </w:rPr>
      </w:pPr>
    </w:p>
    <w:p w:rsidR="007D6DE5" w:rsidRDefault="007D6DE5" w:rsidP="00C37246">
      <w:pPr>
        <w:spacing w:after="0" w:line="240" w:lineRule="auto"/>
        <w:jc w:val="both"/>
        <w:rPr>
          <w:rFonts w:ascii="Times New Roman" w:hAnsi="Times New Roman"/>
          <w:bCs/>
          <w:sz w:val="28"/>
          <w:szCs w:val="28"/>
        </w:rPr>
      </w:pPr>
    </w:p>
    <w:p w:rsidR="007D6DE5" w:rsidRPr="00C37246" w:rsidRDefault="007D6DE5" w:rsidP="007D6DE5">
      <w:pPr>
        <w:spacing w:after="0" w:line="240" w:lineRule="auto"/>
        <w:jc w:val="both"/>
        <w:rPr>
          <w:rFonts w:ascii="Times New Roman" w:hAnsi="Times New Roman"/>
          <w:bCs/>
          <w:sz w:val="28"/>
          <w:szCs w:val="28"/>
        </w:rPr>
      </w:pPr>
      <w:proofErr w:type="gramStart"/>
      <w:r w:rsidRPr="00C37246">
        <w:rPr>
          <w:rFonts w:ascii="Times New Roman" w:hAnsi="Times New Roman"/>
          <w:bCs/>
          <w:sz w:val="28"/>
          <w:szCs w:val="28"/>
        </w:rPr>
        <w:t>Исполняющий</w:t>
      </w:r>
      <w:proofErr w:type="gramEnd"/>
      <w:r w:rsidRPr="00C37246">
        <w:rPr>
          <w:rFonts w:ascii="Times New Roman" w:hAnsi="Times New Roman"/>
          <w:bCs/>
          <w:sz w:val="28"/>
          <w:szCs w:val="28"/>
        </w:rPr>
        <w:t xml:space="preserve"> обязанности</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 xml:space="preserve">начальника управления экономики, </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 xml:space="preserve">инвестиций, туризма, торговли и сферы услуг </w:t>
      </w:r>
    </w:p>
    <w:p w:rsidR="007D6DE5" w:rsidRPr="00C37246" w:rsidRDefault="007D6DE5" w:rsidP="007D6DE5">
      <w:pPr>
        <w:spacing w:after="0" w:line="240" w:lineRule="auto"/>
        <w:jc w:val="both"/>
        <w:rPr>
          <w:rFonts w:ascii="Times New Roman" w:hAnsi="Times New Roman"/>
          <w:bCs/>
          <w:sz w:val="28"/>
          <w:szCs w:val="28"/>
        </w:rPr>
      </w:pPr>
      <w:r w:rsidRPr="00C37246">
        <w:rPr>
          <w:rFonts w:ascii="Times New Roman" w:hAnsi="Times New Roman"/>
          <w:bCs/>
          <w:sz w:val="28"/>
          <w:szCs w:val="28"/>
        </w:rPr>
        <w:t>администрации муниципального образования</w:t>
      </w:r>
    </w:p>
    <w:p w:rsidR="00346ACC" w:rsidRPr="00C37246" w:rsidRDefault="007D6DE5" w:rsidP="00C37246">
      <w:pPr>
        <w:spacing w:after="0" w:line="240" w:lineRule="auto"/>
        <w:rPr>
          <w:rFonts w:ascii="Times New Roman" w:hAnsi="Times New Roman"/>
          <w:sz w:val="28"/>
          <w:szCs w:val="28"/>
        </w:rPr>
      </w:pPr>
      <w:r w:rsidRPr="00C37246">
        <w:rPr>
          <w:rFonts w:ascii="Times New Roman" w:hAnsi="Times New Roman"/>
          <w:bCs/>
          <w:sz w:val="28"/>
          <w:szCs w:val="28"/>
        </w:rPr>
        <w:t>Мостовский район</w:t>
      </w:r>
      <w:r w:rsidRPr="00C37246">
        <w:rPr>
          <w:rFonts w:ascii="Times New Roman" w:hAnsi="Times New Roman"/>
          <w:bCs/>
          <w:sz w:val="28"/>
          <w:szCs w:val="28"/>
        </w:rPr>
        <w:tab/>
        <w:t xml:space="preserve">                                                                 </w:t>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r>
      <w:r>
        <w:rPr>
          <w:rFonts w:ascii="Times New Roman" w:hAnsi="Times New Roman"/>
          <w:bCs/>
          <w:sz w:val="28"/>
          <w:szCs w:val="28"/>
        </w:rPr>
        <w:tab/>
        <w:t xml:space="preserve">        </w:t>
      </w:r>
      <w:r w:rsidRPr="00C37246">
        <w:rPr>
          <w:rFonts w:ascii="Times New Roman" w:hAnsi="Times New Roman"/>
          <w:bCs/>
          <w:sz w:val="28"/>
          <w:szCs w:val="28"/>
        </w:rPr>
        <w:t xml:space="preserve"> Н.В.</w:t>
      </w:r>
      <w:r>
        <w:rPr>
          <w:rFonts w:ascii="Times New Roman" w:hAnsi="Times New Roman"/>
          <w:bCs/>
          <w:sz w:val="28"/>
          <w:szCs w:val="28"/>
        </w:rPr>
        <w:t xml:space="preserve"> Шматкова</w:t>
      </w:r>
    </w:p>
    <w:sectPr w:rsidR="00346ACC" w:rsidRPr="00C37246" w:rsidSect="007D6DE5">
      <w:headerReference w:type="first" r:id="rId116"/>
      <w:pgSz w:w="16838" w:h="11906" w:orient="landscape"/>
      <w:pgMar w:top="1701" w:right="1134" w:bottom="567" w:left="1134" w:header="709" w:footer="709" w:gutter="0"/>
      <w:pgNumType w:start="30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439A" w:rsidRDefault="00D2439A" w:rsidP="00AE7910">
      <w:pPr>
        <w:spacing w:after="0" w:line="240" w:lineRule="auto"/>
      </w:pPr>
      <w:r>
        <w:separator/>
      </w:r>
    </w:p>
  </w:endnote>
  <w:endnote w:type="continuationSeparator" w:id="0">
    <w:p w:rsidR="00D2439A" w:rsidRDefault="00D2439A" w:rsidP="00AE79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439A" w:rsidRDefault="00D2439A" w:rsidP="00AE7910">
      <w:pPr>
        <w:spacing w:after="0" w:line="240" w:lineRule="auto"/>
      </w:pPr>
      <w:r>
        <w:separator/>
      </w:r>
    </w:p>
  </w:footnote>
  <w:footnote w:type="continuationSeparator" w:id="0">
    <w:p w:rsidR="00D2439A" w:rsidRDefault="00D2439A" w:rsidP="00AE7910">
      <w:pPr>
        <w:spacing w:after="0" w:line="240" w:lineRule="auto"/>
      </w:pPr>
      <w:r>
        <w:continuationSeparator/>
      </w:r>
    </w:p>
  </w:footnote>
  <w:footnote w:id="1">
    <w:p w:rsidR="00B54361" w:rsidRDefault="00B54361" w:rsidP="00AE7910">
      <w:pPr>
        <w:pStyle w:val="af5"/>
        <w:jc w:val="both"/>
      </w:pPr>
      <w:r>
        <w:rPr>
          <w:rStyle w:val="af7"/>
          <w:rFonts w:eastAsia="Calibri"/>
        </w:rPr>
        <w:footnoteRef/>
      </w:r>
      <w:r>
        <w:t xml:space="preserve"> Среднемесячная номинальная начисленная заработная плата </w:t>
      </w:r>
      <w:r w:rsidRPr="00E623F7">
        <w:t xml:space="preserve">по полному кругу организаций </w:t>
      </w:r>
      <w:proofErr w:type="gramStart"/>
      <w:r w:rsidRPr="00E623F7">
        <w:t>без</w:t>
      </w:r>
      <w:proofErr w:type="gramEnd"/>
      <w:r w:rsidRPr="00E623F7">
        <w:t xml:space="preserve"> централизованного досчета</w:t>
      </w:r>
      <w:r>
        <w:t>.</w:t>
      </w:r>
    </w:p>
  </w:footnote>
  <w:footnote w:id="2">
    <w:p w:rsidR="00B54361" w:rsidRDefault="00B54361" w:rsidP="00E96A7C">
      <w:pPr>
        <w:pStyle w:val="af5"/>
        <w:jc w:val="both"/>
      </w:pPr>
      <w:r w:rsidRPr="008B7E8C">
        <w:rPr>
          <w:rStyle w:val="af7"/>
        </w:rPr>
        <w:footnoteRef/>
      </w:r>
      <w:r w:rsidRPr="008B7E8C">
        <w:t xml:space="preserve"> Программа комплексного развития социальной инфраструктуры Унароковского сельского поселения Мостовского района Краснодарского края на период до 2030 года: Утверждена решением Совета Унароковского сельского поселения Мостовского района от 25.07.2016</w:t>
      </w:r>
      <w:r>
        <w:t>г.</w:t>
      </w:r>
      <w:r w:rsidRPr="008B7E8C">
        <w:t xml:space="preserve"> №</w:t>
      </w:r>
      <w:r>
        <w:t xml:space="preserve"> </w:t>
      </w:r>
      <w:r w:rsidRPr="008B7E8C">
        <w:t xml:space="preserve">100; Программа комплексного </w:t>
      </w:r>
      <w:proofErr w:type="gramStart"/>
      <w:r w:rsidRPr="008B7E8C">
        <w:t>развития социальной инфраструктуры Ярославского сельского поселения Мостовского района Краснодарского края</w:t>
      </w:r>
      <w:proofErr w:type="gramEnd"/>
      <w:r w:rsidRPr="008B7E8C">
        <w:t xml:space="preserve"> на период до 2030 года: </w:t>
      </w:r>
      <w:proofErr w:type="gramStart"/>
      <w:r w:rsidRPr="008B7E8C">
        <w:t>Утверждена</w:t>
      </w:r>
      <w:proofErr w:type="gramEnd"/>
      <w:r w:rsidRPr="008B7E8C">
        <w:t xml:space="preserve"> решением Совета Унароковского сельского поселения Мостовского района от 01.04.2016</w:t>
      </w:r>
      <w:r>
        <w:t>г.</w:t>
      </w:r>
      <w:r w:rsidRPr="008B7E8C">
        <w:t xml:space="preserve"> №</w:t>
      </w:r>
      <w:r>
        <w:t xml:space="preserve"> </w:t>
      </w:r>
      <w:r w:rsidRPr="008B7E8C">
        <w:t>82.</w:t>
      </w:r>
    </w:p>
  </w:footnote>
  <w:footnote w:id="3">
    <w:p w:rsidR="00B54361" w:rsidRDefault="00B54361" w:rsidP="00FF2E01">
      <w:pPr>
        <w:pStyle w:val="af5"/>
        <w:jc w:val="both"/>
      </w:pPr>
      <w:r>
        <w:rPr>
          <w:rStyle w:val="af7"/>
        </w:rPr>
        <w:footnoteRef/>
      </w:r>
      <w:r>
        <w:t xml:space="preserve"> </w:t>
      </w:r>
      <w:proofErr w:type="gramStart"/>
      <w:r>
        <w:t>В мировой практике принят термин «физический капитал», однако для целей настоящей Стратегии мы разделяем его на финансовый и имущественный, чтобы включить в зону внимания и ответственности широкий круг материальных ресурсов территории.</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7359904"/>
      <w:docPartObj>
        <w:docPartGallery w:val="Page Numbers (Top of Page)"/>
        <w:docPartUnique/>
      </w:docPartObj>
    </w:sdtPr>
    <w:sdtEndPr>
      <w:rPr>
        <w:rFonts w:ascii="Times New Roman" w:hAnsi="Times New Roman"/>
        <w:sz w:val="28"/>
        <w:szCs w:val="28"/>
      </w:rPr>
    </w:sdtEndPr>
    <w:sdtContent>
      <w:p w:rsidR="00657BFA" w:rsidRPr="00657BFA" w:rsidRDefault="00657BFA">
        <w:pPr>
          <w:pStyle w:val="af"/>
          <w:jc w:val="center"/>
          <w:rPr>
            <w:rFonts w:ascii="Times New Roman" w:hAnsi="Times New Roman"/>
            <w:sz w:val="28"/>
            <w:szCs w:val="28"/>
          </w:rPr>
        </w:pPr>
        <w:r w:rsidRPr="00657BFA">
          <w:rPr>
            <w:rFonts w:ascii="Times New Roman" w:hAnsi="Times New Roman"/>
            <w:sz w:val="28"/>
            <w:szCs w:val="28"/>
          </w:rPr>
          <w:fldChar w:fldCharType="begin"/>
        </w:r>
        <w:r w:rsidRPr="00657BFA">
          <w:rPr>
            <w:rFonts w:ascii="Times New Roman" w:hAnsi="Times New Roman"/>
            <w:sz w:val="28"/>
            <w:szCs w:val="28"/>
          </w:rPr>
          <w:instrText>PAGE   \* MERGEFORMAT</w:instrText>
        </w:r>
        <w:r w:rsidRPr="00657BFA">
          <w:rPr>
            <w:rFonts w:ascii="Times New Roman" w:hAnsi="Times New Roman"/>
            <w:sz w:val="28"/>
            <w:szCs w:val="28"/>
          </w:rPr>
          <w:fldChar w:fldCharType="separate"/>
        </w:r>
        <w:r w:rsidR="00D5718E">
          <w:rPr>
            <w:rFonts w:ascii="Times New Roman" w:hAnsi="Times New Roman"/>
            <w:noProof/>
            <w:sz w:val="28"/>
            <w:szCs w:val="28"/>
          </w:rPr>
          <w:t>217</w:t>
        </w:r>
        <w:r w:rsidRPr="00657BFA">
          <w:rPr>
            <w:rFonts w:ascii="Times New Roman" w:hAnsi="Times New Roman"/>
            <w:sz w:val="28"/>
            <w:szCs w:val="28"/>
          </w:rPr>
          <w:fldChar w:fldCharType="end"/>
        </w:r>
      </w:p>
    </w:sdtContent>
  </w:sdt>
  <w:p w:rsidR="00B54361" w:rsidRDefault="00B54361">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BFA" w:rsidRPr="00657BFA" w:rsidRDefault="00657BFA">
    <w:pPr>
      <w:pStyle w:val="af"/>
      <w:jc w:val="center"/>
      <w:rPr>
        <w:rFonts w:ascii="Times New Roman" w:hAnsi="Times New Roman"/>
        <w:sz w:val="28"/>
        <w:szCs w:val="28"/>
      </w:rPr>
    </w:pPr>
  </w:p>
  <w:p w:rsidR="008F7CF2" w:rsidRDefault="00D2439A">
    <w:pPr>
      <w:pStyle w:val="af"/>
    </w:pPr>
    <w:r>
      <w:rPr>
        <w:noProof/>
      </w:rPr>
      <w:pict>
        <v:rect id="Прямоугольник 4" o:spid="_x0000_s2054" style="position:absolute;margin-left:-5.1pt;margin-top:0;width:48.4pt;height:32.95pt;z-index:251659264;visibility:visible;mso-wrap-distance-left:9pt;mso-wrap-distance-top:0;mso-wrap-distance-right:9pt;mso-wrap-distance-bottom:0;mso-position-horizontal:right;mso-position-horizontal-relative:right-margin-area;mso-position-vertical:center;mso-position-vertical-relative:margin;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" o:allowincell="f" stroked="f">
          <v:textbox style="layout-flow:vertical">
            <w:txbxContent>
              <w:p w:rsidR="00157F3A" w:rsidRDefault="00157F3A" w:rsidP="00157F3A">
                <w:pPr>
                  <w:spacing w:after="0" w:line="240" w:lineRule="auto"/>
                  <w:rPr>
                    <w:rFonts w:ascii="Times New Roman" w:hAnsi="Times New Roman"/>
                    <w:sz w:val="28"/>
                    <w:szCs w:val="28"/>
                  </w:rPr>
                </w:pPr>
              </w:p>
              <w:p w:rsidR="00580D2E" w:rsidRPr="00580D2E" w:rsidRDefault="00580D2E"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sidR="00D5718E">
                  <w:rPr>
                    <w:rFonts w:ascii="Times New Roman" w:hAnsi="Times New Roman"/>
                    <w:noProof/>
                    <w:sz w:val="28"/>
                    <w:szCs w:val="28"/>
                  </w:rPr>
                  <w:t>231</w:t>
                </w:r>
                <w:r w:rsidRPr="00580D2E">
                  <w:rPr>
                    <w:rFonts w:ascii="Times New Roman" w:hAnsi="Times New Roman"/>
                    <w:sz w:val="28"/>
                    <w:szCs w:val="28"/>
                  </w:rPr>
                  <w:fldChar w:fldCharType="end"/>
                </w:r>
              </w:p>
            </w:txbxContent>
          </v:textbox>
          <w10:wrap anchorx="margin" anchory="margin"/>
        </v:rec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7FE2" w:rsidRDefault="00BA7FE2">
    <w:pPr>
      <w:pStyle w:val="af"/>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9129513"/>
      <w:docPartObj>
        <w:docPartGallery w:val="Page Numbers (Top of Page)"/>
        <w:docPartUnique/>
      </w:docPartObj>
    </w:sdtPr>
    <w:sdtEndPr/>
    <w:sdtContent>
      <w:p w:rsidR="00580D2E" w:rsidRDefault="00580D2E">
        <w:pPr>
          <w:pStyle w:val="af"/>
          <w:jc w:val="cente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sidR="00D5718E">
          <w:rPr>
            <w:rFonts w:ascii="Times New Roman" w:hAnsi="Times New Roman"/>
            <w:noProof/>
            <w:sz w:val="28"/>
            <w:szCs w:val="28"/>
          </w:rPr>
          <w:t>238</w:t>
        </w:r>
        <w:r w:rsidRPr="00580D2E">
          <w:rPr>
            <w:rFonts w:ascii="Times New Roman" w:hAnsi="Times New Roman"/>
            <w:sz w:val="28"/>
            <w:szCs w:val="28"/>
          </w:rPr>
          <w:fldChar w:fldCharType="end"/>
        </w:r>
      </w:p>
    </w:sdtContent>
  </w:sdt>
  <w:p w:rsidR="00580D2E" w:rsidRDefault="00580D2E">
    <w:pPr>
      <w:pStyle w:val="af"/>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BFA" w:rsidRDefault="00657BFA">
    <w:pPr>
      <w:pStyle w:val="af"/>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D2E" w:rsidRDefault="00580D2E">
    <w:pPr>
      <w:pStyle w:val="af"/>
      <w:jc w:val="center"/>
    </w:pPr>
  </w:p>
  <w:p w:rsidR="00580D2E" w:rsidRDefault="00D2439A">
    <w:pPr>
      <w:pStyle w:val="af"/>
    </w:pPr>
    <w:r>
      <w:rPr>
        <w:noProof/>
      </w:rPr>
      <w:pict>
        <v:rect id="_x0000_s2057" style="position:absolute;margin-left:-26.9pt;margin-top:0;width:45.4pt;height:41.65pt;z-index:251663360;visibility:visible;mso-wrap-distance-left:9pt;mso-wrap-distance-top:0;mso-wrap-distance-right:9pt;mso-wrap-distance-bottom:0;mso-position-horizontal:right;mso-position-horizontal-relative:right-margin-area;mso-position-vertical:center;mso-position-vertical-relative:margin;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" o:allowincell="f" stroked="f">
          <v:textbox style="layout-flow:vertical">
            <w:txbxContent>
              <w:p w:rsidR="00157F3A" w:rsidRDefault="00157F3A" w:rsidP="00157F3A">
                <w:pPr>
                  <w:spacing w:after="0" w:line="240" w:lineRule="auto"/>
                  <w:rPr>
                    <w:rFonts w:ascii="Times New Roman" w:hAnsi="Times New Roman"/>
                    <w:sz w:val="28"/>
                    <w:szCs w:val="28"/>
                  </w:rPr>
                </w:pPr>
              </w:p>
              <w:p w:rsidR="00580D2E" w:rsidRPr="00580D2E" w:rsidRDefault="00580D2E" w:rsidP="00157F3A">
                <w:pPr>
                  <w:spacing w:after="0" w:line="240" w:lineRule="auto"/>
                  <w:rPr>
                    <w:rFonts w:ascii="Times New Roman" w:hAnsi="Times New Roman"/>
                    <w:sz w:val="28"/>
                    <w:szCs w:val="28"/>
                  </w:rPr>
                </w:pPr>
                <w:r w:rsidRPr="00580D2E">
                  <w:rPr>
                    <w:rFonts w:ascii="Times New Roman" w:hAnsi="Times New Roman"/>
                    <w:sz w:val="28"/>
                    <w:szCs w:val="28"/>
                  </w:rPr>
                  <w:fldChar w:fldCharType="begin"/>
                </w:r>
                <w:r w:rsidRPr="00580D2E">
                  <w:rPr>
                    <w:rFonts w:ascii="Times New Roman" w:hAnsi="Times New Roman"/>
                    <w:sz w:val="28"/>
                    <w:szCs w:val="28"/>
                  </w:rPr>
                  <w:instrText>PAGE   \* MERGEFORMAT</w:instrText>
                </w:r>
                <w:r w:rsidRPr="00580D2E">
                  <w:rPr>
                    <w:rFonts w:ascii="Times New Roman" w:hAnsi="Times New Roman"/>
                    <w:sz w:val="28"/>
                    <w:szCs w:val="28"/>
                  </w:rPr>
                  <w:fldChar w:fldCharType="separate"/>
                </w:r>
                <w:r w:rsidR="00D5718E">
                  <w:rPr>
                    <w:rFonts w:ascii="Times New Roman" w:hAnsi="Times New Roman"/>
                    <w:noProof/>
                    <w:sz w:val="28"/>
                    <w:szCs w:val="28"/>
                  </w:rPr>
                  <w:t>251</w:t>
                </w:r>
                <w:r w:rsidRPr="00580D2E">
                  <w:rPr>
                    <w:rFonts w:ascii="Times New Roman" w:hAnsi="Times New Roman"/>
                    <w:sz w:val="28"/>
                    <w:szCs w:val="28"/>
                  </w:rPr>
                  <w:fldChar w:fldCharType="end"/>
                </w:r>
              </w:p>
            </w:txbxContent>
          </v:textbox>
          <w10:wrap anchorx="margin" anchory="margin"/>
        </v:rect>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0389476"/>
      <w:docPartObj>
        <w:docPartGallery w:val="Page Numbers (Margins)"/>
        <w:docPartUnique/>
      </w:docPartObj>
    </w:sdtPr>
    <w:sdtEndPr/>
    <w:sdtContent>
      <w:p w:rsidR="00580D2E" w:rsidRDefault="00D2439A">
        <w:pPr>
          <w:pStyle w:val="af"/>
        </w:pPr>
        <w:r>
          <w:rPr>
            <w:noProof/>
          </w:rPr>
          <w:pict>
            <v:rect id="_x0000_s2056" style="position:absolute;margin-left:30.5pt;margin-top:0;width:57.3pt;height:25.95pt;z-index:251661312;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" o:allowincell="f" stroked="f">
              <v:textbox>
                <w:txbxContent>
                  <w:p w:rsidR="00580D2E" w:rsidRDefault="00580D2E">
                    <w:pPr>
                      <w:pBdr>
                        <w:bottom w:val="single" w:sz="4" w:space="1" w:color="auto"/>
                      </w:pBdr>
                    </w:pPr>
                    <w:r>
                      <w:fldChar w:fldCharType="begin"/>
                    </w:r>
                    <w:r>
                      <w:instrText>PAGE   \* MERGEFORMAT</w:instrText>
                    </w:r>
                    <w:r>
                      <w:fldChar w:fldCharType="separate"/>
                    </w:r>
                    <w:r w:rsidR="00B549B4">
                      <w:rPr>
                        <w:noProof/>
                      </w:rPr>
                      <w:t>1</w:t>
                    </w:r>
                    <w:r>
                      <w:fldChar w:fldCharType="end"/>
                    </w:r>
                  </w:p>
                </w:txbxContent>
              </v:textbox>
              <w10:wrap anchorx="margin" anchory="margin"/>
            </v:rect>
          </w:pict>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683603"/>
      <w:docPartObj>
        <w:docPartGallery w:val="Page Numbers (Top of Page)"/>
        <w:docPartUnique/>
      </w:docPartObj>
    </w:sdtPr>
    <w:sdtEndPr>
      <w:rPr>
        <w:rFonts w:ascii="Times New Roman" w:hAnsi="Times New Roman"/>
        <w:sz w:val="28"/>
        <w:szCs w:val="28"/>
      </w:rPr>
    </w:sdtEndPr>
    <w:sdtContent>
      <w:p w:rsidR="00580D2E" w:rsidRPr="00B549B4" w:rsidRDefault="00B549B4" w:rsidP="00B549B4">
        <w:pPr>
          <w:pStyle w:val="af"/>
          <w:jc w:val="center"/>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D5718E">
          <w:rPr>
            <w:rFonts w:ascii="Times New Roman" w:hAnsi="Times New Roman"/>
            <w:noProof/>
            <w:sz w:val="28"/>
            <w:szCs w:val="28"/>
          </w:rPr>
          <w:t>256</w:t>
        </w:r>
        <w:r w:rsidRPr="00B549B4">
          <w:rPr>
            <w:rFonts w:ascii="Times New Roman" w:hAnsi="Times New Roman"/>
            <w:sz w:val="28"/>
            <w:szCs w:val="28"/>
          </w:rP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9B4" w:rsidRPr="00B549B4" w:rsidRDefault="00D2439A" w:rsidP="00B549B4">
    <w:pPr>
      <w:pStyle w:val="af"/>
      <w:jc w:val="center"/>
      <w:rPr>
        <w:rFonts w:ascii="Times New Roman" w:hAnsi="Times New Roman"/>
        <w:sz w:val="28"/>
        <w:szCs w:val="28"/>
      </w:rPr>
    </w:pPr>
    <w:r>
      <w:rPr>
        <w:noProof/>
      </w:rPr>
      <w:pict>
        <v:rect id="_x0000_s2062" style="position:absolute;left:0;text-align:left;margin-left:6.9pt;margin-top:0;width:51.4pt;height:37.9pt;z-index:251667456;visibility:visible;mso-wrap-distance-left:9pt;mso-wrap-distance-top:0;mso-wrap-distance-right:9pt;mso-wrap-distance-bottom:0;mso-position-horizontal:right;mso-position-horizontal-relative:right-margin-area;mso-position-vertical:center;mso-position-vertical-relative:margin;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" o:allowincell="f" stroked="f">
          <v:textbox style="layout-flow:vertical">
            <w:txbxContent>
              <w:p w:rsidR="00157F3A" w:rsidRDefault="00157F3A" w:rsidP="00157F3A">
                <w:pPr>
                  <w:spacing w:after="0" w:line="240" w:lineRule="auto"/>
                  <w:rPr>
                    <w:rFonts w:ascii="Times New Roman" w:hAnsi="Times New Roman"/>
                    <w:sz w:val="28"/>
                    <w:szCs w:val="28"/>
                  </w:rPr>
                </w:pPr>
              </w:p>
              <w:p w:rsidR="00B549B4" w:rsidRPr="00B549B4" w:rsidRDefault="00B549B4" w:rsidP="00157F3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D5718E">
                  <w:rPr>
                    <w:rFonts w:ascii="Times New Roman" w:hAnsi="Times New Roman"/>
                    <w:noProof/>
                    <w:sz w:val="28"/>
                    <w:szCs w:val="28"/>
                  </w:rPr>
                  <w:t>261</w:t>
                </w:r>
                <w:r w:rsidRPr="00B549B4">
                  <w:rPr>
                    <w:rFonts w:ascii="Times New Roman" w:hAnsi="Times New Roman"/>
                    <w:sz w:val="28"/>
                    <w:szCs w:val="28"/>
                  </w:rPr>
                  <w:fldChar w:fldCharType="end"/>
                </w:r>
              </w:p>
            </w:txbxContent>
          </v:textbox>
          <w10:wrap anchorx="margin" anchory="margin"/>
        </v:rect>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5184540"/>
      <w:docPartObj>
        <w:docPartGallery w:val="Page Numbers (Margins)"/>
        <w:docPartUnique/>
      </w:docPartObj>
    </w:sdtPr>
    <w:sdtEndPr/>
    <w:sdtContent>
      <w:p w:rsidR="00B549B4" w:rsidRDefault="00D2439A">
        <w:pPr>
          <w:pStyle w:val="af"/>
        </w:pPr>
        <w:r>
          <w:rPr>
            <w:noProof/>
          </w:rPr>
          <w:pict>
            <v:rect id="_x0000_s2060" style="position:absolute;margin-left:30.5pt;margin-top:0;width:57.3pt;height:25.95pt;z-index:251665408;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" o:allowincell="f" stroked="f">
              <v:textbox>
                <w:txbxContent>
                  <w:p w:rsidR="00B549B4" w:rsidRDefault="00B549B4">
                    <w:pPr>
                      <w:pBdr>
                        <w:bottom w:val="single" w:sz="4" w:space="1" w:color="auto"/>
                      </w:pBdr>
                    </w:pPr>
                    <w:r>
                      <w:fldChar w:fldCharType="begin"/>
                    </w:r>
                    <w:r>
                      <w:instrText>PAGE   \* MERGEFORMAT</w:instrText>
                    </w:r>
                    <w:r>
                      <w:fldChar w:fldCharType="separate"/>
                    </w:r>
                    <w:r>
                      <w:rPr>
                        <w:noProof/>
                      </w:rPr>
                      <w:t>1</w:t>
                    </w:r>
                    <w:r>
                      <w:fldChar w:fldCharType="end"/>
                    </w:r>
                  </w:p>
                </w:txbxContent>
              </v:textbox>
              <w10:wrap anchorx="margin" anchory="margin"/>
            </v:rect>
          </w:pict>
        </w:r>
      </w:p>
    </w:sdtContent>
  </w:sdt>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86944"/>
      <w:docPartObj>
        <w:docPartGallery w:val="Page Numbers (Top of Page)"/>
        <w:docPartUnique/>
      </w:docPartObj>
    </w:sdtPr>
    <w:sdtEndPr>
      <w:rPr>
        <w:rFonts w:ascii="Times New Roman" w:hAnsi="Times New Roman"/>
        <w:sz w:val="28"/>
        <w:szCs w:val="28"/>
      </w:rPr>
    </w:sdtEndPr>
    <w:sdtContent>
      <w:p w:rsidR="00B549B4" w:rsidRPr="00B549B4" w:rsidRDefault="00B549B4" w:rsidP="00B549B4">
        <w:pPr>
          <w:pStyle w:val="af"/>
          <w:tabs>
            <w:tab w:val="clear" w:pos="9355"/>
          </w:tabs>
          <w:jc w:val="center"/>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D5718E">
          <w:rPr>
            <w:rFonts w:ascii="Times New Roman" w:hAnsi="Times New Roman"/>
            <w:noProof/>
            <w:sz w:val="28"/>
            <w:szCs w:val="28"/>
          </w:rPr>
          <w:t>286</w:t>
        </w:r>
        <w:r w:rsidRPr="00B549B4">
          <w:rPr>
            <w:rFonts w:ascii="Times New Roman" w:hAnsi="Times New Roman"/>
            <w:sz w:val="28"/>
            <w:szCs w:val="28"/>
          </w:rPr>
          <w:fldChar w:fldCharType="end"/>
        </w:r>
      </w:p>
    </w:sdtContent>
  </w:sdt>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813797"/>
      <w:docPartObj>
        <w:docPartGallery w:val="Page Numbers (Top of Page)"/>
        <w:docPartUnique/>
      </w:docPartObj>
    </w:sdtPr>
    <w:sdtEndPr/>
    <w:sdtContent>
      <w:p w:rsidR="00B549B4" w:rsidRDefault="00B549B4">
        <w:pPr>
          <w:pStyle w:val="af"/>
          <w:jc w:val="center"/>
        </w:pPr>
        <w:r>
          <w:fldChar w:fldCharType="begin"/>
        </w:r>
        <w:r>
          <w:instrText>PAGE   \* MERGEFORMAT</w:instrText>
        </w:r>
        <w:r>
          <w:fldChar w:fldCharType="separate"/>
        </w:r>
        <w:r w:rsidR="007D6DE5">
          <w:rPr>
            <w:noProof/>
          </w:rPr>
          <w:t>1</w:t>
        </w:r>
        <w:r>
          <w:fldChar w:fldCharType="end"/>
        </w:r>
      </w:p>
    </w:sdtContent>
  </w:sdt>
  <w:p w:rsidR="00B549B4" w:rsidRDefault="00D2439A" w:rsidP="007D6DE5">
    <w:pPr>
      <w:pStyle w:val="af"/>
      <w:tabs>
        <w:tab w:val="clear" w:pos="4677"/>
        <w:tab w:val="clear" w:pos="9355"/>
        <w:tab w:val="left" w:pos="7740"/>
      </w:tabs>
    </w:pPr>
    <w:sdt>
      <w:sdtPr>
        <w:id w:val="1900021486"/>
        <w:docPartObj>
          <w:docPartGallery w:val="Page Numbers (Margins)"/>
          <w:docPartUnique/>
        </w:docPartObj>
      </w:sdtPr>
      <w:sdtEndPr/>
      <w:sdtContent>
        <w:r>
          <w:rPr>
            <w:noProof/>
          </w:rPr>
          <w:pict>
            <v:rect id="_x0000_s2063" style="position:absolute;margin-left:30.5pt;margin-top:0;width:57.3pt;height:25.95pt;z-index:251669504;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" o:allowincell="f" stroked="f">
              <v:textbox style="mso-next-textbox:#_x0000_s2063">
                <w:txbxContent>
                  <w:p w:rsidR="00B549B4" w:rsidRDefault="00B549B4">
                    <w:pPr>
                      <w:pBdr>
                        <w:bottom w:val="single" w:sz="4" w:space="1" w:color="auto"/>
                      </w:pBdr>
                    </w:pPr>
                    <w:r>
                      <w:fldChar w:fldCharType="begin"/>
                    </w:r>
                    <w:r>
                      <w:instrText>PAGE   \* MERGEFORMAT</w:instrText>
                    </w:r>
                    <w:r>
                      <w:fldChar w:fldCharType="separate"/>
                    </w:r>
                    <w:r w:rsidR="007D6DE5">
                      <w:rPr>
                        <w:noProof/>
                      </w:rPr>
                      <w:t>1</w:t>
                    </w:r>
                    <w:r>
                      <w:fldChar w:fldCharType="end"/>
                    </w:r>
                  </w:p>
                </w:txbxContent>
              </v:textbox>
              <w10:wrap anchorx="margin" anchory="margin"/>
            </v:rect>
          </w:pict>
        </w:r>
      </w:sdtContent>
    </w:sdt>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9B4" w:rsidRPr="00B549B4" w:rsidRDefault="00D2439A" w:rsidP="00B549B4">
    <w:pPr>
      <w:pStyle w:val="af"/>
      <w:tabs>
        <w:tab w:val="clear" w:pos="9355"/>
      </w:tabs>
      <w:jc w:val="center"/>
      <w:rPr>
        <w:rFonts w:ascii="Times New Roman" w:hAnsi="Times New Roman"/>
        <w:sz w:val="28"/>
        <w:szCs w:val="28"/>
      </w:rPr>
    </w:pPr>
    <w:r>
      <w:rPr>
        <w:noProof/>
      </w:rPr>
      <w:pict>
        <v:rect id="_x0000_s2065" style="position:absolute;left:0;text-align:left;margin-left:-20.1pt;margin-top:0;width:44.65pt;height:37.2pt;z-index:251671552;visibility:visible;mso-wrap-distance-left:9pt;mso-wrap-distance-top:0;mso-wrap-distance-right:9pt;mso-wrap-distance-bottom:0;mso-position-horizontal:right;mso-position-horizontal-relative:right-margin-area;mso-position-vertical:center;mso-position-vertical-relative:margin;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" o:allowincell="f" stroked="f">
          <v:textbox style="layout-flow:vertical">
            <w:txbxContent>
              <w:p w:rsidR="003A771A" w:rsidRDefault="003A771A" w:rsidP="003A771A">
                <w:pPr>
                  <w:spacing w:after="0" w:line="240" w:lineRule="auto"/>
                  <w:rPr>
                    <w:rFonts w:ascii="Times New Roman" w:hAnsi="Times New Roman"/>
                    <w:sz w:val="28"/>
                    <w:szCs w:val="28"/>
                  </w:rPr>
                </w:pPr>
              </w:p>
              <w:p w:rsidR="00B549B4" w:rsidRPr="00B549B4" w:rsidRDefault="00B549B4" w:rsidP="003A771A">
                <w:pPr>
                  <w:spacing w:after="0" w:line="240" w:lineRule="auto"/>
                  <w:rPr>
                    <w:rFonts w:ascii="Times New Roman" w:hAnsi="Times New Roman"/>
                    <w:sz w:val="28"/>
                    <w:szCs w:val="28"/>
                  </w:rPr>
                </w:pPr>
                <w:r w:rsidRPr="00B549B4">
                  <w:rPr>
                    <w:rFonts w:ascii="Times New Roman" w:hAnsi="Times New Roman"/>
                    <w:sz w:val="28"/>
                    <w:szCs w:val="28"/>
                  </w:rPr>
                  <w:fldChar w:fldCharType="begin"/>
                </w:r>
                <w:r w:rsidRPr="00B549B4">
                  <w:rPr>
                    <w:rFonts w:ascii="Times New Roman" w:hAnsi="Times New Roman"/>
                    <w:sz w:val="28"/>
                    <w:szCs w:val="28"/>
                  </w:rPr>
                  <w:instrText>PAGE   \* MERGEFORMAT</w:instrText>
                </w:r>
                <w:r w:rsidRPr="00B549B4">
                  <w:rPr>
                    <w:rFonts w:ascii="Times New Roman" w:hAnsi="Times New Roman"/>
                    <w:sz w:val="28"/>
                    <w:szCs w:val="28"/>
                  </w:rPr>
                  <w:fldChar w:fldCharType="separate"/>
                </w:r>
                <w:r w:rsidR="00D5718E">
                  <w:rPr>
                    <w:rFonts w:ascii="Times New Roman" w:hAnsi="Times New Roman"/>
                    <w:noProof/>
                    <w:sz w:val="28"/>
                    <w:szCs w:val="28"/>
                  </w:rPr>
                  <w:t>290</w:t>
                </w:r>
                <w:r w:rsidRPr="00B549B4">
                  <w:rPr>
                    <w:rFonts w:ascii="Times New Roman" w:hAnsi="Times New Roman"/>
                    <w:sz w:val="28"/>
                    <w:szCs w:val="28"/>
                  </w:rPr>
                  <w:fldChar w:fldCharType="end"/>
                </w:r>
              </w:p>
            </w:txbxContent>
          </v:textbox>
          <w10:wrap anchorx="margin" anchory="margin"/>
        </v:rect>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6DE5" w:rsidRDefault="007D6DE5">
    <w:pPr>
      <w:pStyle w:val="af"/>
      <w:jc w:val="center"/>
    </w:pPr>
  </w:p>
  <w:p w:rsidR="007D6DE5" w:rsidRDefault="00D2439A" w:rsidP="007D6DE5">
    <w:pPr>
      <w:pStyle w:val="af"/>
      <w:tabs>
        <w:tab w:val="clear" w:pos="4677"/>
        <w:tab w:val="clear" w:pos="9355"/>
        <w:tab w:val="left" w:pos="7740"/>
      </w:tabs>
    </w:pPr>
    <w:r>
      <w:rPr>
        <w:noProof/>
      </w:rPr>
      <w:pict>
        <v:rect id="_x0000_s2067" style="position:absolute;margin-left:-2.1pt;margin-top:0;width:49.15pt;height:42.35pt;z-index:251673600;visibility:visible;mso-wrap-distance-left:9pt;mso-wrap-distance-top:0;mso-wrap-distance-right:9pt;mso-wrap-distance-bottom:0;mso-position-horizontal:right;mso-position-horizontal-relative:right-margin-area;mso-position-vertical:center;mso-position-vertical-relative:margin;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" o:allowincell="f" stroked="f">
          <v:textbox style="layout-flow:vertical;mso-next-textbox:#_x0000_s2067">
            <w:txbxContent>
              <w:p w:rsidR="003A771A" w:rsidRDefault="003A771A" w:rsidP="003A771A">
                <w:pPr>
                  <w:spacing w:after="0" w:line="240" w:lineRule="auto"/>
                  <w:rPr>
                    <w:rFonts w:ascii="Times New Roman" w:hAnsi="Times New Roman"/>
                    <w:sz w:val="28"/>
                    <w:szCs w:val="28"/>
                  </w:rPr>
                </w:pPr>
              </w:p>
              <w:p w:rsidR="007D6DE5" w:rsidRPr="007D6DE5" w:rsidRDefault="007D6DE5" w:rsidP="003A771A">
                <w:pPr>
                  <w:spacing w:after="0" w:line="240" w:lineRule="auto"/>
                  <w:rPr>
                    <w:rFonts w:ascii="Times New Roman" w:hAnsi="Times New Roman"/>
                    <w:sz w:val="28"/>
                    <w:szCs w:val="28"/>
                  </w:rPr>
                </w:pPr>
                <w:r w:rsidRPr="007D6DE5">
                  <w:rPr>
                    <w:rFonts w:ascii="Times New Roman" w:hAnsi="Times New Roman"/>
                    <w:sz w:val="28"/>
                    <w:szCs w:val="28"/>
                  </w:rPr>
                  <w:fldChar w:fldCharType="begin"/>
                </w:r>
                <w:r w:rsidRPr="007D6DE5">
                  <w:rPr>
                    <w:rFonts w:ascii="Times New Roman" w:hAnsi="Times New Roman"/>
                    <w:sz w:val="28"/>
                    <w:szCs w:val="28"/>
                  </w:rPr>
                  <w:instrText>PAGE   \* MERGEFORMAT</w:instrText>
                </w:r>
                <w:r w:rsidRPr="007D6DE5">
                  <w:rPr>
                    <w:rFonts w:ascii="Times New Roman" w:hAnsi="Times New Roman"/>
                    <w:sz w:val="28"/>
                    <w:szCs w:val="28"/>
                  </w:rPr>
                  <w:fldChar w:fldCharType="separate"/>
                </w:r>
                <w:r w:rsidR="00D5718E">
                  <w:rPr>
                    <w:rFonts w:ascii="Times New Roman" w:hAnsi="Times New Roman"/>
                    <w:noProof/>
                    <w:sz w:val="28"/>
                    <w:szCs w:val="28"/>
                  </w:rPr>
                  <w:t>301</w:t>
                </w:r>
                <w:r w:rsidRPr="007D6DE5">
                  <w:rPr>
                    <w:rFonts w:ascii="Times New Roman" w:hAnsi="Times New Roman"/>
                    <w:sz w:val="28"/>
                    <w:szCs w:val="28"/>
                  </w:rPr>
                  <w:fldChar w:fldCharType="end"/>
                </w:r>
              </w:p>
            </w:txbxContent>
          </v:textbox>
          <w10:wrap anchorx="margin" anchory="margin"/>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5pt;height:1.5pt;visibility:visible" o:bullet="t">
        <v:imagedata r:id="rId1" o:title=""/>
      </v:shape>
    </w:pict>
  </w:numPicBullet>
  <w:abstractNum w:abstractNumId="0">
    <w:nsid w:val="002D7159"/>
    <w:multiLevelType w:val="hybridMultilevel"/>
    <w:tmpl w:val="EB524EE0"/>
    <w:lvl w:ilvl="0" w:tplc="7BF25972">
      <w:start w:val="1"/>
      <w:numFmt w:val="decimal"/>
      <w:lvlText w:val="%1)"/>
      <w:lvlJc w:val="left"/>
      <w:pPr>
        <w:ind w:left="1778"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033374FF"/>
    <w:multiLevelType w:val="hybridMultilevel"/>
    <w:tmpl w:val="9E8CD81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46133A1"/>
    <w:multiLevelType w:val="hybridMultilevel"/>
    <w:tmpl w:val="C0260B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579339E"/>
    <w:multiLevelType w:val="hybridMultilevel"/>
    <w:tmpl w:val="DCD0BDD4"/>
    <w:lvl w:ilvl="0" w:tplc="A8D0BED4">
      <w:start w:val="1"/>
      <w:numFmt w:val="decimal"/>
      <w:lvlText w:val="%1."/>
      <w:lvlJc w:val="left"/>
      <w:pPr>
        <w:ind w:left="1069" w:hanging="360"/>
      </w:pPr>
      <w:rPr>
        <w:rFonts w:eastAsia="Batang"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5AF27FB"/>
    <w:multiLevelType w:val="hybridMultilevel"/>
    <w:tmpl w:val="DE8C3A6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06EA7ACC"/>
    <w:multiLevelType w:val="hybridMultilevel"/>
    <w:tmpl w:val="8306130C"/>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088D48DE"/>
    <w:multiLevelType w:val="hybridMultilevel"/>
    <w:tmpl w:val="7460E0D0"/>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7">
    <w:nsid w:val="092E4CD8"/>
    <w:multiLevelType w:val="hybridMultilevel"/>
    <w:tmpl w:val="90F462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C31587D"/>
    <w:multiLevelType w:val="multilevel"/>
    <w:tmpl w:val="64543F6C"/>
    <w:lvl w:ilvl="0">
      <w:start w:val="1"/>
      <w:numFmt w:val="decimal"/>
      <w:lvlText w:val="%1."/>
      <w:lvlJc w:val="left"/>
      <w:pPr>
        <w:tabs>
          <w:tab w:val="num" w:pos="720"/>
        </w:tabs>
        <w:ind w:left="720" w:hanging="360"/>
      </w:pPr>
      <w:rPr>
        <w:rFonts w:cs="Times New Roman"/>
      </w:rPr>
    </w:lvl>
    <w:lvl w:ilvl="1">
      <w:start w:val="4"/>
      <w:numFmt w:val="decimal"/>
      <w:isLgl/>
      <w:lvlText w:val="%1.%2."/>
      <w:lvlJc w:val="left"/>
      <w:pPr>
        <w:ind w:left="1455" w:hanging="1095"/>
      </w:pPr>
      <w:rPr>
        <w:rFonts w:hint="default"/>
      </w:rPr>
    </w:lvl>
    <w:lvl w:ilvl="2">
      <w:start w:val="6"/>
      <w:numFmt w:val="decimal"/>
      <w:isLgl/>
      <w:lvlText w:val="%1.%2.%3."/>
      <w:lvlJc w:val="left"/>
      <w:pPr>
        <w:ind w:left="1455" w:hanging="1095"/>
      </w:pPr>
      <w:rPr>
        <w:rFonts w:hint="default"/>
      </w:rPr>
    </w:lvl>
    <w:lvl w:ilvl="3">
      <w:start w:val="1"/>
      <w:numFmt w:val="decimal"/>
      <w:isLgl/>
      <w:lvlText w:val="%1.%2.%3.%4."/>
      <w:lvlJc w:val="left"/>
      <w:pPr>
        <w:ind w:left="1521" w:hanging="1095"/>
      </w:pPr>
      <w:rPr>
        <w:rFonts w:hint="default"/>
      </w:rPr>
    </w:lvl>
    <w:lvl w:ilvl="4">
      <w:start w:val="1"/>
      <w:numFmt w:val="decimal"/>
      <w:isLgl/>
      <w:lvlText w:val="%1.%2.%3.%4.%5."/>
      <w:lvlJc w:val="left"/>
      <w:pPr>
        <w:ind w:left="1455" w:hanging="1095"/>
      </w:pPr>
      <w:rPr>
        <w:rFonts w:hint="default"/>
      </w:rPr>
    </w:lvl>
    <w:lvl w:ilvl="5">
      <w:start w:val="1"/>
      <w:numFmt w:val="decimal"/>
      <w:isLgl/>
      <w:lvlText w:val="%1.%2.%3.%4.%5.%6."/>
      <w:lvlJc w:val="left"/>
      <w:pPr>
        <w:ind w:left="1455" w:hanging="1095"/>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0C62418A"/>
    <w:multiLevelType w:val="hybridMultilevel"/>
    <w:tmpl w:val="2E76F1AE"/>
    <w:lvl w:ilvl="0" w:tplc="44C82092">
      <w:start w:val="1"/>
      <w:numFmt w:val="bullet"/>
      <w:lvlText w:val="•"/>
      <w:lvlJc w:val="left"/>
      <w:pPr>
        <w:tabs>
          <w:tab w:val="num" w:pos="720"/>
        </w:tabs>
        <w:ind w:left="720" w:hanging="360"/>
      </w:pPr>
      <w:rPr>
        <w:rFonts w:ascii="Arial" w:hAnsi="Arial" w:hint="default"/>
      </w:rPr>
    </w:lvl>
    <w:lvl w:ilvl="1" w:tplc="F28690FE" w:tentative="1">
      <w:start w:val="1"/>
      <w:numFmt w:val="bullet"/>
      <w:lvlText w:val="•"/>
      <w:lvlJc w:val="left"/>
      <w:pPr>
        <w:tabs>
          <w:tab w:val="num" w:pos="1440"/>
        </w:tabs>
        <w:ind w:left="1440" w:hanging="360"/>
      </w:pPr>
      <w:rPr>
        <w:rFonts w:ascii="Arial" w:hAnsi="Arial" w:hint="default"/>
      </w:rPr>
    </w:lvl>
    <w:lvl w:ilvl="2" w:tplc="D95ACF6C" w:tentative="1">
      <w:start w:val="1"/>
      <w:numFmt w:val="bullet"/>
      <w:lvlText w:val="•"/>
      <w:lvlJc w:val="left"/>
      <w:pPr>
        <w:tabs>
          <w:tab w:val="num" w:pos="2160"/>
        </w:tabs>
        <w:ind w:left="2160" w:hanging="360"/>
      </w:pPr>
      <w:rPr>
        <w:rFonts w:ascii="Arial" w:hAnsi="Arial" w:hint="default"/>
      </w:rPr>
    </w:lvl>
    <w:lvl w:ilvl="3" w:tplc="FB94F8EA" w:tentative="1">
      <w:start w:val="1"/>
      <w:numFmt w:val="bullet"/>
      <w:lvlText w:val="•"/>
      <w:lvlJc w:val="left"/>
      <w:pPr>
        <w:tabs>
          <w:tab w:val="num" w:pos="2880"/>
        </w:tabs>
        <w:ind w:left="2880" w:hanging="360"/>
      </w:pPr>
      <w:rPr>
        <w:rFonts w:ascii="Arial" w:hAnsi="Arial" w:hint="default"/>
      </w:rPr>
    </w:lvl>
    <w:lvl w:ilvl="4" w:tplc="ABB85FF0" w:tentative="1">
      <w:start w:val="1"/>
      <w:numFmt w:val="bullet"/>
      <w:lvlText w:val="•"/>
      <w:lvlJc w:val="left"/>
      <w:pPr>
        <w:tabs>
          <w:tab w:val="num" w:pos="3600"/>
        </w:tabs>
        <w:ind w:left="3600" w:hanging="360"/>
      </w:pPr>
      <w:rPr>
        <w:rFonts w:ascii="Arial" w:hAnsi="Arial" w:hint="default"/>
      </w:rPr>
    </w:lvl>
    <w:lvl w:ilvl="5" w:tplc="144E67E0" w:tentative="1">
      <w:start w:val="1"/>
      <w:numFmt w:val="bullet"/>
      <w:lvlText w:val="•"/>
      <w:lvlJc w:val="left"/>
      <w:pPr>
        <w:tabs>
          <w:tab w:val="num" w:pos="4320"/>
        </w:tabs>
        <w:ind w:left="4320" w:hanging="360"/>
      </w:pPr>
      <w:rPr>
        <w:rFonts w:ascii="Arial" w:hAnsi="Arial" w:hint="default"/>
      </w:rPr>
    </w:lvl>
    <w:lvl w:ilvl="6" w:tplc="65642F66" w:tentative="1">
      <w:start w:val="1"/>
      <w:numFmt w:val="bullet"/>
      <w:lvlText w:val="•"/>
      <w:lvlJc w:val="left"/>
      <w:pPr>
        <w:tabs>
          <w:tab w:val="num" w:pos="5040"/>
        </w:tabs>
        <w:ind w:left="5040" w:hanging="360"/>
      </w:pPr>
      <w:rPr>
        <w:rFonts w:ascii="Arial" w:hAnsi="Arial" w:hint="default"/>
      </w:rPr>
    </w:lvl>
    <w:lvl w:ilvl="7" w:tplc="DC5E7A9A" w:tentative="1">
      <w:start w:val="1"/>
      <w:numFmt w:val="bullet"/>
      <w:lvlText w:val="•"/>
      <w:lvlJc w:val="left"/>
      <w:pPr>
        <w:tabs>
          <w:tab w:val="num" w:pos="5760"/>
        </w:tabs>
        <w:ind w:left="5760" w:hanging="360"/>
      </w:pPr>
      <w:rPr>
        <w:rFonts w:ascii="Arial" w:hAnsi="Arial" w:hint="default"/>
      </w:rPr>
    </w:lvl>
    <w:lvl w:ilvl="8" w:tplc="E9F616FE" w:tentative="1">
      <w:start w:val="1"/>
      <w:numFmt w:val="bullet"/>
      <w:lvlText w:val="•"/>
      <w:lvlJc w:val="left"/>
      <w:pPr>
        <w:tabs>
          <w:tab w:val="num" w:pos="6480"/>
        </w:tabs>
        <w:ind w:left="6480" w:hanging="360"/>
      </w:pPr>
      <w:rPr>
        <w:rFonts w:ascii="Arial" w:hAnsi="Arial" w:hint="default"/>
      </w:rPr>
    </w:lvl>
  </w:abstractNum>
  <w:abstractNum w:abstractNumId="10">
    <w:nsid w:val="0D5D614F"/>
    <w:multiLevelType w:val="multilevel"/>
    <w:tmpl w:val="8EEA3D0A"/>
    <w:lvl w:ilvl="0">
      <w:start w:val="1"/>
      <w:numFmt w:val="decimal"/>
      <w:lvlText w:val="%1."/>
      <w:lvlJc w:val="left"/>
      <w:pPr>
        <w:ind w:left="1429" w:hanging="360"/>
      </w:pPr>
      <w:rPr>
        <w:rFonts w:cs="Times New Roman" w:hint="default"/>
      </w:rPr>
    </w:lvl>
    <w:lvl w:ilvl="1">
      <w:start w:val="5"/>
      <w:numFmt w:val="decimal"/>
      <w:isLgl/>
      <w:lvlText w:val="%1.%2."/>
      <w:lvlJc w:val="left"/>
      <w:pPr>
        <w:ind w:left="1594" w:hanging="525"/>
      </w:pPr>
      <w:rPr>
        <w:rFonts w:cs="Times New Roman" w:hint="default"/>
      </w:rPr>
    </w:lvl>
    <w:lvl w:ilvl="2">
      <w:start w:val="1"/>
      <w:numFmt w:val="decimal"/>
      <w:isLgl/>
      <w:lvlText w:val="%1.%2.%3."/>
      <w:lvlJc w:val="left"/>
      <w:pPr>
        <w:ind w:left="1789" w:hanging="720"/>
      </w:pPr>
      <w:rPr>
        <w:rFonts w:cs="Times New Roman" w:hint="default"/>
      </w:rPr>
    </w:lvl>
    <w:lvl w:ilvl="3">
      <w:start w:val="1"/>
      <w:numFmt w:val="decimal"/>
      <w:isLgl/>
      <w:lvlText w:val="%1.%2.%3.%4."/>
      <w:lvlJc w:val="left"/>
      <w:pPr>
        <w:ind w:left="1789" w:hanging="72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149" w:hanging="1080"/>
      </w:pPr>
      <w:rPr>
        <w:rFonts w:cs="Times New Roman" w:hint="default"/>
      </w:rPr>
    </w:lvl>
    <w:lvl w:ilvl="6">
      <w:start w:val="1"/>
      <w:numFmt w:val="decimal"/>
      <w:isLgl/>
      <w:lvlText w:val="%1.%2.%3.%4.%5.%6.%7."/>
      <w:lvlJc w:val="left"/>
      <w:pPr>
        <w:ind w:left="2509" w:hanging="1440"/>
      </w:pPr>
      <w:rPr>
        <w:rFonts w:cs="Times New Roman" w:hint="default"/>
      </w:rPr>
    </w:lvl>
    <w:lvl w:ilvl="7">
      <w:start w:val="1"/>
      <w:numFmt w:val="decimal"/>
      <w:isLgl/>
      <w:lvlText w:val="%1.%2.%3.%4.%5.%6.%7.%8."/>
      <w:lvlJc w:val="left"/>
      <w:pPr>
        <w:ind w:left="2509" w:hanging="1440"/>
      </w:pPr>
      <w:rPr>
        <w:rFonts w:cs="Times New Roman" w:hint="default"/>
      </w:rPr>
    </w:lvl>
    <w:lvl w:ilvl="8">
      <w:start w:val="1"/>
      <w:numFmt w:val="decimal"/>
      <w:isLgl/>
      <w:lvlText w:val="%1.%2.%3.%4.%5.%6.%7.%8.%9."/>
      <w:lvlJc w:val="left"/>
      <w:pPr>
        <w:ind w:left="2869" w:hanging="1800"/>
      </w:pPr>
      <w:rPr>
        <w:rFonts w:cs="Times New Roman" w:hint="default"/>
      </w:rPr>
    </w:lvl>
  </w:abstractNum>
  <w:abstractNum w:abstractNumId="11">
    <w:nsid w:val="0DAD5017"/>
    <w:multiLevelType w:val="hybridMultilevel"/>
    <w:tmpl w:val="9A4E1B46"/>
    <w:lvl w:ilvl="0" w:tplc="D43481FC">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2">
    <w:nsid w:val="0E1C0721"/>
    <w:multiLevelType w:val="hybridMultilevel"/>
    <w:tmpl w:val="850CAA7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0E580789"/>
    <w:multiLevelType w:val="multilevel"/>
    <w:tmpl w:val="90BE5360"/>
    <w:lvl w:ilvl="0">
      <w:start w:val="1"/>
      <w:numFmt w:val="decimal"/>
      <w:lvlText w:val="%1."/>
      <w:lvlJc w:val="left"/>
      <w:pPr>
        <w:ind w:left="1440" w:hanging="360"/>
      </w:pPr>
      <w:rPr>
        <w:rFonts w:cs="Times New Roman"/>
      </w:rPr>
    </w:lvl>
    <w:lvl w:ilvl="1">
      <w:start w:val="1"/>
      <w:numFmt w:val="decimal"/>
      <w:isLgl/>
      <w:lvlText w:val="%1.%2."/>
      <w:lvlJc w:val="left"/>
      <w:pPr>
        <w:ind w:left="180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14">
    <w:nsid w:val="0E905546"/>
    <w:multiLevelType w:val="hybridMultilevel"/>
    <w:tmpl w:val="56569C42"/>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5">
    <w:nsid w:val="0E94773D"/>
    <w:multiLevelType w:val="hybridMultilevel"/>
    <w:tmpl w:val="64B009DA"/>
    <w:lvl w:ilvl="0" w:tplc="00505F5C">
      <w:start w:val="1"/>
      <w:numFmt w:val="decimal"/>
      <w:lvlText w:val="%1)"/>
      <w:lvlJc w:val="left"/>
      <w:pPr>
        <w:tabs>
          <w:tab w:val="num" w:pos="1440"/>
        </w:tabs>
        <w:ind w:left="1440" w:hanging="360"/>
      </w:pPr>
      <w:rPr>
        <w:rFonts w:cs="Times New Roman" w:hint="default"/>
        <w:sz w:val="28"/>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6">
    <w:nsid w:val="0FF673AF"/>
    <w:multiLevelType w:val="hybridMultilevel"/>
    <w:tmpl w:val="64D0DA18"/>
    <w:lvl w:ilvl="0" w:tplc="EF566F7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nsid w:val="100135C8"/>
    <w:multiLevelType w:val="hybridMultilevel"/>
    <w:tmpl w:val="055262D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1138370C"/>
    <w:multiLevelType w:val="multilevel"/>
    <w:tmpl w:val="19DEB030"/>
    <w:lvl w:ilvl="0">
      <w:start w:val="1"/>
      <w:numFmt w:val="decimal"/>
      <w:lvlText w:val="%1."/>
      <w:lvlJc w:val="left"/>
      <w:pPr>
        <w:ind w:left="1804" w:hanging="1095"/>
      </w:pPr>
      <w:rPr>
        <w:rFonts w:hint="default"/>
      </w:rPr>
    </w:lvl>
    <w:lvl w:ilvl="1">
      <w:start w:val="2"/>
      <w:numFmt w:val="decimal"/>
      <w:isLgl/>
      <w:lvlText w:val="%1.%2."/>
      <w:lvlJc w:val="left"/>
      <w:pPr>
        <w:ind w:left="1459" w:hanging="750"/>
      </w:pPr>
      <w:rPr>
        <w:rFonts w:hint="default"/>
      </w:rPr>
    </w:lvl>
    <w:lvl w:ilvl="2">
      <w:start w:val="7"/>
      <w:numFmt w:val="decimal"/>
      <w:isLgl/>
      <w:lvlText w:val="%1.%2.%3."/>
      <w:lvlJc w:val="left"/>
      <w:pPr>
        <w:ind w:left="1459" w:hanging="750"/>
      </w:pPr>
      <w:rPr>
        <w:rFonts w:hint="default"/>
      </w:rPr>
    </w:lvl>
    <w:lvl w:ilvl="3">
      <w:start w:val="1"/>
      <w:numFmt w:val="decimal"/>
      <w:isLgl/>
      <w:lvlText w:val="%1.%2.%3.%4."/>
      <w:lvlJc w:val="left"/>
      <w:pPr>
        <w:ind w:left="1459" w:hanging="75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9">
    <w:nsid w:val="125F70AD"/>
    <w:multiLevelType w:val="hybridMultilevel"/>
    <w:tmpl w:val="ED741D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2FB68D4"/>
    <w:multiLevelType w:val="hybridMultilevel"/>
    <w:tmpl w:val="7E18F92E"/>
    <w:lvl w:ilvl="0" w:tplc="BC0CB0C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nsid w:val="13641C80"/>
    <w:multiLevelType w:val="hybridMultilevel"/>
    <w:tmpl w:val="345C3D78"/>
    <w:lvl w:ilvl="0" w:tplc="7B1076B0">
      <w:start w:val="1"/>
      <w:numFmt w:val="decimal"/>
      <w:lvlText w:val="%1."/>
      <w:lvlJc w:val="left"/>
      <w:pPr>
        <w:ind w:left="900" w:hanging="360"/>
      </w:pPr>
      <w:rPr>
        <w:rFonts w:cs="Times New Roman" w:hint="default"/>
      </w:rPr>
    </w:lvl>
    <w:lvl w:ilvl="1" w:tplc="82A21D02">
      <w:start w:val="1"/>
      <w:numFmt w:val="decimal"/>
      <w:lvlText w:val="%2)"/>
      <w:lvlJc w:val="left"/>
      <w:pPr>
        <w:tabs>
          <w:tab w:val="num" w:pos="1620"/>
        </w:tabs>
        <w:ind w:left="1620" w:hanging="360"/>
      </w:pPr>
      <w:rPr>
        <w:rFonts w:cs="Times New Roman" w:hint="default"/>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2">
    <w:nsid w:val="13C81440"/>
    <w:multiLevelType w:val="multilevel"/>
    <w:tmpl w:val="221041C2"/>
    <w:lvl w:ilvl="0">
      <w:start w:val="6"/>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23">
    <w:nsid w:val="140C3C80"/>
    <w:multiLevelType w:val="hybridMultilevel"/>
    <w:tmpl w:val="58B22F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41D49FD"/>
    <w:multiLevelType w:val="hybridMultilevel"/>
    <w:tmpl w:val="506CC8CA"/>
    <w:lvl w:ilvl="0" w:tplc="661A5066">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5">
    <w:nsid w:val="14B350D1"/>
    <w:multiLevelType w:val="hybridMultilevel"/>
    <w:tmpl w:val="3D8EDF1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15080039"/>
    <w:multiLevelType w:val="hybridMultilevel"/>
    <w:tmpl w:val="BCEA0868"/>
    <w:lvl w:ilvl="0" w:tplc="7BF259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nsid w:val="157439D5"/>
    <w:multiLevelType w:val="hybridMultilevel"/>
    <w:tmpl w:val="955C62E2"/>
    <w:lvl w:ilvl="0" w:tplc="72E8929E">
      <w:start w:val="1"/>
      <w:numFmt w:val="decimal"/>
      <w:lvlText w:val="%1."/>
      <w:lvlJc w:val="left"/>
      <w:pPr>
        <w:ind w:left="1069" w:hanging="360"/>
      </w:pPr>
      <w:rPr>
        <w:rFonts w:cs="Times New Roman" w:hint="default"/>
      </w:rPr>
    </w:lvl>
    <w:lvl w:ilvl="1" w:tplc="F6EA1806">
      <w:start w:val="1"/>
      <w:numFmt w:val="decimal"/>
      <w:lvlText w:val="%2)"/>
      <w:lvlJc w:val="left"/>
      <w:pPr>
        <w:ind w:left="2689" w:hanging="126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nsid w:val="15D66742"/>
    <w:multiLevelType w:val="hybridMultilevel"/>
    <w:tmpl w:val="543608AE"/>
    <w:lvl w:ilvl="0" w:tplc="04190001">
      <w:start w:val="1"/>
      <w:numFmt w:val="bullet"/>
      <w:lvlText w:val=""/>
      <w:lvlJc w:val="left"/>
      <w:pPr>
        <w:ind w:left="1215" w:hanging="360"/>
      </w:pPr>
      <w:rPr>
        <w:rFonts w:ascii="Symbol" w:hAnsi="Symbol" w:hint="default"/>
      </w:rPr>
    </w:lvl>
    <w:lvl w:ilvl="1" w:tplc="04190003" w:tentative="1">
      <w:start w:val="1"/>
      <w:numFmt w:val="bullet"/>
      <w:lvlText w:val="o"/>
      <w:lvlJc w:val="left"/>
      <w:pPr>
        <w:ind w:left="1935" w:hanging="360"/>
      </w:pPr>
      <w:rPr>
        <w:rFonts w:ascii="Courier New" w:hAnsi="Courier New" w:hint="default"/>
      </w:rPr>
    </w:lvl>
    <w:lvl w:ilvl="2" w:tplc="04190005" w:tentative="1">
      <w:start w:val="1"/>
      <w:numFmt w:val="bullet"/>
      <w:lvlText w:val=""/>
      <w:lvlJc w:val="left"/>
      <w:pPr>
        <w:ind w:left="2655" w:hanging="360"/>
      </w:pPr>
      <w:rPr>
        <w:rFonts w:ascii="Wingdings" w:hAnsi="Wingdings" w:hint="default"/>
      </w:rPr>
    </w:lvl>
    <w:lvl w:ilvl="3" w:tplc="04190001" w:tentative="1">
      <w:start w:val="1"/>
      <w:numFmt w:val="bullet"/>
      <w:lvlText w:val=""/>
      <w:lvlJc w:val="left"/>
      <w:pPr>
        <w:ind w:left="3375" w:hanging="360"/>
      </w:pPr>
      <w:rPr>
        <w:rFonts w:ascii="Symbol" w:hAnsi="Symbol" w:hint="default"/>
      </w:rPr>
    </w:lvl>
    <w:lvl w:ilvl="4" w:tplc="04190003" w:tentative="1">
      <w:start w:val="1"/>
      <w:numFmt w:val="bullet"/>
      <w:lvlText w:val="o"/>
      <w:lvlJc w:val="left"/>
      <w:pPr>
        <w:ind w:left="4095" w:hanging="360"/>
      </w:pPr>
      <w:rPr>
        <w:rFonts w:ascii="Courier New" w:hAnsi="Courier New" w:hint="default"/>
      </w:rPr>
    </w:lvl>
    <w:lvl w:ilvl="5" w:tplc="04190005" w:tentative="1">
      <w:start w:val="1"/>
      <w:numFmt w:val="bullet"/>
      <w:lvlText w:val=""/>
      <w:lvlJc w:val="left"/>
      <w:pPr>
        <w:ind w:left="4815" w:hanging="360"/>
      </w:pPr>
      <w:rPr>
        <w:rFonts w:ascii="Wingdings" w:hAnsi="Wingdings" w:hint="default"/>
      </w:rPr>
    </w:lvl>
    <w:lvl w:ilvl="6" w:tplc="04190001" w:tentative="1">
      <w:start w:val="1"/>
      <w:numFmt w:val="bullet"/>
      <w:lvlText w:val=""/>
      <w:lvlJc w:val="left"/>
      <w:pPr>
        <w:ind w:left="5535" w:hanging="360"/>
      </w:pPr>
      <w:rPr>
        <w:rFonts w:ascii="Symbol" w:hAnsi="Symbol" w:hint="default"/>
      </w:rPr>
    </w:lvl>
    <w:lvl w:ilvl="7" w:tplc="04190003" w:tentative="1">
      <w:start w:val="1"/>
      <w:numFmt w:val="bullet"/>
      <w:lvlText w:val="o"/>
      <w:lvlJc w:val="left"/>
      <w:pPr>
        <w:ind w:left="6255" w:hanging="360"/>
      </w:pPr>
      <w:rPr>
        <w:rFonts w:ascii="Courier New" w:hAnsi="Courier New" w:hint="default"/>
      </w:rPr>
    </w:lvl>
    <w:lvl w:ilvl="8" w:tplc="04190005" w:tentative="1">
      <w:start w:val="1"/>
      <w:numFmt w:val="bullet"/>
      <w:lvlText w:val=""/>
      <w:lvlJc w:val="left"/>
      <w:pPr>
        <w:ind w:left="6975" w:hanging="360"/>
      </w:pPr>
      <w:rPr>
        <w:rFonts w:ascii="Wingdings" w:hAnsi="Wingdings" w:hint="default"/>
      </w:rPr>
    </w:lvl>
  </w:abstractNum>
  <w:abstractNum w:abstractNumId="29">
    <w:nsid w:val="187B4C4B"/>
    <w:multiLevelType w:val="hybridMultilevel"/>
    <w:tmpl w:val="E780BD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1B07073C"/>
    <w:multiLevelType w:val="hybridMultilevel"/>
    <w:tmpl w:val="B756D97C"/>
    <w:lvl w:ilvl="0" w:tplc="7BF259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nsid w:val="1B6B02F4"/>
    <w:multiLevelType w:val="hybridMultilevel"/>
    <w:tmpl w:val="86920EF8"/>
    <w:lvl w:ilvl="0" w:tplc="01B849DA">
      <w:start w:val="1"/>
      <w:numFmt w:val="decimal"/>
      <w:lvlText w:val="%1)"/>
      <w:lvlJc w:val="left"/>
      <w:pPr>
        <w:ind w:left="1924" w:hanging="121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nsid w:val="1D6848E4"/>
    <w:multiLevelType w:val="multilevel"/>
    <w:tmpl w:val="B7C0C878"/>
    <w:lvl w:ilvl="0">
      <w:start w:val="6"/>
      <w:numFmt w:val="decimal"/>
      <w:lvlText w:val="%1."/>
      <w:lvlJc w:val="left"/>
      <w:pPr>
        <w:ind w:left="1069" w:hanging="360"/>
      </w:pPr>
      <w:rPr>
        <w:rFonts w:cs="Times New Roman" w:hint="default"/>
      </w:rPr>
    </w:lvl>
    <w:lvl w:ilvl="1">
      <w:start w:val="1"/>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33">
    <w:nsid w:val="1F8F5689"/>
    <w:multiLevelType w:val="hybridMultilevel"/>
    <w:tmpl w:val="D084DBA2"/>
    <w:lvl w:ilvl="0" w:tplc="3A6EE82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
    <w:nsid w:val="22DB6EEE"/>
    <w:multiLevelType w:val="hybridMultilevel"/>
    <w:tmpl w:val="16505696"/>
    <w:lvl w:ilvl="0" w:tplc="5874E67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nsid w:val="23842C8D"/>
    <w:multiLevelType w:val="hybridMultilevel"/>
    <w:tmpl w:val="4EDEF9A2"/>
    <w:lvl w:ilvl="0" w:tplc="CDF2435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nsid w:val="264D0C25"/>
    <w:multiLevelType w:val="hybridMultilevel"/>
    <w:tmpl w:val="25348F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26BA5DB5"/>
    <w:multiLevelType w:val="hybridMultilevel"/>
    <w:tmpl w:val="2B7A4322"/>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
    <w:nsid w:val="27163039"/>
    <w:multiLevelType w:val="hybridMultilevel"/>
    <w:tmpl w:val="6B621B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292C32DF"/>
    <w:multiLevelType w:val="hybridMultilevel"/>
    <w:tmpl w:val="CC706C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297F1BFF"/>
    <w:multiLevelType w:val="multilevel"/>
    <w:tmpl w:val="441AFF78"/>
    <w:lvl w:ilvl="0">
      <w:start w:val="1"/>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41">
    <w:nsid w:val="29CE77B4"/>
    <w:multiLevelType w:val="hybridMultilevel"/>
    <w:tmpl w:val="A2B45908"/>
    <w:lvl w:ilvl="0" w:tplc="BF8E231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2A1237ED"/>
    <w:multiLevelType w:val="multilevel"/>
    <w:tmpl w:val="19262498"/>
    <w:lvl w:ilvl="0">
      <w:start w:val="1"/>
      <w:numFmt w:val="decimal"/>
      <w:lvlText w:val="%1."/>
      <w:lvlJc w:val="left"/>
      <w:pPr>
        <w:ind w:left="1069" w:hanging="360"/>
      </w:pPr>
      <w:rPr>
        <w:rFonts w:cs="Times New Roman" w:hint="default"/>
      </w:rPr>
    </w:lvl>
    <w:lvl w:ilvl="1" w:tentative="1">
      <w:start w:val="1"/>
      <w:numFmt w:val="lowerLetter"/>
      <w:lvlText w:val="%2."/>
      <w:lvlJc w:val="left"/>
      <w:pPr>
        <w:ind w:left="1789" w:hanging="360"/>
      </w:pPr>
      <w:rPr>
        <w:rFonts w:cs="Times New Roman"/>
      </w:rPr>
    </w:lvl>
    <w:lvl w:ilvl="2" w:tentative="1">
      <w:start w:val="1"/>
      <w:numFmt w:val="lowerRoman"/>
      <w:lvlText w:val="%3."/>
      <w:lvlJc w:val="right"/>
      <w:pPr>
        <w:ind w:left="2509" w:hanging="180"/>
      </w:pPr>
      <w:rPr>
        <w:rFonts w:cs="Times New Roman"/>
      </w:rPr>
    </w:lvl>
    <w:lvl w:ilvl="3" w:tentative="1">
      <w:start w:val="1"/>
      <w:numFmt w:val="decimal"/>
      <w:lvlText w:val="%4."/>
      <w:lvlJc w:val="left"/>
      <w:pPr>
        <w:ind w:left="3229" w:hanging="360"/>
      </w:pPr>
      <w:rPr>
        <w:rFonts w:cs="Times New Roman"/>
      </w:rPr>
    </w:lvl>
    <w:lvl w:ilvl="4" w:tentative="1">
      <w:start w:val="1"/>
      <w:numFmt w:val="lowerLetter"/>
      <w:lvlText w:val="%5."/>
      <w:lvlJc w:val="left"/>
      <w:pPr>
        <w:ind w:left="3949" w:hanging="360"/>
      </w:pPr>
      <w:rPr>
        <w:rFonts w:cs="Times New Roman"/>
      </w:rPr>
    </w:lvl>
    <w:lvl w:ilvl="5" w:tentative="1">
      <w:start w:val="1"/>
      <w:numFmt w:val="lowerRoman"/>
      <w:lvlText w:val="%6."/>
      <w:lvlJc w:val="right"/>
      <w:pPr>
        <w:ind w:left="4669" w:hanging="180"/>
      </w:pPr>
      <w:rPr>
        <w:rFonts w:cs="Times New Roman"/>
      </w:rPr>
    </w:lvl>
    <w:lvl w:ilvl="6" w:tentative="1">
      <w:start w:val="1"/>
      <w:numFmt w:val="decimal"/>
      <w:lvlText w:val="%7."/>
      <w:lvlJc w:val="left"/>
      <w:pPr>
        <w:ind w:left="5389" w:hanging="360"/>
      </w:pPr>
      <w:rPr>
        <w:rFonts w:cs="Times New Roman"/>
      </w:rPr>
    </w:lvl>
    <w:lvl w:ilvl="7" w:tentative="1">
      <w:start w:val="1"/>
      <w:numFmt w:val="lowerLetter"/>
      <w:lvlText w:val="%8."/>
      <w:lvlJc w:val="left"/>
      <w:pPr>
        <w:ind w:left="6109" w:hanging="360"/>
      </w:pPr>
      <w:rPr>
        <w:rFonts w:cs="Times New Roman"/>
      </w:rPr>
    </w:lvl>
    <w:lvl w:ilvl="8" w:tentative="1">
      <w:start w:val="1"/>
      <w:numFmt w:val="lowerRoman"/>
      <w:lvlText w:val="%9."/>
      <w:lvlJc w:val="right"/>
      <w:pPr>
        <w:ind w:left="6829" w:hanging="180"/>
      </w:pPr>
      <w:rPr>
        <w:rFonts w:cs="Times New Roman"/>
      </w:rPr>
    </w:lvl>
  </w:abstractNum>
  <w:abstractNum w:abstractNumId="43">
    <w:nsid w:val="2A7037DE"/>
    <w:multiLevelType w:val="multilevel"/>
    <w:tmpl w:val="ED36E10A"/>
    <w:lvl w:ilvl="0">
      <w:start w:val="1"/>
      <w:numFmt w:val="decimal"/>
      <w:lvlText w:val="%1."/>
      <w:lvlJc w:val="left"/>
      <w:pPr>
        <w:ind w:left="1069" w:hanging="360"/>
      </w:pPr>
      <w:rPr>
        <w:rFonts w:cs="Times New Roman" w:hint="default"/>
      </w:rPr>
    </w:lvl>
    <w:lvl w:ilvl="1">
      <w:start w:val="1"/>
      <w:numFmt w:val="decimal"/>
      <w:lvlText w:val="%2."/>
      <w:lvlJc w:val="left"/>
      <w:pPr>
        <w:ind w:left="2839" w:hanging="1410"/>
      </w:pPr>
      <w:rPr>
        <w:rFonts w:ascii="Times New Roman" w:eastAsia="Batang" w:hAnsi="Times New Roman" w:cs="Times New Roman"/>
      </w:rPr>
    </w:lvl>
    <w:lvl w:ilvl="2" w:tentative="1">
      <w:start w:val="1"/>
      <w:numFmt w:val="lowerRoman"/>
      <w:lvlText w:val="%3."/>
      <w:lvlJc w:val="right"/>
      <w:pPr>
        <w:ind w:left="2509" w:hanging="180"/>
      </w:pPr>
      <w:rPr>
        <w:rFonts w:cs="Times New Roman"/>
      </w:rPr>
    </w:lvl>
    <w:lvl w:ilvl="3" w:tentative="1">
      <w:start w:val="1"/>
      <w:numFmt w:val="decimal"/>
      <w:lvlText w:val="%4."/>
      <w:lvlJc w:val="left"/>
      <w:pPr>
        <w:ind w:left="3229" w:hanging="360"/>
      </w:pPr>
      <w:rPr>
        <w:rFonts w:cs="Times New Roman"/>
      </w:rPr>
    </w:lvl>
    <w:lvl w:ilvl="4" w:tentative="1">
      <w:start w:val="1"/>
      <w:numFmt w:val="lowerLetter"/>
      <w:lvlText w:val="%5."/>
      <w:lvlJc w:val="left"/>
      <w:pPr>
        <w:ind w:left="3949" w:hanging="360"/>
      </w:pPr>
      <w:rPr>
        <w:rFonts w:cs="Times New Roman"/>
      </w:rPr>
    </w:lvl>
    <w:lvl w:ilvl="5" w:tentative="1">
      <w:start w:val="1"/>
      <w:numFmt w:val="lowerRoman"/>
      <w:lvlText w:val="%6."/>
      <w:lvlJc w:val="right"/>
      <w:pPr>
        <w:ind w:left="4669" w:hanging="180"/>
      </w:pPr>
      <w:rPr>
        <w:rFonts w:cs="Times New Roman"/>
      </w:rPr>
    </w:lvl>
    <w:lvl w:ilvl="6" w:tentative="1">
      <w:start w:val="1"/>
      <w:numFmt w:val="decimal"/>
      <w:lvlText w:val="%7."/>
      <w:lvlJc w:val="left"/>
      <w:pPr>
        <w:ind w:left="5389" w:hanging="360"/>
      </w:pPr>
      <w:rPr>
        <w:rFonts w:cs="Times New Roman"/>
      </w:rPr>
    </w:lvl>
    <w:lvl w:ilvl="7" w:tentative="1">
      <w:start w:val="1"/>
      <w:numFmt w:val="lowerLetter"/>
      <w:lvlText w:val="%8."/>
      <w:lvlJc w:val="left"/>
      <w:pPr>
        <w:ind w:left="6109" w:hanging="360"/>
      </w:pPr>
      <w:rPr>
        <w:rFonts w:cs="Times New Roman"/>
      </w:rPr>
    </w:lvl>
    <w:lvl w:ilvl="8" w:tentative="1">
      <w:start w:val="1"/>
      <w:numFmt w:val="lowerRoman"/>
      <w:lvlText w:val="%9."/>
      <w:lvlJc w:val="right"/>
      <w:pPr>
        <w:ind w:left="6829" w:hanging="180"/>
      </w:pPr>
      <w:rPr>
        <w:rFonts w:cs="Times New Roman"/>
      </w:rPr>
    </w:lvl>
  </w:abstractNum>
  <w:abstractNum w:abstractNumId="44">
    <w:nsid w:val="2AB630B7"/>
    <w:multiLevelType w:val="hybridMultilevel"/>
    <w:tmpl w:val="3E64E4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C0B5F95"/>
    <w:multiLevelType w:val="hybridMultilevel"/>
    <w:tmpl w:val="EE689E16"/>
    <w:lvl w:ilvl="0" w:tplc="F770444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6">
    <w:nsid w:val="2DCB081D"/>
    <w:multiLevelType w:val="hybridMultilevel"/>
    <w:tmpl w:val="2E2A6640"/>
    <w:lvl w:ilvl="0" w:tplc="14D469F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7">
    <w:nsid w:val="2E651808"/>
    <w:multiLevelType w:val="hybridMultilevel"/>
    <w:tmpl w:val="22AA5E98"/>
    <w:lvl w:ilvl="0" w:tplc="5B94958C">
      <w:start w:val="1"/>
      <w:numFmt w:val="bullet"/>
      <w:lvlText w:val=""/>
      <w:lvlPicBulletId w:val="0"/>
      <w:lvlJc w:val="left"/>
      <w:pPr>
        <w:tabs>
          <w:tab w:val="num" w:pos="720"/>
        </w:tabs>
        <w:ind w:left="720" w:hanging="360"/>
      </w:pPr>
      <w:rPr>
        <w:rFonts w:ascii="Symbol" w:hAnsi="Symbol" w:hint="default"/>
      </w:rPr>
    </w:lvl>
    <w:lvl w:ilvl="1" w:tplc="9082755C">
      <w:start w:val="1"/>
      <w:numFmt w:val="bullet"/>
      <w:lvlText w:val=""/>
      <w:lvlJc w:val="left"/>
      <w:pPr>
        <w:tabs>
          <w:tab w:val="num" w:pos="1440"/>
        </w:tabs>
        <w:ind w:left="1440" w:hanging="360"/>
      </w:pPr>
      <w:rPr>
        <w:rFonts w:ascii="Symbol" w:hAnsi="Symbol" w:hint="default"/>
      </w:rPr>
    </w:lvl>
    <w:lvl w:ilvl="2" w:tplc="E4F2CA64" w:tentative="1">
      <w:start w:val="1"/>
      <w:numFmt w:val="bullet"/>
      <w:lvlText w:val=""/>
      <w:lvlJc w:val="left"/>
      <w:pPr>
        <w:tabs>
          <w:tab w:val="num" w:pos="2160"/>
        </w:tabs>
        <w:ind w:left="2160" w:hanging="360"/>
      </w:pPr>
      <w:rPr>
        <w:rFonts w:ascii="Symbol" w:hAnsi="Symbol" w:hint="default"/>
      </w:rPr>
    </w:lvl>
    <w:lvl w:ilvl="3" w:tplc="F40615FE" w:tentative="1">
      <w:start w:val="1"/>
      <w:numFmt w:val="bullet"/>
      <w:lvlText w:val=""/>
      <w:lvlJc w:val="left"/>
      <w:pPr>
        <w:tabs>
          <w:tab w:val="num" w:pos="2880"/>
        </w:tabs>
        <w:ind w:left="2880" w:hanging="360"/>
      </w:pPr>
      <w:rPr>
        <w:rFonts w:ascii="Symbol" w:hAnsi="Symbol" w:hint="default"/>
      </w:rPr>
    </w:lvl>
    <w:lvl w:ilvl="4" w:tplc="0686AA12" w:tentative="1">
      <w:start w:val="1"/>
      <w:numFmt w:val="bullet"/>
      <w:lvlText w:val=""/>
      <w:lvlJc w:val="left"/>
      <w:pPr>
        <w:tabs>
          <w:tab w:val="num" w:pos="3600"/>
        </w:tabs>
        <w:ind w:left="3600" w:hanging="360"/>
      </w:pPr>
      <w:rPr>
        <w:rFonts w:ascii="Symbol" w:hAnsi="Symbol" w:hint="default"/>
      </w:rPr>
    </w:lvl>
    <w:lvl w:ilvl="5" w:tplc="E1286168" w:tentative="1">
      <w:start w:val="1"/>
      <w:numFmt w:val="bullet"/>
      <w:lvlText w:val=""/>
      <w:lvlJc w:val="left"/>
      <w:pPr>
        <w:tabs>
          <w:tab w:val="num" w:pos="4320"/>
        </w:tabs>
        <w:ind w:left="4320" w:hanging="360"/>
      </w:pPr>
      <w:rPr>
        <w:rFonts w:ascii="Symbol" w:hAnsi="Symbol" w:hint="default"/>
      </w:rPr>
    </w:lvl>
    <w:lvl w:ilvl="6" w:tplc="3E0CA37A" w:tentative="1">
      <w:start w:val="1"/>
      <w:numFmt w:val="bullet"/>
      <w:lvlText w:val=""/>
      <w:lvlJc w:val="left"/>
      <w:pPr>
        <w:tabs>
          <w:tab w:val="num" w:pos="5040"/>
        </w:tabs>
        <w:ind w:left="5040" w:hanging="360"/>
      </w:pPr>
      <w:rPr>
        <w:rFonts w:ascii="Symbol" w:hAnsi="Symbol" w:hint="default"/>
      </w:rPr>
    </w:lvl>
    <w:lvl w:ilvl="7" w:tplc="F7286408" w:tentative="1">
      <w:start w:val="1"/>
      <w:numFmt w:val="bullet"/>
      <w:lvlText w:val=""/>
      <w:lvlJc w:val="left"/>
      <w:pPr>
        <w:tabs>
          <w:tab w:val="num" w:pos="5760"/>
        </w:tabs>
        <w:ind w:left="5760" w:hanging="360"/>
      </w:pPr>
      <w:rPr>
        <w:rFonts w:ascii="Symbol" w:hAnsi="Symbol" w:hint="default"/>
      </w:rPr>
    </w:lvl>
    <w:lvl w:ilvl="8" w:tplc="E10AFE94" w:tentative="1">
      <w:start w:val="1"/>
      <w:numFmt w:val="bullet"/>
      <w:lvlText w:val=""/>
      <w:lvlJc w:val="left"/>
      <w:pPr>
        <w:tabs>
          <w:tab w:val="num" w:pos="6480"/>
        </w:tabs>
        <w:ind w:left="6480" w:hanging="360"/>
      </w:pPr>
      <w:rPr>
        <w:rFonts w:ascii="Symbol" w:hAnsi="Symbol" w:hint="default"/>
      </w:rPr>
    </w:lvl>
  </w:abstractNum>
  <w:abstractNum w:abstractNumId="48">
    <w:nsid w:val="2ED71CA8"/>
    <w:multiLevelType w:val="hybridMultilevel"/>
    <w:tmpl w:val="133416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2EF07A7E"/>
    <w:multiLevelType w:val="hybridMultilevel"/>
    <w:tmpl w:val="055262D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nsid w:val="32620CEA"/>
    <w:multiLevelType w:val="hybridMultilevel"/>
    <w:tmpl w:val="EA02D1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355D7CCE"/>
    <w:multiLevelType w:val="hybridMultilevel"/>
    <w:tmpl w:val="97EA65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370610AD"/>
    <w:multiLevelType w:val="hybridMultilevel"/>
    <w:tmpl w:val="C76C34C4"/>
    <w:lvl w:ilvl="0" w:tplc="8BB8753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3">
    <w:nsid w:val="375F6BC5"/>
    <w:multiLevelType w:val="hybridMultilevel"/>
    <w:tmpl w:val="5D8C5D5A"/>
    <w:lvl w:ilvl="0" w:tplc="4086E42E">
      <w:start w:val="1"/>
      <w:numFmt w:val="decimal"/>
      <w:lvlText w:val="%1."/>
      <w:lvlJc w:val="left"/>
      <w:pPr>
        <w:tabs>
          <w:tab w:val="num" w:pos="720"/>
        </w:tabs>
        <w:ind w:left="720" w:hanging="360"/>
      </w:pPr>
      <w:rPr>
        <w:rFonts w:cs="Times New Roman"/>
      </w:rPr>
    </w:lvl>
    <w:lvl w:ilvl="1" w:tplc="5F06C77E" w:tentative="1">
      <w:start w:val="1"/>
      <w:numFmt w:val="decimal"/>
      <w:lvlText w:val="%2."/>
      <w:lvlJc w:val="left"/>
      <w:pPr>
        <w:tabs>
          <w:tab w:val="num" w:pos="1440"/>
        </w:tabs>
        <w:ind w:left="1440" w:hanging="360"/>
      </w:pPr>
      <w:rPr>
        <w:rFonts w:cs="Times New Roman"/>
      </w:rPr>
    </w:lvl>
    <w:lvl w:ilvl="2" w:tplc="A516BA16" w:tentative="1">
      <w:start w:val="1"/>
      <w:numFmt w:val="decimal"/>
      <w:lvlText w:val="%3."/>
      <w:lvlJc w:val="left"/>
      <w:pPr>
        <w:tabs>
          <w:tab w:val="num" w:pos="2160"/>
        </w:tabs>
        <w:ind w:left="2160" w:hanging="360"/>
      </w:pPr>
      <w:rPr>
        <w:rFonts w:cs="Times New Roman"/>
      </w:rPr>
    </w:lvl>
    <w:lvl w:ilvl="3" w:tplc="7A28F5AA" w:tentative="1">
      <w:start w:val="1"/>
      <w:numFmt w:val="decimal"/>
      <w:lvlText w:val="%4."/>
      <w:lvlJc w:val="left"/>
      <w:pPr>
        <w:tabs>
          <w:tab w:val="num" w:pos="2880"/>
        </w:tabs>
        <w:ind w:left="2880" w:hanging="360"/>
      </w:pPr>
      <w:rPr>
        <w:rFonts w:cs="Times New Roman"/>
      </w:rPr>
    </w:lvl>
    <w:lvl w:ilvl="4" w:tplc="2AA0C11A" w:tentative="1">
      <w:start w:val="1"/>
      <w:numFmt w:val="decimal"/>
      <w:lvlText w:val="%5."/>
      <w:lvlJc w:val="left"/>
      <w:pPr>
        <w:tabs>
          <w:tab w:val="num" w:pos="3600"/>
        </w:tabs>
        <w:ind w:left="3600" w:hanging="360"/>
      </w:pPr>
      <w:rPr>
        <w:rFonts w:cs="Times New Roman"/>
      </w:rPr>
    </w:lvl>
    <w:lvl w:ilvl="5" w:tplc="8D0433D2" w:tentative="1">
      <w:start w:val="1"/>
      <w:numFmt w:val="decimal"/>
      <w:lvlText w:val="%6."/>
      <w:lvlJc w:val="left"/>
      <w:pPr>
        <w:tabs>
          <w:tab w:val="num" w:pos="4320"/>
        </w:tabs>
        <w:ind w:left="4320" w:hanging="360"/>
      </w:pPr>
      <w:rPr>
        <w:rFonts w:cs="Times New Roman"/>
      </w:rPr>
    </w:lvl>
    <w:lvl w:ilvl="6" w:tplc="4CA6EE0C" w:tentative="1">
      <w:start w:val="1"/>
      <w:numFmt w:val="decimal"/>
      <w:lvlText w:val="%7."/>
      <w:lvlJc w:val="left"/>
      <w:pPr>
        <w:tabs>
          <w:tab w:val="num" w:pos="5040"/>
        </w:tabs>
        <w:ind w:left="5040" w:hanging="360"/>
      </w:pPr>
      <w:rPr>
        <w:rFonts w:cs="Times New Roman"/>
      </w:rPr>
    </w:lvl>
    <w:lvl w:ilvl="7" w:tplc="070219F2" w:tentative="1">
      <w:start w:val="1"/>
      <w:numFmt w:val="decimal"/>
      <w:lvlText w:val="%8."/>
      <w:lvlJc w:val="left"/>
      <w:pPr>
        <w:tabs>
          <w:tab w:val="num" w:pos="5760"/>
        </w:tabs>
        <w:ind w:left="5760" w:hanging="360"/>
      </w:pPr>
      <w:rPr>
        <w:rFonts w:cs="Times New Roman"/>
      </w:rPr>
    </w:lvl>
    <w:lvl w:ilvl="8" w:tplc="B1F0DEAA" w:tentative="1">
      <w:start w:val="1"/>
      <w:numFmt w:val="decimal"/>
      <w:lvlText w:val="%9."/>
      <w:lvlJc w:val="left"/>
      <w:pPr>
        <w:tabs>
          <w:tab w:val="num" w:pos="6480"/>
        </w:tabs>
        <w:ind w:left="6480" w:hanging="360"/>
      </w:pPr>
      <w:rPr>
        <w:rFonts w:cs="Times New Roman"/>
      </w:rPr>
    </w:lvl>
  </w:abstractNum>
  <w:abstractNum w:abstractNumId="54">
    <w:nsid w:val="39385E43"/>
    <w:multiLevelType w:val="hybridMultilevel"/>
    <w:tmpl w:val="BD18D3C4"/>
    <w:lvl w:ilvl="0" w:tplc="9A984B58">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55">
    <w:nsid w:val="3A7D1986"/>
    <w:multiLevelType w:val="multilevel"/>
    <w:tmpl w:val="F16E9D70"/>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6">
    <w:nsid w:val="3A84215F"/>
    <w:multiLevelType w:val="multilevel"/>
    <w:tmpl w:val="E6C23634"/>
    <w:lvl w:ilvl="0">
      <w:start w:val="1"/>
      <w:numFmt w:val="decimal"/>
      <w:lvlText w:val="%1."/>
      <w:lvlJc w:val="left"/>
      <w:pPr>
        <w:ind w:left="1440" w:hanging="360"/>
      </w:pPr>
      <w:rPr>
        <w:rFonts w:cs="Times New Roman"/>
      </w:rPr>
    </w:lvl>
    <w:lvl w:ilvl="1">
      <w:start w:val="1"/>
      <w:numFmt w:val="bullet"/>
      <w:lvlText w:val=""/>
      <w:lvlJc w:val="left"/>
      <w:pPr>
        <w:ind w:left="1800" w:hanging="72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57">
    <w:nsid w:val="3A977026"/>
    <w:multiLevelType w:val="hybridMultilevel"/>
    <w:tmpl w:val="BDC4808C"/>
    <w:lvl w:ilvl="0" w:tplc="A8D0BED4">
      <w:start w:val="1"/>
      <w:numFmt w:val="decimal"/>
      <w:lvlText w:val="%1."/>
      <w:lvlJc w:val="left"/>
      <w:pPr>
        <w:ind w:left="1069" w:hanging="360"/>
      </w:pPr>
      <w:rPr>
        <w:rFonts w:eastAsia="Batang" w:cs="Times New Roman" w:hint="default"/>
        <w:b w:val="0"/>
      </w:rPr>
    </w:lvl>
    <w:lvl w:ilvl="1" w:tplc="1D58FF34">
      <w:start w:val="1"/>
      <w:numFmt w:val="decimal"/>
      <w:lvlText w:val="%2)"/>
      <w:lvlJc w:val="left"/>
      <w:pPr>
        <w:ind w:left="2734" w:hanging="1305"/>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8">
    <w:nsid w:val="3BF025CE"/>
    <w:multiLevelType w:val="hybridMultilevel"/>
    <w:tmpl w:val="00E495E4"/>
    <w:lvl w:ilvl="0" w:tplc="9A7E498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9">
    <w:nsid w:val="3C5254A3"/>
    <w:multiLevelType w:val="multilevel"/>
    <w:tmpl w:val="1514070A"/>
    <w:lvl w:ilvl="0">
      <w:start w:val="1"/>
      <w:numFmt w:val="decimal"/>
      <w:lvlText w:val="%1."/>
      <w:lvlJc w:val="left"/>
      <w:pPr>
        <w:ind w:left="694" w:hanging="360"/>
      </w:pPr>
      <w:rPr>
        <w:rFonts w:cs="Times New Roman" w:hint="default"/>
      </w:rPr>
    </w:lvl>
    <w:lvl w:ilvl="1">
      <w:start w:val="7"/>
      <w:numFmt w:val="decimal"/>
      <w:isLgl/>
      <w:lvlText w:val="%1.%2."/>
      <w:lvlJc w:val="left"/>
      <w:pPr>
        <w:ind w:left="1054" w:hanging="720"/>
      </w:pPr>
      <w:rPr>
        <w:rFonts w:cs="Times New Roman" w:hint="default"/>
      </w:rPr>
    </w:lvl>
    <w:lvl w:ilvl="2">
      <w:start w:val="1"/>
      <w:numFmt w:val="decimal"/>
      <w:isLgl/>
      <w:lvlText w:val="%1.%2.%3."/>
      <w:lvlJc w:val="left"/>
      <w:pPr>
        <w:ind w:left="1054" w:hanging="720"/>
      </w:pPr>
      <w:rPr>
        <w:rFonts w:cs="Times New Roman" w:hint="default"/>
      </w:rPr>
    </w:lvl>
    <w:lvl w:ilvl="3">
      <w:start w:val="1"/>
      <w:numFmt w:val="decimal"/>
      <w:isLgl/>
      <w:lvlText w:val="%1.%2.%3.%4."/>
      <w:lvlJc w:val="left"/>
      <w:pPr>
        <w:ind w:left="1414" w:hanging="1080"/>
      </w:pPr>
      <w:rPr>
        <w:rFonts w:cs="Times New Roman" w:hint="default"/>
      </w:rPr>
    </w:lvl>
    <w:lvl w:ilvl="4">
      <w:start w:val="1"/>
      <w:numFmt w:val="decimal"/>
      <w:isLgl/>
      <w:lvlText w:val="%1.%2.%3.%4.%5."/>
      <w:lvlJc w:val="left"/>
      <w:pPr>
        <w:ind w:left="1414" w:hanging="1080"/>
      </w:pPr>
      <w:rPr>
        <w:rFonts w:cs="Times New Roman" w:hint="default"/>
      </w:rPr>
    </w:lvl>
    <w:lvl w:ilvl="5">
      <w:start w:val="1"/>
      <w:numFmt w:val="decimal"/>
      <w:isLgl/>
      <w:lvlText w:val="%1.%2.%3.%4.%5.%6."/>
      <w:lvlJc w:val="left"/>
      <w:pPr>
        <w:ind w:left="1774" w:hanging="1440"/>
      </w:pPr>
      <w:rPr>
        <w:rFonts w:cs="Times New Roman" w:hint="default"/>
      </w:rPr>
    </w:lvl>
    <w:lvl w:ilvl="6">
      <w:start w:val="1"/>
      <w:numFmt w:val="decimal"/>
      <w:isLgl/>
      <w:lvlText w:val="%1.%2.%3.%4.%5.%6.%7."/>
      <w:lvlJc w:val="left"/>
      <w:pPr>
        <w:ind w:left="2134" w:hanging="1800"/>
      </w:pPr>
      <w:rPr>
        <w:rFonts w:cs="Times New Roman" w:hint="default"/>
      </w:rPr>
    </w:lvl>
    <w:lvl w:ilvl="7">
      <w:start w:val="1"/>
      <w:numFmt w:val="decimal"/>
      <w:isLgl/>
      <w:lvlText w:val="%1.%2.%3.%4.%5.%6.%7.%8."/>
      <w:lvlJc w:val="left"/>
      <w:pPr>
        <w:ind w:left="2134" w:hanging="1800"/>
      </w:pPr>
      <w:rPr>
        <w:rFonts w:cs="Times New Roman" w:hint="default"/>
      </w:rPr>
    </w:lvl>
    <w:lvl w:ilvl="8">
      <w:start w:val="1"/>
      <w:numFmt w:val="decimal"/>
      <w:isLgl/>
      <w:lvlText w:val="%1.%2.%3.%4.%5.%6.%7.%8.%9."/>
      <w:lvlJc w:val="left"/>
      <w:pPr>
        <w:ind w:left="2494" w:hanging="2160"/>
      </w:pPr>
      <w:rPr>
        <w:rFonts w:cs="Times New Roman" w:hint="default"/>
      </w:rPr>
    </w:lvl>
  </w:abstractNum>
  <w:abstractNum w:abstractNumId="60">
    <w:nsid w:val="3DE53042"/>
    <w:multiLevelType w:val="hybridMultilevel"/>
    <w:tmpl w:val="3CBEB498"/>
    <w:lvl w:ilvl="0" w:tplc="04190001">
      <w:start w:val="1"/>
      <w:numFmt w:val="bullet"/>
      <w:lvlText w:val=""/>
      <w:lvlJc w:val="left"/>
      <w:pPr>
        <w:ind w:left="810" w:hanging="45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nsid w:val="3EDF3E91"/>
    <w:multiLevelType w:val="hybridMultilevel"/>
    <w:tmpl w:val="D57810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3F4D21C3"/>
    <w:multiLevelType w:val="hybridMultilevel"/>
    <w:tmpl w:val="323C712E"/>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3">
    <w:nsid w:val="3F987855"/>
    <w:multiLevelType w:val="hybridMultilevel"/>
    <w:tmpl w:val="6CA472CC"/>
    <w:lvl w:ilvl="0" w:tplc="01E644BE">
      <w:start w:val="1"/>
      <w:numFmt w:val="decimal"/>
      <w:lvlText w:val="%1."/>
      <w:lvlJc w:val="left"/>
      <w:pPr>
        <w:ind w:left="2839" w:hanging="141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nsid w:val="4209135A"/>
    <w:multiLevelType w:val="multilevel"/>
    <w:tmpl w:val="3CDE89FE"/>
    <w:lvl w:ilvl="0">
      <w:start w:val="1"/>
      <w:numFmt w:val="decimal"/>
      <w:lvlText w:val="%1."/>
      <w:lvlJc w:val="left"/>
      <w:pPr>
        <w:ind w:left="1069" w:hanging="360"/>
      </w:pPr>
      <w:rPr>
        <w:rFonts w:cs="Times New Roman" w:hint="default"/>
      </w:rPr>
    </w:lvl>
    <w:lvl w:ilvl="1">
      <w:start w:val="54"/>
      <w:numFmt w:val="decimal"/>
      <w:lvlText w:val="%2."/>
      <w:lvlJc w:val="left"/>
      <w:pPr>
        <w:ind w:left="2839" w:hanging="1410"/>
      </w:pPr>
      <w:rPr>
        <w:rFonts w:cs="Times New Roman" w:hint="default"/>
      </w:rPr>
    </w:lvl>
    <w:lvl w:ilvl="2">
      <w:start w:val="1"/>
      <w:numFmt w:val="lowerRoman"/>
      <w:lvlText w:val="%3."/>
      <w:lvlJc w:val="right"/>
      <w:pPr>
        <w:ind w:left="2509" w:hanging="180"/>
      </w:pPr>
      <w:rPr>
        <w:rFonts w:cs="Times New Roman" w:hint="default"/>
      </w:rPr>
    </w:lvl>
    <w:lvl w:ilvl="3">
      <w:start w:val="1"/>
      <w:numFmt w:val="decimal"/>
      <w:lvlText w:val="%4."/>
      <w:lvlJc w:val="left"/>
      <w:pPr>
        <w:ind w:left="3229" w:hanging="360"/>
      </w:pPr>
      <w:rPr>
        <w:rFonts w:cs="Times New Roman" w:hint="default"/>
      </w:rPr>
    </w:lvl>
    <w:lvl w:ilvl="4">
      <w:start w:val="1"/>
      <w:numFmt w:val="lowerLetter"/>
      <w:lvlText w:val="%5."/>
      <w:lvlJc w:val="left"/>
      <w:pPr>
        <w:ind w:left="3949" w:hanging="360"/>
      </w:pPr>
      <w:rPr>
        <w:rFonts w:cs="Times New Roman" w:hint="default"/>
      </w:rPr>
    </w:lvl>
    <w:lvl w:ilvl="5">
      <w:start w:val="1"/>
      <w:numFmt w:val="lowerRoman"/>
      <w:lvlText w:val="%6."/>
      <w:lvlJc w:val="right"/>
      <w:pPr>
        <w:ind w:left="4669" w:hanging="180"/>
      </w:pPr>
      <w:rPr>
        <w:rFonts w:cs="Times New Roman" w:hint="default"/>
      </w:rPr>
    </w:lvl>
    <w:lvl w:ilvl="6">
      <w:start w:val="1"/>
      <w:numFmt w:val="decimal"/>
      <w:lvlText w:val="%7."/>
      <w:lvlJc w:val="left"/>
      <w:pPr>
        <w:ind w:left="5389" w:hanging="360"/>
      </w:pPr>
      <w:rPr>
        <w:rFonts w:cs="Times New Roman" w:hint="default"/>
      </w:rPr>
    </w:lvl>
    <w:lvl w:ilvl="7">
      <w:start w:val="1"/>
      <w:numFmt w:val="lowerLetter"/>
      <w:lvlText w:val="%8."/>
      <w:lvlJc w:val="left"/>
      <w:pPr>
        <w:ind w:left="6109" w:hanging="360"/>
      </w:pPr>
      <w:rPr>
        <w:rFonts w:cs="Times New Roman" w:hint="default"/>
      </w:rPr>
    </w:lvl>
    <w:lvl w:ilvl="8">
      <w:start w:val="1"/>
      <w:numFmt w:val="lowerRoman"/>
      <w:lvlText w:val="%9."/>
      <w:lvlJc w:val="right"/>
      <w:pPr>
        <w:ind w:left="6829" w:hanging="180"/>
      </w:pPr>
      <w:rPr>
        <w:rFonts w:cs="Times New Roman" w:hint="default"/>
      </w:rPr>
    </w:lvl>
  </w:abstractNum>
  <w:abstractNum w:abstractNumId="65">
    <w:nsid w:val="44594651"/>
    <w:multiLevelType w:val="hybridMultilevel"/>
    <w:tmpl w:val="41B4E4C2"/>
    <w:lvl w:ilvl="0" w:tplc="B76AFEB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6">
    <w:nsid w:val="44F35D70"/>
    <w:multiLevelType w:val="hybridMultilevel"/>
    <w:tmpl w:val="2354C000"/>
    <w:lvl w:ilvl="0" w:tplc="0A8ACA1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7">
    <w:nsid w:val="45B56204"/>
    <w:multiLevelType w:val="hybridMultilevel"/>
    <w:tmpl w:val="BAA0320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nsid w:val="45BB6163"/>
    <w:multiLevelType w:val="hybridMultilevel"/>
    <w:tmpl w:val="A064B214"/>
    <w:lvl w:ilvl="0" w:tplc="0419000F">
      <w:start w:val="1"/>
      <w:numFmt w:val="decimal"/>
      <w:lvlText w:val="%1."/>
      <w:lvlJc w:val="left"/>
      <w:pPr>
        <w:tabs>
          <w:tab w:val="num" w:pos="720"/>
        </w:tabs>
        <w:ind w:left="720" w:hanging="360"/>
      </w:pPr>
      <w:rPr>
        <w:rFonts w:cs="Times New Roman" w:hint="default"/>
      </w:rPr>
    </w:lvl>
    <w:lvl w:ilvl="1" w:tplc="C64E2DB4" w:tentative="1">
      <w:start w:val="1"/>
      <w:numFmt w:val="bullet"/>
      <w:lvlText w:val="•"/>
      <w:lvlJc w:val="left"/>
      <w:pPr>
        <w:tabs>
          <w:tab w:val="num" w:pos="1440"/>
        </w:tabs>
        <w:ind w:left="1440" w:hanging="360"/>
      </w:pPr>
      <w:rPr>
        <w:rFonts w:ascii="Arial" w:hAnsi="Arial" w:hint="default"/>
      </w:rPr>
    </w:lvl>
    <w:lvl w:ilvl="2" w:tplc="D518A408" w:tentative="1">
      <w:start w:val="1"/>
      <w:numFmt w:val="bullet"/>
      <w:lvlText w:val="•"/>
      <w:lvlJc w:val="left"/>
      <w:pPr>
        <w:tabs>
          <w:tab w:val="num" w:pos="2160"/>
        </w:tabs>
        <w:ind w:left="2160" w:hanging="360"/>
      </w:pPr>
      <w:rPr>
        <w:rFonts w:ascii="Arial" w:hAnsi="Arial" w:hint="default"/>
      </w:rPr>
    </w:lvl>
    <w:lvl w:ilvl="3" w:tplc="5C188ADE" w:tentative="1">
      <w:start w:val="1"/>
      <w:numFmt w:val="bullet"/>
      <w:lvlText w:val="•"/>
      <w:lvlJc w:val="left"/>
      <w:pPr>
        <w:tabs>
          <w:tab w:val="num" w:pos="2880"/>
        </w:tabs>
        <w:ind w:left="2880" w:hanging="360"/>
      </w:pPr>
      <w:rPr>
        <w:rFonts w:ascii="Arial" w:hAnsi="Arial" w:hint="default"/>
      </w:rPr>
    </w:lvl>
    <w:lvl w:ilvl="4" w:tplc="F0FCA9C0" w:tentative="1">
      <w:start w:val="1"/>
      <w:numFmt w:val="bullet"/>
      <w:lvlText w:val="•"/>
      <w:lvlJc w:val="left"/>
      <w:pPr>
        <w:tabs>
          <w:tab w:val="num" w:pos="3600"/>
        </w:tabs>
        <w:ind w:left="3600" w:hanging="360"/>
      </w:pPr>
      <w:rPr>
        <w:rFonts w:ascii="Arial" w:hAnsi="Arial" w:hint="default"/>
      </w:rPr>
    </w:lvl>
    <w:lvl w:ilvl="5" w:tplc="BAF4DA76" w:tentative="1">
      <w:start w:val="1"/>
      <w:numFmt w:val="bullet"/>
      <w:lvlText w:val="•"/>
      <w:lvlJc w:val="left"/>
      <w:pPr>
        <w:tabs>
          <w:tab w:val="num" w:pos="4320"/>
        </w:tabs>
        <w:ind w:left="4320" w:hanging="360"/>
      </w:pPr>
      <w:rPr>
        <w:rFonts w:ascii="Arial" w:hAnsi="Arial" w:hint="default"/>
      </w:rPr>
    </w:lvl>
    <w:lvl w:ilvl="6" w:tplc="8D2AFF9A" w:tentative="1">
      <w:start w:val="1"/>
      <w:numFmt w:val="bullet"/>
      <w:lvlText w:val="•"/>
      <w:lvlJc w:val="left"/>
      <w:pPr>
        <w:tabs>
          <w:tab w:val="num" w:pos="5040"/>
        </w:tabs>
        <w:ind w:left="5040" w:hanging="360"/>
      </w:pPr>
      <w:rPr>
        <w:rFonts w:ascii="Arial" w:hAnsi="Arial" w:hint="default"/>
      </w:rPr>
    </w:lvl>
    <w:lvl w:ilvl="7" w:tplc="845ADD76" w:tentative="1">
      <w:start w:val="1"/>
      <w:numFmt w:val="bullet"/>
      <w:lvlText w:val="•"/>
      <w:lvlJc w:val="left"/>
      <w:pPr>
        <w:tabs>
          <w:tab w:val="num" w:pos="5760"/>
        </w:tabs>
        <w:ind w:left="5760" w:hanging="360"/>
      </w:pPr>
      <w:rPr>
        <w:rFonts w:ascii="Arial" w:hAnsi="Arial" w:hint="default"/>
      </w:rPr>
    </w:lvl>
    <w:lvl w:ilvl="8" w:tplc="AD1CB18A" w:tentative="1">
      <w:start w:val="1"/>
      <w:numFmt w:val="bullet"/>
      <w:lvlText w:val="•"/>
      <w:lvlJc w:val="left"/>
      <w:pPr>
        <w:tabs>
          <w:tab w:val="num" w:pos="6480"/>
        </w:tabs>
        <w:ind w:left="6480" w:hanging="360"/>
      </w:pPr>
      <w:rPr>
        <w:rFonts w:ascii="Arial" w:hAnsi="Arial" w:hint="default"/>
      </w:rPr>
    </w:lvl>
  </w:abstractNum>
  <w:abstractNum w:abstractNumId="69">
    <w:nsid w:val="46334AEC"/>
    <w:multiLevelType w:val="hybridMultilevel"/>
    <w:tmpl w:val="17C6677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nsid w:val="472067B5"/>
    <w:multiLevelType w:val="hybridMultilevel"/>
    <w:tmpl w:val="DAF806C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1">
    <w:nsid w:val="475B35E2"/>
    <w:multiLevelType w:val="hybridMultilevel"/>
    <w:tmpl w:val="960A76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4761121C"/>
    <w:multiLevelType w:val="hybridMultilevel"/>
    <w:tmpl w:val="E724FE3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3">
    <w:nsid w:val="4B6F191E"/>
    <w:multiLevelType w:val="hybridMultilevel"/>
    <w:tmpl w:val="90C67908"/>
    <w:lvl w:ilvl="0" w:tplc="693EFCE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4">
    <w:nsid w:val="4C076313"/>
    <w:multiLevelType w:val="hybridMultilevel"/>
    <w:tmpl w:val="92565428"/>
    <w:lvl w:ilvl="0" w:tplc="D1F071BC">
      <w:start w:val="1"/>
      <w:numFmt w:val="decimal"/>
      <w:lvlText w:val="%1)"/>
      <w:lvlJc w:val="left"/>
      <w:pPr>
        <w:ind w:left="1849" w:hanging="114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5">
    <w:nsid w:val="5144719B"/>
    <w:multiLevelType w:val="hybridMultilevel"/>
    <w:tmpl w:val="15AEF6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52DB59AC"/>
    <w:multiLevelType w:val="hybridMultilevel"/>
    <w:tmpl w:val="7242D320"/>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7">
    <w:nsid w:val="5567257E"/>
    <w:multiLevelType w:val="multilevel"/>
    <w:tmpl w:val="AD8C5916"/>
    <w:lvl w:ilvl="0">
      <w:start w:val="1"/>
      <w:numFmt w:val="decimal"/>
      <w:lvlText w:val="%1."/>
      <w:lvlJc w:val="left"/>
      <w:pPr>
        <w:ind w:left="1069" w:hanging="360"/>
      </w:pPr>
      <w:rPr>
        <w:rFonts w:cs="Times New Roman" w:hint="default"/>
      </w:rPr>
    </w:lvl>
    <w:lvl w:ilvl="1">
      <w:start w:val="1"/>
      <w:numFmt w:val="decimal"/>
      <w:isLgl/>
      <w:lvlText w:val="%1.%2."/>
      <w:lvlJc w:val="left"/>
      <w:pPr>
        <w:ind w:left="1234" w:hanging="52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78">
    <w:nsid w:val="55F8500D"/>
    <w:multiLevelType w:val="hybridMultilevel"/>
    <w:tmpl w:val="850CAA7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nsid w:val="569B4CED"/>
    <w:multiLevelType w:val="hybridMultilevel"/>
    <w:tmpl w:val="8864F10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0">
    <w:nsid w:val="56DF612D"/>
    <w:multiLevelType w:val="multilevel"/>
    <w:tmpl w:val="3EAE285A"/>
    <w:lvl w:ilvl="0">
      <w:start w:val="1"/>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i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1">
    <w:nsid w:val="572B62B4"/>
    <w:multiLevelType w:val="hybridMultilevel"/>
    <w:tmpl w:val="65CA775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2">
    <w:nsid w:val="5E6D3FD6"/>
    <w:multiLevelType w:val="hybridMultilevel"/>
    <w:tmpl w:val="3EAA5CF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3">
    <w:nsid w:val="5ED5678C"/>
    <w:multiLevelType w:val="hybridMultilevel"/>
    <w:tmpl w:val="56F8BCE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nsid w:val="5F2B31AA"/>
    <w:multiLevelType w:val="hybridMultilevel"/>
    <w:tmpl w:val="292CF0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5F71374A"/>
    <w:multiLevelType w:val="multilevel"/>
    <w:tmpl w:val="BAAAC330"/>
    <w:lvl w:ilvl="0">
      <w:start w:val="1"/>
      <w:numFmt w:val="bullet"/>
      <w:lvlText w:val=""/>
      <w:lvlJc w:val="left"/>
      <w:pPr>
        <w:ind w:left="1440" w:hanging="360"/>
      </w:pPr>
      <w:rPr>
        <w:rFonts w:ascii="Symbol" w:hAnsi="Symbol" w:hint="default"/>
      </w:rPr>
    </w:lvl>
    <w:lvl w:ilvl="1">
      <w:start w:val="1"/>
      <w:numFmt w:val="bullet"/>
      <w:lvlText w:val=""/>
      <w:lvlJc w:val="left"/>
      <w:pPr>
        <w:ind w:left="1800" w:hanging="72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108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520" w:hanging="1440"/>
      </w:pPr>
      <w:rPr>
        <w:rFonts w:cs="Times New Roman" w:hint="default"/>
      </w:rPr>
    </w:lvl>
    <w:lvl w:ilvl="6">
      <w:start w:val="1"/>
      <w:numFmt w:val="decimal"/>
      <w:isLgl/>
      <w:lvlText w:val="%1.%2.%3.%4.%5.%6.%7."/>
      <w:lvlJc w:val="left"/>
      <w:pPr>
        <w:ind w:left="2880" w:hanging="1800"/>
      </w:pPr>
      <w:rPr>
        <w:rFonts w:cs="Times New Roman" w:hint="default"/>
      </w:rPr>
    </w:lvl>
    <w:lvl w:ilvl="7">
      <w:start w:val="1"/>
      <w:numFmt w:val="decimal"/>
      <w:isLgl/>
      <w:lvlText w:val="%1.%2.%3.%4.%5.%6.%7.%8."/>
      <w:lvlJc w:val="left"/>
      <w:pPr>
        <w:ind w:left="2880" w:hanging="1800"/>
      </w:pPr>
      <w:rPr>
        <w:rFonts w:cs="Times New Roman" w:hint="default"/>
      </w:rPr>
    </w:lvl>
    <w:lvl w:ilvl="8">
      <w:start w:val="1"/>
      <w:numFmt w:val="decimal"/>
      <w:isLgl/>
      <w:lvlText w:val="%1.%2.%3.%4.%5.%6.%7.%8.%9."/>
      <w:lvlJc w:val="left"/>
      <w:pPr>
        <w:ind w:left="3240" w:hanging="2160"/>
      </w:pPr>
      <w:rPr>
        <w:rFonts w:cs="Times New Roman" w:hint="default"/>
      </w:rPr>
    </w:lvl>
  </w:abstractNum>
  <w:abstractNum w:abstractNumId="86">
    <w:nsid w:val="63FF6937"/>
    <w:multiLevelType w:val="hybridMultilevel"/>
    <w:tmpl w:val="A7D63630"/>
    <w:lvl w:ilvl="0" w:tplc="102A7612">
      <w:start w:val="1"/>
      <w:numFmt w:val="decimal"/>
      <w:lvlText w:val="%1)"/>
      <w:lvlJc w:val="left"/>
      <w:pPr>
        <w:ind w:left="1069" w:hanging="360"/>
      </w:pPr>
      <w:rPr>
        <w:rFonts w:cs="Times New Roman" w:hint="default"/>
      </w:rPr>
    </w:lvl>
    <w:lvl w:ilvl="1" w:tplc="4C165380">
      <w:start w:val="1"/>
      <w:numFmt w:val="decimal"/>
      <w:lvlText w:val="%2."/>
      <w:lvlJc w:val="left"/>
      <w:pPr>
        <w:ind w:left="2839" w:hanging="1410"/>
      </w:pPr>
      <w:rPr>
        <w:rFonts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7">
    <w:nsid w:val="64071CA0"/>
    <w:multiLevelType w:val="multilevel"/>
    <w:tmpl w:val="95F66920"/>
    <w:lvl w:ilvl="0">
      <w:start w:val="1"/>
      <w:numFmt w:val="decimal"/>
      <w:lvlText w:val="%1."/>
      <w:lvlJc w:val="left"/>
      <w:pPr>
        <w:ind w:left="1069" w:hanging="360"/>
      </w:pPr>
      <w:rPr>
        <w:rFonts w:cs="Times New Roman" w:hint="default"/>
      </w:rPr>
    </w:lvl>
    <w:lvl w:ilvl="1">
      <w:start w:val="4"/>
      <w:numFmt w:val="decimal"/>
      <w:isLgl/>
      <w:lvlText w:val="%1.%2."/>
      <w:lvlJc w:val="left"/>
      <w:pPr>
        <w:ind w:left="1684" w:hanging="975"/>
      </w:pPr>
      <w:rPr>
        <w:rFonts w:hint="default"/>
      </w:rPr>
    </w:lvl>
    <w:lvl w:ilvl="2">
      <w:start w:val="3"/>
      <w:numFmt w:val="decimal"/>
      <w:isLgl/>
      <w:lvlText w:val="%1.%2.%3."/>
      <w:lvlJc w:val="left"/>
      <w:pPr>
        <w:ind w:left="1684" w:hanging="975"/>
      </w:pPr>
      <w:rPr>
        <w:rFonts w:hint="default"/>
      </w:rPr>
    </w:lvl>
    <w:lvl w:ilvl="3">
      <w:start w:val="2"/>
      <w:numFmt w:val="decimal"/>
      <w:isLgl/>
      <w:lvlText w:val="%1.%2.%3.%4."/>
      <w:lvlJc w:val="left"/>
      <w:pPr>
        <w:ind w:left="1684" w:hanging="975"/>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88">
    <w:nsid w:val="643E5DF4"/>
    <w:multiLevelType w:val="hybridMultilevel"/>
    <w:tmpl w:val="4914084A"/>
    <w:lvl w:ilvl="0" w:tplc="661A506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nsid w:val="650249B7"/>
    <w:multiLevelType w:val="hybridMultilevel"/>
    <w:tmpl w:val="63B6D61E"/>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0">
    <w:nsid w:val="68F9755E"/>
    <w:multiLevelType w:val="hybridMultilevel"/>
    <w:tmpl w:val="CE984888"/>
    <w:lvl w:ilvl="0" w:tplc="A10E3F7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1">
    <w:nsid w:val="6AD1295A"/>
    <w:multiLevelType w:val="hybridMultilevel"/>
    <w:tmpl w:val="4AAC05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nsid w:val="6B183991"/>
    <w:multiLevelType w:val="hybridMultilevel"/>
    <w:tmpl w:val="C5DE7E9E"/>
    <w:lvl w:ilvl="0" w:tplc="16088960">
      <w:start w:val="1"/>
      <w:numFmt w:val="decimal"/>
      <w:lvlText w:val="%1)"/>
      <w:lvlJc w:val="left"/>
      <w:pPr>
        <w:ind w:left="1830" w:hanging="111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93">
    <w:nsid w:val="6C6A5F28"/>
    <w:multiLevelType w:val="hybridMultilevel"/>
    <w:tmpl w:val="A3187796"/>
    <w:lvl w:ilvl="0" w:tplc="295C1C0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4">
    <w:nsid w:val="6F3D5200"/>
    <w:multiLevelType w:val="hybridMultilevel"/>
    <w:tmpl w:val="3D648C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nsid w:val="6F59053A"/>
    <w:multiLevelType w:val="hybridMultilevel"/>
    <w:tmpl w:val="B1827290"/>
    <w:lvl w:ilvl="0" w:tplc="3C9EF39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6">
    <w:nsid w:val="757256EA"/>
    <w:multiLevelType w:val="hybridMultilevel"/>
    <w:tmpl w:val="51441B34"/>
    <w:lvl w:ilvl="0" w:tplc="630EA2F4">
      <w:start w:val="1"/>
      <w:numFmt w:val="decimal"/>
      <w:lvlText w:val="%1."/>
      <w:lvlJc w:val="left"/>
      <w:pPr>
        <w:ind w:left="360" w:hanging="360"/>
      </w:pPr>
      <w:rPr>
        <w:rFonts w:cs="Times New Roman" w:hint="default"/>
      </w:rPr>
    </w:lvl>
    <w:lvl w:ilvl="1" w:tplc="04190019" w:tentative="1">
      <w:start w:val="1"/>
      <w:numFmt w:val="lowerLetter"/>
      <w:lvlText w:val="%2."/>
      <w:lvlJc w:val="left"/>
      <w:pPr>
        <w:ind w:left="720" w:hanging="360"/>
      </w:pPr>
      <w:rPr>
        <w:rFonts w:cs="Times New Roman"/>
      </w:rPr>
    </w:lvl>
    <w:lvl w:ilvl="2" w:tplc="0419001B" w:tentative="1">
      <w:start w:val="1"/>
      <w:numFmt w:val="lowerRoman"/>
      <w:lvlText w:val="%3."/>
      <w:lvlJc w:val="right"/>
      <w:pPr>
        <w:ind w:left="1440" w:hanging="180"/>
      </w:pPr>
      <w:rPr>
        <w:rFonts w:cs="Times New Roman"/>
      </w:rPr>
    </w:lvl>
    <w:lvl w:ilvl="3" w:tplc="0419000F" w:tentative="1">
      <w:start w:val="1"/>
      <w:numFmt w:val="decimal"/>
      <w:lvlText w:val="%4."/>
      <w:lvlJc w:val="left"/>
      <w:pPr>
        <w:ind w:left="2160" w:hanging="360"/>
      </w:pPr>
      <w:rPr>
        <w:rFonts w:cs="Times New Roman"/>
      </w:rPr>
    </w:lvl>
    <w:lvl w:ilvl="4" w:tplc="04190019" w:tentative="1">
      <w:start w:val="1"/>
      <w:numFmt w:val="lowerLetter"/>
      <w:lvlText w:val="%5."/>
      <w:lvlJc w:val="left"/>
      <w:pPr>
        <w:ind w:left="2880" w:hanging="360"/>
      </w:pPr>
      <w:rPr>
        <w:rFonts w:cs="Times New Roman"/>
      </w:rPr>
    </w:lvl>
    <w:lvl w:ilvl="5" w:tplc="0419001B" w:tentative="1">
      <w:start w:val="1"/>
      <w:numFmt w:val="lowerRoman"/>
      <w:lvlText w:val="%6."/>
      <w:lvlJc w:val="right"/>
      <w:pPr>
        <w:ind w:left="3600" w:hanging="180"/>
      </w:pPr>
      <w:rPr>
        <w:rFonts w:cs="Times New Roman"/>
      </w:rPr>
    </w:lvl>
    <w:lvl w:ilvl="6" w:tplc="0419000F" w:tentative="1">
      <w:start w:val="1"/>
      <w:numFmt w:val="decimal"/>
      <w:lvlText w:val="%7."/>
      <w:lvlJc w:val="left"/>
      <w:pPr>
        <w:ind w:left="4320" w:hanging="360"/>
      </w:pPr>
      <w:rPr>
        <w:rFonts w:cs="Times New Roman"/>
      </w:rPr>
    </w:lvl>
    <w:lvl w:ilvl="7" w:tplc="04190019" w:tentative="1">
      <w:start w:val="1"/>
      <w:numFmt w:val="lowerLetter"/>
      <w:lvlText w:val="%8."/>
      <w:lvlJc w:val="left"/>
      <w:pPr>
        <w:ind w:left="5040" w:hanging="360"/>
      </w:pPr>
      <w:rPr>
        <w:rFonts w:cs="Times New Roman"/>
      </w:rPr>
    </w:lvl>
    <w:lvl w:ilvl="8" w:tplc="0419001B" w:tentative="1">
      <w:start w:val="1"/>
      <w:numFmt w:val="lowerRoman"/>
      <w:lvlText w:val="%9."/>
      <w:lvlJc w:val="right"/>
      <w:pPr>
        <w:ind w:left="5760" w:hanging="180"/>
      </w:pPr>
      <w:rPr>
        <w:rFonts w:cs="Times New Roman"/>
      </w:rPr>
    </w:lvl>
  </w:abstractNum>
  <w:abstractNum w:abstractNumId="97">
    <w:nsid w:val="768642E6"/>
    <w:multiLevelType w:val="hybridMultilevel"/>
    <w:tmpl w:val="7A9061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76F14C0B"/>
    <w:multiLevelType w:val="hybridMultilevel"/>
    <w:tmpl w:val="CFCAEE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788C54ED"/>
    <w:multiLevelType w:val="hybridMultilevel"/>
    <w:tmpl w:val="CE16A81A"/>
    <w:lvl w:ilvl="0" w:tplc="1DC0A664">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0">
    <w:nsid w:val="78C0376E"/>
    <w:multiLevelType w:val="hybridMultilevel"/>
    <w:tmpl w:val="760ABAE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1">
    <w:nsid w:val="7AAB41A0"/>
    <w:multiLevelType w:val="hybridMultilevel"/>
    <w:tmpl w:val="A21486FE"/>
    <w:lvl w:ilvl="0" w:tplc="5A9EE206">
      <w:start w:val="1"/>
      <w:numFmt w:val="bullet"/>
      <w:lvlText w:val="•"/>
      <w:lvlJc w:val="left"/>
      <w:pPr>
        <w:tabs>
          <w:tab w:val="num" w:pos="720"/>
        </w:tabs>
        <w:ind w:left="720" w:hanging="360"/>
      </w:pPr>
      <w:rPr>
        <w:rFonts w:ascii="Arial" w:hAnsi="Arial" w:hint="default"/>
      </w:rPr>
    </w:lvl>
    <w:lvl w:ilvl="1" w:tplc="861E8E8E" w:tentative="1">
      <w:start w:val="1"/>
      <w:numFmt w:val="bullet"/>
      <w:lvlText w:val="•"/>
      <w:lvlJc w:val="left"/>
      <w:pPr>
        <w:tabs>
          <w:tab w:val="num" w:pos="1440"/>
        </w:tabs>
        <w:ind w:left="1440" w:hanging="360"/>
      </w:pPr>
      <w:rPr>
        <w:rFonts w:ascii="Arial" w:hAnsi="Arial" w:hint="default"/>
      </w:rPr>
    </w:lvl>
    <w:lvl w:ilvl="2" w:tplc="48681A78" w:tentative="1">
      <w:start w:val="1"/>
      <w:numFmt w:val="bullet"/>
      <w:lvlText w:val="•"/>
      <w:lvlJc w:val="left"/>
      <w:pPr>
        <w:tabs>
          <w:tab w:val="num" w:pos="2160"/>
        </w:tabs>
        <w:ind w:left="2160" w:hanging="360"/>
      </w:pPr>
      <w:rPr>
        <w:rFonts w:ascii="Arial" w:hAnsi="Arial" w:hint="default"/>
      </w:rPr>
    </w:lvl>
    <w:lvl w:ilvl="3" w:tplc="E528E7FE" w:tentative="1">
      <w:start w:val="1"/>
      <w:numFmt w:val="bullet"/>
      <w:lvlText w:val="•"/>
      <w:lvlJc w:val="left"/>
      <w:pPr>
        <w:tabs>
          <w:tab w:val="num" w:pos="2880"/>
        </w:tabs>
        <w:ind w:left="2880" w:hanging="360"/>
      </w:pPr>
      <w:rPr>
        <w:rFonts w:ascii="Arial" w:hAnsi="Arial" w:hint="default"/>
      </w:rPr>
    </w:lvl>
    <w:lvl w:ilvl="4" w:tplc="9FE230E8" w:tentative="1">
      <w:start w:val="1"/>
      <w:numFmt w:val="bullet"/>
      <w:lvlText w:val="•"/>
      <w:lvlJc w:val="left"/>
      <w:pPr>
        <w:tabs>
          <w:tab w:val="num" w:pos="3600"/>
        </w:tabs>
        <w:ind w:left="3600" w:hanging="360"/>
      </w:pPr>
      <w:rPr>
        <w:rFonts w:ascii="Arial" w:hAnsi="Arial" w:hint="default"/>
      </w:rPr>
    </w:lvl>
    <w:lvl w:ilvl="5" w:tplc="AEC42714" w:tentative="1">
      <w:start w:val="1"/>
      <w:numFmt w:val="bullet"/>
      <w:lvlText w:val="•"/>
      <w:lvlJc w:val="left"/>
      <w:pPr>
        <w:tabs>
          <w:tab w:val="num" w:pos="4320"/>
        </w:tabs>
        <w:ind w:left="4320" w:hanging="360"/>
      </w:pPr>
      <w:rPr>
        <w:rFonts w:ascii="Arial" w:hAnsi="Arial" w:hint="default"/>
      </w:rPr>
    </w:lvl>
    <w:lvl w:ilvl="6" w:tplc="8982D01C" w:tentative="1">
      <w:start w:val="1"/>
      <w:numFmt w:val="bullet"/>
      <w:lvlText w:val="•"/>
      <w:lvlJc w:val="left"/>
      <w:pPr>
        <w:tabs>
          <w:tab w:val="num" w:pos="5040"/>
        </w:tabs>
        <w:ind w:left="5040" w:hanging="360"/>
      </w:pPr>
      <w:rPr>
        <w:rFonts w:ascii="Arial" w:hAnsi="Arial" w:hint="default"/>
      </w:rPr>
    </w:lvl>
    <w:lvl w:ilvl="7" w:tplc="3B8A76A2" w:tentative="1">
      <w:start w:val="1"/>
      <w:numFmt w:val="bullet"/>
      <w:lvlText w:val="•"/>
      <w:lvlJc w:val="left"/>
      <w:pPr>
        <w:tabs>
          <w:tab w:val="num" w:pos="5760"/>
        </w:tabs>
        <w:ind w:left="5760" w:hanging="360"/>
      </w:pPr>
      <w:rPr>
        <w:rFonts w:ascii="Arial" w:hAnsi="Arial" w:hint="default"/>
      </w:rPr>
    </w:lvl>
    <w:lvl w:ilvl="8" w:tplc="B1023E76" w:tentative="1">
      <w:start w:val="1"/>
      <w:numFmt w:val="bullet"/>
      <w:lvlText w:val="•"/>
      <w:lvlJc w:val="left"/>
      <w:pPr>
        <w:tabs>
          <w:tab w:val="num" w:pos="6480"/>
        </w:tabs>
        <w:ind w:left="6480" w:hanging="360"/>
      </w:pPr>
      <w:rPr>
        <w:rFonts w:ascii="Arial" w:hAnsi="Arial" w:hint="default"/>
      </w:rPr>
    </w:lvl>
  </w:abstractNum>
  <w:abstractNum w:abstractNumId="102">
    <w:nsid w:val="7AEC0324"/>
    <w:multiLevelType w:val="hybridMultilevel"/>
    <w:tmpl w:val="D4B262EA"/>
    <w:lvl w:ilvl="0" w:tplc="89B8BBB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3">
    <w:nsid w:val="7C1E5A1A"/>
    <w:multiLevelType w:val="hybridMultilevel"/>
    <w:tmpl w:val="CBEC9E56"/>
    <w:lvl w:ilvl="0" w:tplc="8BAA5FB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4">
    <w:nsid w:val="7C3609EF"/>
    <w:multiLevelType w:val="hybridMultilevel"/>
    <w:tmpl w:val="B7BAE1D2"/>
    <w:lvl w:ilvl="0" w:tplc="0D9C97D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5">
    <w:nsid w:val="7C8258AA"/>
    <w:multiLevelType w:val="hybridMultilevel"/>
    <w:tmpl w:val="52480994"/>
    <w:lvl w:ilvl="0" w:tplc="945C33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6">
    <w:nsid w:val="7C866ABA"/>
    <w:multiLevelType w:val="hybridMultilevel"/>
    <w:tmpl w:val="4820645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7E5309CA"/>
    <w:multiLevelType w:val="hybridMultilevel"/>
    <w:tmpl w:val="916A3C5C"/>
    <w:lvl w:ilvl="0" w:tplc="BA46A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8">
    <w:nsid w:val="7E584DA4"/>
    <w:multiLevelType w:val="hybridMultilevel"/>
    <w:tmpl w:val="829CFFAA"/>
    <w:lvl w:ilvl="0" w:tplc="72E8929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9">
    <w:nsid w:val="7F873EE7"/>
    <w:multiLevelType w:val="multilevel"/>
    <w:tmpl w:val="F0126768"/>
    <w:lvl w:ilvl="0">
      <w:start w:val="1"/>
      <w:numFmt w:val="decimal"/>
      <w:lvlText w:val="%1."/>
      <w:lvlJc w:val="left"/>
      <w:pPr>
        <w:ind w:left="1069" w:hanging="360"/>
      </w:pPr>
      <w:rPr>
        <w:rFonts w:cs="Times New Roman" w:hint="default"/>
      </w:rPr>
    </w:lvl>
    <w:lvl w:ilvl="1">
      <w:start w:val="4"/>
      <w:numFmt w:val="decimal"/>
      <w:isLgl/>
      <w:lvlText w:val="%1.%2."/>
      <w:lvlJc w:val="left"/>
      <w:pPr>
        <w:ind w:left="1234" w:hanging="52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num w:numId="1">
    <w:abstractNumId w:val="29"/>
  </w:num>
  <w:num w:numId="2">
    <w:abstractNumId w:val="80"/>
  </w:num>
  <w:num w:numId="3">
    <w:abstractNumId w:val="18"/>
  </w:num>
  <w:num w:numId="4">
    <w:abstractNumId w:val="103"/>
  </w:num>
  <w:num w:numId="5">
    <w:abstractNumId w:val="31"/>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5"/>
  </w:num>
  <w:num w:numId="8">
    <w:abstractNumId w:val="21"/>
  </w:num>
  <w:num w:numId="9">
    <w:abstractNumId w:val="4"/>
  </w:num>
  <w:num w:numId="10">
    <w:abstractNumId w:val="82"/>
  </w:num>
  <w:num w:numId="11">
    <w:abstractNumId w:val="97"/>
  </w:num>
  <w:num w:numId="12">
    <w:abstractNumId w:val="26"/>
  </w:num>
  <w:num w:numId="13">
    <w:abstractNumId w:val="69"/>
  </w:num>
  <w:num w:numId="14">
    <w:abstractNumId w:val="83"/>
  </w:num>
  <w:num w:numId="15">
    <w:abstractNumId w:val="17"/>
  </w:num>
  <w:num w:numId="16">
    <w:abstractNumId w:val="49"/>
  </w:num>
  <w:num w:numId="17">
    <w:abstractNumId w:val="88"/>
  </w:num>
  <w:num w:numId="18">
    <w:abstractNumId w:val="59"/>
  </w:num>
  <w:num w:numId="19">
    <w:abstractNumId w:val="47"/>
  </w:num>
  <w:num w:numId="20">
    <w:abstractNumId w:val="75"/>
  </w:num>
  <w:num w:numId="21">
    <w:abstractNumId w:val="1"/>
  </w:num>
  <w:num w:numId="22">
    <w:abstractNumId w:val="71"/>
  </w:num>
  <w:num w:numId="23">
    <w:abstractNumId w:val="10"/>
  </w:num>
  <w:num w:numId="24">
    <w:abstractNumId w:val="51"/>
  </w:num>
  <w:num w:numId="25">
    <w:abstractNumId w:val="24"/>
  </w:num>
  <w:num w:numId="26">
    <w:abstractNumId w:val="100"/>
  </w:num>
  <w:num w:numId="27">
    <w:abstractNumId w:val="81"/>
  </w:num>
  <w:num w:numId="28">
    <w:abstractNumId w:val="92"/>
  </w:num>
  <w:num w:numId="29">
    <w:abstractNumId w:val="90"/>
  </w:num>
  <w:num w:numId="30">
    <w:abstractNumId w:val="70"/>
  </w:num>
  <w:num w:numId="31">
    <w:abstractNumId w:val="95"/>
  </w:num>
  <w:num w:numId="32">
    <w:abstractNumId w:val="98"/>
  </w:num>
  <w:num w:numId="33">
    <w:abstractNumId w:val="86"/>
  </w:num>
  <w:num w:numId="34">
    <w:abstractNumId w:val="23"/>
  </w:num>
  <w:num w:numId="35">
    <w:abstractNumId w:val="25"/>
  </w:num>
  <w:num w:numId="36">
    <w:abstractNumId w:val="79"/>
  </w:num>
  <w:num w:numId="37">
    <w:abstractNumId w:val="84"/>
  </w:num>
  <w:num w:numId="38">
    <w:abstractNumId w:val="54"/>
  </w:num>
  <w:num w:numId="39">
    <w:abstractNumId w:val="105"/>
  </w:num>
  <w:num w:numId="40">
    <w:abstractNumId w:val="58"/>
  </w:num>
  <w:num w:numId="41">
    <w:abstractNumId w:val="104"/>
  </w:num>
  <w:num w:numId="42">
    <w:abstractNumId w:val="101"/>
  </w:num>
  <w:num w:numId="43">
    <w:abstractNumId w:val="89"/>
  </w:num>
  <w:num w:numId="44">
    <w:abstractNumId w:val="33"/>
  </w:num>
  <w:num w:numId="45">
    <w:abstractNumId w:val="34"/>
  </w:num>
  <w:num w:numId="46">
    <w:abstractNumId w:val="13"/>
  </w:num>
  <w:num w:numId="47">
    <w:abstractNumId w:val="56"/>
  </w:num>
  <w:num w:numId="48">
    <w:abstractNumId w:val="85"/>
  </w:num>
  <w:num w:numId="49">
    <w:abstractNumId w:val="43"/>
  </w:num>
  <w:num w:numId="50">
    <w:abstractNumId w:val="63"/>
  </w:num>
  <w:num w:numId="51">
    <w:abstractNumId w:val="12"/>
  </w:num>
  <w:num w:numId="52">
    <w:abstractNumId w:val="44"/>
  </w:num>
  <w:num w:numId="53">
    <w:abstractNumId w:val="50"/>
  </w:num>
  <w:num w:numId="54">
    <w:abstractNumId w:val="73"/>
  </w:num>
  <w:num w:numId="55">
    <w:abstractNumId w:val="9"/>
  </w:num>
  <w:num w:numId="56">
    <w:abstractNumId w:val="106"/>
  </w:num>
  <w:num w:numId="57">
    <w:abstractNumId w:val="93"/>
  </w:num>
  <w:num w:numId="58">
    <w:abstractNumId w:val="19"/>
  </w:num>
  <w:num w:numId="59">
    <w:abstractNumId w:val="42"/>
  </w:num>
  <w:num w:numId="60">
    <w:abstractNumId w:val="72"/>
  </w:num>
  <w:num w:numId="61">
    <w:abstractNumId w:val="78"/>
  </w:num>
  <w:num w:numId="62">
    <w:abstractNumId w:val="87"/>
  </w:num>
  <w:num w:numId="63">
    <w:abstractNumId w:val="39"/>
  </w:num>
  <w:num w:numId="64">
    <w:abstractNumId w:val="66"/>
  </w:num>
  <w:num w:numId="65">
    <w:abstractNumId w:val="74"/>
  </w:num>
  <w:num w:numId="66">
    <w:abstractNumId w:val="48"/>
  </w:num>
  <w:num w:numId="67">
    <w:abstractNumId w:val="16"/>
  </w:num>
  <w:num w:numId="68">
    <w:abstractNumId w:val="107"/>
  </w:num>
  <w:num w:numId="69">
    <w:abstractNumId w:val="0"/>
  </w:num>
  <w:num w:numId="70">
    <w:abstractNumId w:val="30"/>
  </w:num>
  <w:num w:numId="71">
    <w:abstractNumId w:val="102"/>
  </w:num>
  <w:num w:numId="72">
    <w:abstractNumId w:val="38"/>
  </w:num>
  <w:num w:numId="73">
    <w:abstractNumId w:val="91"/>
  </w:num>
  <w:num w:numId="74">
    <w:abstractNumId w:val="55"/>
  </w:num>
  <w:num w:numId="75">
    <w:abstractNumId w:val="2"/>
  </w:num>
  <w:num w:numId="76">
    <w:abstractNumId w:val="77"/>
  </w:num>
  <w:num w:numId="77">
    <w:abstractNumId w:val="52"/>
  </w:num>
  <w:num w:numId="78">
    <w:abstractNumId w:val="7"/>
  </w:num>
  <w:num w:numId="79">
    <w:abstractNumId w:val="20"/>
  </w:num>
  <w:num w:numId="80">
    <w:abstractNumId w:val="62"/>
  </w:num>
  <w:num w:numId="81">
    <w:abstractNumId w:val="68"/>
  </w:num>
  <w:num w:numId="82">
    <w:abstractNumId w:val="5"/>
  </w:num>
  <w:num w:numId="83">
    <w:abstractNumId w:val="108"/>
  </w:num>
  <w:num w:numId="84">
    <w:abstractNumId w:val="57"/>
  </w:num>
  <w:num w:numId="85">
    <w:abstractNumId w:val="27"/>
  </w:num>
  <w:num w:numId="86">
    <w:abstractNumId w:val="37"/>
  </w:num>
  <w:num w:numId="87">
    <w:abstractNumId w:val="32"/>
  </w:num>
  <w:num w:numId="88">
    <w:abstractNumId w:val="67"/>
  </w:num>
  <w:num w:numId="89">
    <w:abstractNumId w:val="60"/>
  </w:num>
  <w:num w:numId="90">
    <w:abstractNumId w:val="28"/>
  </w:num>
  <w:num w:numId="91">
    <w:abstractNumId w:val="22"/>
  </w:num>
  <w:num w:numId="92">
    <w:abstractNumId w:val="64"/>
  </w:num>
  <w:num w:numId="93">
    <w:abstractNumId w:val="6"/>
  </w:num>
  <w:num w:numId="94">
    <w:abstractNumId w:val="14"/>
  </w:num>
  <w:num w:numId="95">
    <w:abstractNumId w:val="15"/>
  </w:num>
  <w:num w:numId="96">
    <w:abstractNumId w:val="36"/>
  </w:num>
  <w:num w:numId="97">
    <w:abstractNumId w:val="3"/>
  </w:num>
  <w:num w:numId="98">
    <w:abstractNumId w:val="61"/>
  </w:num>
  <w:num w:numId="99">
    <w:abstractNumId w:val="8"/>
  </w:num>
  <w:num w:numId="100">
    <w:abstractNumId w:val="46"/>
  </w:num>
  <w:num w:numId="101">
    <w:abstractNumId w:val="99"/>
  </w:num>
  <w:num w:numId="102">
    <w:abstractNumId w:val="96"/>
  </w:num>
  <w:num w:numId="103">
    <w:abstractNumId w:val="45"/>
  </w:num>
  <w:num w:numId="104">
    <w:abstractNumId w:val="41"/>
  </w:num>
  <w:num w:numId="105">
    <w:abstractNumId w:val="40"/>
  </w:num>
  <w:num w:numId="106">
    <w:abstractNumId w:val="65"/>
  </w:num>
  <w:num w:numId="107">
    <w:abstractNumId w:val="76"/>
  </w:num>
  <w:num w:numId="108">
    <w:abstractNumId w:val="94"/>
  </w:num>
  <w:num w:numId="109">
    <w:abstractNumId w:val="53"/>
  </w:num>
  <w:num w:numId="110">
    <w:abstractNumId w:val="109"/>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hdrShapeDefaults>
    <o:shapedefaults v:ext="edit" spidmax="2068"/>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9686B"/>
    <w:rsid w:val="000503E7"/>
    <w:rsid w:val="000901A8"/>
    <w:rsid w:val="001258F1"/>
    <w:rsid w:val="00157F3A"/>
    <w:rsid w:val="00175888"/>
    <w:rsid w:val="002078EC"/>
    <w:rsid w:val="0022740B"/>
    <w:rsid w:val="00293D7C"/>
    <w:rsid w:val="003061E8"/>
    <w:rsid w:val="00324B60"/>
    <w:rsid w:val="00346ACC"/>
    <w:rsid w:val="00385D4D"/>
    <w:rsid w:val="003A771A"/>
    <w:rsid w:val="003B565F"/>
    <w:rsid w:val="003C276A"/>
    <w:rsid w:val="00400E01"/>
    <w:rsid w:val="00496E67"/>
    <w:rsid w:val="004A22EA"/>
    <w:rsid w:val="00536F01"/>
    <w:rsid w:val="00580D2E"/>
    <w:rsid w:val="005852FD"/>
    <w:rsid w:val="0059372D"/>
    <w:rsid w:val="005A1374"/>
    <w:rsid w:val="005C3693"/>
    <w:rsid w:val="005E2387"/>
    <w:rsid w:val="005F7C31"/>
    <w:rsid w:val="00657BFA"/>
    <w:rsid w:val="00685877"/>
    <w:rsid w:val="00692D7E"/>
    <w:rsid w:val="006B7EFB"/>
    <w:rsid w:val="006C3A9B"/>
    <w:rsid w:val="006E0755"/>
    <w:rsid w:val="006F7DC0"/>
    <w:rsid w:val="007220D9"/>
    <w:rsid w:val="00723EAB"/>
    <w:rsid w:val="00736011"/>
    <w:rsid w:val="00752EA3"/>
    <w:rsid w:val="007D6DE5"/>
    <w:rsid w:val="008316A1"/>
    <w:rsid w:val="00843229"/>
    <w:rsid w:val="00843360"/>
    <w:rsid w:val="00886C33"/>
    <w:rsid w:val="008B5C3A"/>
    <w:rsid w:val="008E0FC9"/>
    <w:rsid w:val="008F7CF2"/>
    <w:rsid w:val="00941E9F"/>
    <w:rsid w:val="00997607"/>
    <w:rsid w:val="00A10038"/>
    <w:rsid w:val="00A12A1F"/>
    <w:rsid w:val="00A15654"/>
    <w:rsid w:val="00AB4023"/>
    <w:rsid w:val="00AE0119"/>
    <w:rsid w:val="00AE7910"/>
    <w:rsid w:val="00B00201"/>
    <w:rsid w:val="00B54361"/>
    <w:rsid w:val="00B549B4"/>
    <w:rsid w:val="00B65F3C"/>
    <w:rsid w:val="00B94789"/>
    <w:rsid w:val="00BA5B9B"/>
    <w:rsid w:val="00BA7FE2"/>
    <w:rsid w:val="00C37246"/>
    <w:rsid w:val="00C605C1"/>
    <w:rsid w:val="00C9686B"/>
    <w:rsid w:val="00CB5FD0"/>
    <w:rsid w:val="00CE1110"/>
    <w:rsid w:val="00CF2BDD"/>
    <w:rsid w:val="00CF535F"/>
    <w:rsid w:val="00D06A99"/>
    <w:rsid w:val="00D21204"/>
    <w:rsid w:val="00D2439A"/>
    <w:rsid w:val="00D5718E"/>
    <w:rsid w:val="00D85752"/>
    <w:rsid w:val="00D8781E"/>
    <w:rsid w:val="00D9440D"/>
    <w:rsid w:val="00E4703A"/>
    <w:rsid w:val="00E81026"/>
    <w:rsid w:val="00E96A7C"/>
    <w:rsid w:val="00F12EAA"/>
    <w:rsid w:val="00F40A75"/>
    <w:rsid w:val="00F603C2"/>
    <w:rsid w:val="00FA15FE"/>
    <w:rsid w:val="00FF2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6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686B"/>
    <w:rPr>
      <w:rFonts w:ascii="Calibri" w:eastAsia="Calibri" w:hAnsi="Calibri" w:cs="Times New Roman"/>
    </w:rPr>
  </w:style>
  <w:style w:type="paragraph" w:styleId="1">
    <w:name w:val="heading 1"/>
    <w:basedOn w:val="a"/>
    <w:next w:val="a"/>
    <w:link w:val="10"/>
    <w:uiPriority w:val="9"/>
    <w:qFormat/>
    <w:rsid w:val="000901A8"/>
    <w:pPr>
      <w:keepNext/>
      <w:keepLines/>
      <w:spacing w:before="480" w:after="0" w:line="240" w:lineRule="auto"/>
      <w:outlineLvl w:val="0"/>
    </w:pPr>
    <w:rPr>
      <w:rFonts w:asciiTheme="majorHAnsi" w:eastAsiaTheme="majorEastAsia" w:hAnsiTheme="majorHAnsi"/>
      <w:b/>
      <w:bCs/>
      <w:color w:val="365F91" w:themeColor="accent1" w:themeShade="BF"/>
      <w:sz w:val="28"/>
      <w:szCs w:val="28"/>
      <w:lang w:eastAsia="ko-KR"/>
    </w:rPr>
  </w:style>
  <w:style w:type="paragraph" w:styleId="2">
    <w:name w:val="heading 2"/>
    <w:basedOn w:val="a"/>
    <w:next w:val="a"/>
    <w:link w:val="20"/>
    <w:uiPriority w:val="9"/>
    <w:unhideWhenUsed/>
    <w:qFormat/>
    <w:rsid w:val="00C9686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
    <w:unhideWhenUsed/>
    <w:qFormat/>
    <w:rsid w:val="00C9686B"/>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qFormat/>
    <w:rsid w:val="00C9686B"/>
    <w:pPr>
      <w:keepNext/>
      <w:spacing w:after="0" w:line="240" w:lineRule="auto"/>
      <w:jc w:val="center"/>
      <w:outlineLvl w:val="3"/>
    </w:pPr>
    <w:rPr>
      <w:rFonts w:ascii="Times New Roman" w:eastAsia="Times New Roman" w:hAnsi="Times New Roman"/>
      <w:sz w:val="28"/>
      <w:szCs w:val="24"/>
      <w:lang w:eastAsia="ru-RU"/>
    </w:rPr>
  </w:style>
  <w:style w:type="paragraph" w:styleId="5">
    <w:name w:val="heading 5"/>
    <w:basedOn w:val="a"/>
    <w:next w:val="a"/>
    <w:link w:val="50"/>
    <w:uiPriority w:val="9"/>
    <w:semiHidden/>
    <w:unhideWhenUsed/>
    <w:qFormat/>
    <w:rsid w:val="00C9686B"/>
    <w:pPr>
      <w:keepNext/>
      <w:keepLines/>
      <w:spacing w:before="200" w:after="0"/>
      <w:outlineLvl w:val="4"/>
    </w:pPr>
    <w:rPr>
      <w:rFonts w:ascii="Cambria" w:eastAsia="Times New Roman" w:hAnsi="Cambria"/>
      <w:color w:val="243F60"/>
      <w:sz w:val="20"/>
      <w:szCs w:val="20"/>
    </w:rPr>
  </w:style>
  <w:style w:type="paragraph" w:styleId="7">
    <w:name w:val="heading 7"/>
    <w:basedOn w:val="a"/>
    <w:next w:val="a"/>
    <w:link w:val="70"/>
    <w:uiPriority w:val="9"/>
    <w:semiHidden/>
    <w:unhideWhenUsed/>
    <w:qFormat/>
    <w:rsid w:val="00C9686B"/>
    <w:pPr>
      <w:keepNext/>
      <w:keepLines/>
      <w:spacing w:before="200" w:after="0"/>
      <w:outlineLvl w:val="6"/>
    </w:pPr>
    <w:rPr>
      <w:rFonts w:ascii="Cambria" w:eastAsia="Times New Roman"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901A8"/>
    <w:rPr>
      <w:rFonts w:asciiTheme="majorHAnsi" w:eastAsiaTheme="majorEastAsia" w:hAnsiTheme="majorHAnsi" w:cs="Times New Roman"/>
      <w:b/>
      <w:bCs/>
      <w:color w:val="365F91" w:themeColor="accent1" w:themeShade="BF"/>
      <w:sz w:val="28"/>
      <w:szCs w:val="28"/>
      <w:lang w:eastAsia="ko-KR"/>
    </w:rPr>
  </w:style>
  <w:style w:type="character" w:customStyle="1" w:styleId="20">
    <w:name w:val="Заголовок 2 Знак"/>
    <w:basedOn w:val="a0"/>
    <w:link w:val="2"/>
    <w:uiPriority w:val="9"/>
    <w:rsid w:val="00C9686B"/>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C9686B"/>
    <w:rPr>
      <w:rFonts w:asciiTheme="majorHAnsi" w:eastAsiaTheme="majorEastAsia" w:hAnsiTheme="majorHAnsi" w:cstheme="majorBidi"/>
      <w:b/>
      <w:bCs/>
      <w:sz w:val="26"/>
      <w:szCs w:val="26"/>
    </w:rPr>
  </w:style>
  <w:style w:type="character" w:customStyle="1" w:styleId="40">
    <w:name w:val="Заголовок 4 Знак"/>
    <w:basedOn w:val="a0"/>
    <w:link w:val="4"/>
    <w:rsid w:val="00C9686B"/>
    <w:rPr>
      <w:rFonts w:ascii="Times New Roman" w:eastAsia="Times New Roman" w:hAnsi="Times New Roman" w:cs="Times New Roman"/>
      <w:sz w:val="28"/>
      <w:szCs w:val="24"/>
      <w:lang w:eastAsia="ru-RU"/>
    </w:rPr>
  </w:style>
  <w:style w:type="character" w:customStyle="1" w:styleId="50">
    <w:name w:val="Заголовок 5 Знак"/>
    <w:basedOn w:val="a0"/>
    <w:link w:val="5"/>
    <w:uiPriority w:val="9"/>
    <w:semiHidden/>
    <w:rsid w:val="00C9686B"/>
    <w:rPr>
      <w:rFonts w:ascii="Cambria" w:eastAsia="Times New Roman" w:hAnsi="Cambria" w:cs="Times New Roman"/>
      <w:color w:val="243F60"/>
      <w:sz w:val="20"/>
      <w:szCs w:val="20"/>
    </w:rPr>
  </w:style>
  <w:style w:type="character" w:customStyle="1" w:styleId="70">
    <w:name w:val="Заголовок 7 Знак"/>
    <w:basedOn w:val="a0"/>
    <w:link w:val="7"/>
    <w:uiPriority w:val="9"/>
    <w:semiHidden/>
    <w:rsid w:val="00C9686B"/>
    <w:rPr>
      <w:rFonts w:ascii="Cambria" w:eastAsia="Times New Roman" w:hAnsi="Cambria" w:cs="Times New Roman"/>
      <w:i/>
      <w:iCs/>
      <w:color w:val="404040"/>
      <w:sz w:val="20"/>
      <w:szCs w:val="20"/>
    </w:rPr>
  </w:style>
  <w:style w:type="paragraph" w:customStyle="1" w:styleId="ConsPlusNormal">
    <w:name w:val="ConsPlusNormal"/>
    <w:link w:val="ConsPlusNormal0"/>
    <w:rsid w:val="00C9686B"/>
    <w:pPr>
      <w:widowControl w:val="0"/>
      <w:autoSpaceDE w:val="0"/>
      <w:autoSpaceDN w:val="0"/>
      <w:adjustRightInd w:val="0"/>
      <w:spacing w:after="0" w:line="240" w:lineRule="auto"/>
    </w:pPr>
    <w:rPr>
      <w:rFonts w:ascii="Calibri" w:eastAsia="Times New Roman" w:hAnsi="Calibri" w:cs="Calibri"/>
      <w:lang w:eastAsia="ru-RU"/>
    </w:rPr>
  </w:style>
  <w:style w:type="character" w:customStyle="1" w:styleId="ConsPlusNormal0">
    <w:name w:val="ConsPlusNormal Знак"/>
    <w:link w:val="ConsPlusNormal"/>
    <w:locked/>
    <w:rsid w:val="000901A8"/>
    <w:rPr>
      <w:rFonts w:ascii="Calibri" w:eastAsia="Times New Roman" w:hAnsi="Calibri" w:cs="Calibri"/>
      <w:lang w:eastAsia="ru-RU"/>
    </w:rPr>
  </w:style>
  <w:style w:type="paragraph" w:customStyle="1" w:styleId="ConsPlusNonformat">
    <w:name w:val="ConsPlusNonformat"/>
    <w:uiPriority w:val="99"/>
    <w:rsid w:val="00C9686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C9686B"/>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Cell">
    <w:name w:val="ConsPlusCell"/>
    <w:rsid w:val="00C9686B"/>
    <w:pPr>
      <w:widowControl w:val="0"/>
      <w:autoSpaceDE w:val="0"/>
      <w:autoSpaceDN w:val="0"/>
      <w:adjustRightInd w:val="0"/>
      <w:spacing w:after="0" w:line="240" w:lineRule="auto"/>
    </w:pPr>
    <w:rPr>
      <w:rFonts w:ascii="Calibri" w:eastAsia="Times New Roman" w:hAnsi="Calibri" w:cs="Calibri"/>
      <w:lang w:eastAsia="ru-RU"/>
    </w:rPr>
  </w:style>
  <w:style w:type="paragraph" w:styleId="a3">
    <w:name w:val="List Paragraph"/>
    <w:aliases w:val="Маркер"/>
    <w:basedOn w:val="a"/>
    <w:link w:val="a4"/>
    <w:uiPriority w:val="34"/>
    <w:qFormat/>
    <w:rsid w:val="00C9686B"/>
    <w:pPr>
      <w:ind w:left="720"/>
      <w:contextualSpacing/>
    </w:pPr>
  </w:style>
  <w:style w:type="character" w:customStyle="1" w:styleId="a4">
    <w:name w:val="Абзац списка Знак"/>
    <w:aliases w:val="Маркер Знак"/>
    <w:basedOn w:val="a0"/>
    <w:link w:val="a3"/>
    <w:uiPriority w:val="34"/>
    <w:locked/>
    <w:rsid w:val="00C9686B"/>
    <w:rPr>
      <w:rFonts w:ascii="Calibri" w:eastAsia="Calibri" w:hAnsi="Calibri" w:cs="Times New Roman"/>
    </w:rPr>
  </w:style>
  <w:style w:type="paragraph" w:customStyle="1" w:styleId="a5">
    <w:name w:val="Знак Знак Знак Знак"/>
    <w:basedOn w:val="a"/>
    <w:rsid w:val="00C9686B"/>
    <w:pPr>
      <w:spacing w:after="160" w:line="240" w:lineRule="exact"/>
    </w:pPr>
    <w:rPr>
      <w:rFonts w:ascii="Verdana" w:eastAsia="Times New Roman" w:hAnsi="Verdana"/>
      <w:sz w:val="20"/>
      <w:szCs w:val="20"/>
      <w:lang w:val="en-US"/>
    </w:rPr>
  </w:style>
  <w:style w:type="paragraph" w:styleId="a6">
    <w:name w:val="Balloon Text"/>
    <w:basedOn w:val="a"/>
    <w:link w:val="a7"/>
    <w:uiPriority w:val="99"/>
    <w:unhideWhenUsed/>
    <w:rsid w:val="00C9686B"/>
    <w:pPr>
      <w:spacing w:after="0" w:line="240" w:lineRule="auto"/>
    </w:pPr>
    <w:rPr>
      <w:rFonts w:ascii="Tahoma" w:hAnsi="Tahoma"/>
      <w:sz w:val="16"/>
      <w:szCs w:val="16"/>
    </w:rPr>
  </w:style>
  <w:style w:type="character" w:customStyle="1" w:styleId="a7">
    <w:name w:val="Текст выноски Знак"/>
    <w:basedOn w:val="a0"/>
    <w:link w:val="a6"/>
    <w:uiPriority w:val="99"/>
    <w:rsid w:val="00C9686B"/>
    <w:rPr>
      <w:rFonts w:ascii="Tahoma" w:eastAsia="Calibri" w:hAnsi="Tahoma" w:cs="Times New Roman"/>
      <w:sz w:val="16"/>
      <w:szCs w:val="16"/>
    </w:rPr>
  </w:style>
  <w:style w:type="paragraph" w:styleId="a8">
    <w:name w:val="Body Text"/>
    <w:basedOn w:val="a"/>
    <w:link w:val="a9"/>
    <w:uiPriority w:val="99"/>
    <w:rsid w:val="00C9686B"/>
    <w:pPr>
      <w:suppressAutoHyphens/>
      <w:spacing w:after="120" w:line="240" w:lineRule="auto"/>
    </w:pPr>
    <w:rPr>
      <w:rFonts w:ascii="Times New Roman" w:eastAsia="Times New Roman" w:hAnsi="Times New Roman"/>
      <w:sz w:val="24"/>
      <w:szCs w:val="24"/>
      <w:lang w:eastAsia="ar-SA"/>
    </w:rPr>
  </w:style>
  <w:style w:type="character" w:customStyle="1" w:styleId="a9">
    <w:name w:val="Основной текст Знак"/>
    <w:basedOn w:val="a0"/>
    <w:link w:val="a8"/>
    <w:uiPriority w:val="99"/>
    <w:rsid w:val="00C9686B"/>
    <w:rPr>
      <w:rFonts w:ascii="Times New Roman" w:eastAsia="Times New Roman" w:hAnsi="Times New Roman" w:cs="Times New Roman"/>
      <w:sz w:val="24"/>
      <w:szCs w:val="24"/>
      <w:lang w:eastAsia="ar-SA"/>
    </w:rPr>
  </w:style>
  <w:style w:type="character" w:customStyle="1" w:styleId="aa">
    <w:name w:val="Гипертекстовая ссылка"/>
    <w:rsid w:val="00C9686B"/>
    <w:rPr>
      <w:b/>
      <w:bCs/>
      <w:color w:val="008000"/>
    </w:rPr>
  </w:style>
  <w:style w:type="paragraph" w:styleId="ab">
    <w:name w:val="Body Text Indent"/>
    <w:basedOn w:val="a"/>
    <w:link w:val="ac"/>
    <w:uiPriority w:val="99"/>
    <w:unhideWhenUsed/>
    <w:rsid w:val="00C9686B"/>
    <w:pPr>
      <w:spacing w:after="120"/>
      <w:ind w:left="283"/>
    </w:pPr>
  </w:style>
  <w:style w:type="character" w:customStyle="1" w:styleId="ac">
    <w:name w:val="Основной текст с отступом Знак"/>
    <w:basedOn w:val="a0"/>
    <w:link w:val="ab"/>
    <w:uiPriority w:val="99"/>
    <w:rsid w:val="00C9686B"/>
    <w:rPr>
      <w:rFonts w:ascii="Calibri" w:eastAsia="Calibri" w:hAnsi="Calibri" w:cs="Times New Roman"/>
    </w:rPr>
  </w:style>
  <w:style w:type="character" w:styleId="ad">
    <w:name w:val="Hyperlink"/>
    <w:uiPriority w:val="99"/>
    <w:rsid w:val="00C9686B"/>
    <w:rPr>
      <w:rFonts w:cs="Times New Roman"/>
      <w:color w:val="0000FF"/>
      <w:u w:val="single"/>
    </w:rPr>
  </w:style>
  <w:style w:type="table" w:styleId="ae">
    <w:name w:val="Table Grid"/>
    <w:basedOn w:val="a1"/>
    <w:uiPriority w:val="59"/>
    <w:rsid w:val="00C9686B"/>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
    <w:link w:val="af0"/>
    <w:uiPriority w:val="99"/>
    <w:unhideWhenUsed/>
    <w:rsid w:val="00C9686B"/>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C9686B"/>
    <w:rPr>
      <w:rFonts w:ascii="Calibri" w:eastAsia="Calibri" w:hAnsi="Calibri" w:cs="Times New Roman"/>
    </w:rPr>
  </w:style>
  <w:style w:type="paragraph" w:styleId="af1">
    <w:name w:val="footer"/>
    <w:basedOn w:val="a"/>
    <w:link w:val="af2"/>
    <w:uiPriority w:val="99"/>
    <w:unhideWhenUsed/>
    <w:rsid w:val="00C9686B"/>
    <w:pPr>
      <w:tabs>
        <w:tab w:val="center" w:pos="4677"/>
        <w:tab w:val="right" w:pos="9355"/>
      </w:tabs>
      <w:spacing w:after="0" w:line="240" w:lineRule="auto"/>
    </w:pPr>
  </w:style>
  <w:style w:type="character" w:customStyle="1" w:styleId="af2">
    <w:name w:val="Нижний колонтитул Знак"/>
    <w:basedOn w:val="a0"/>
    <w:link w:val="af1"/>
    <w:uiPriority w:val="99"/>
    <w:rsid w:val="00C9686B"/>
    <w:rPr>
      <w:rFonts w:ascii="Calibri" w:eastAsia="Calibri" w:hAnsi="Calibri" w:cs="Times New Roman"/>
    </w:rPr>
  </w:style>
  <w:style w:type="character" w:customStyle="1" w:styleId="af3">
    <w:name w:val="Цветовое выделение"/>
    <w:uiPriority w:val="99"/>
    <w:rsid w:val="00C9686B"/>
    <w:rPr>
      <w:b/>
      <w:bCs/>
      <w:color w:val="26282F"/>
    </w:rPr>
  </w:style>
  <w:style w:type="paragraph" w:customStyle="1" w:styleId="BodyText21">
    <w:name w:val="Body Text 21 Знак Знак"/>
    <w:basedOn w:val="a"/>
    <w:rsid w:val="00C9686B"/>
    <w:pPr>
      <w:spacing w:after="0" w:line="240" w:lineRule="auto"/>
      <w:jc w:val="both"/>
    </w:pPr>
    <w:rPr>
      <w:rFonts w:ascii="Times New Roman" w:eastAsia="Times New Roman" w:hAnsi="Times New Roman"/>
      <w:sz w:val="26"/>
      <w:szCs w:val="20"/>
      <w:lang w:eastAsia="ru-RU"/>
    </w:rPr>
  </w:style>
  <w:style w:type="paragraph" w:customStyle="1" w:styleId="11">
    <w:name w:val="Абзац списка1"/>
    <w:basedOn w:val="a"/>
    <w:rsid w:val="00C9686B"/>
    <w:pPr>
      <w:spacing w:after="0" w:line="240" w:lineRule="auto"/>
      <w:ind w:left="720"/>
      <w:contextualSpacing/>
    </w:pPr>
    <w:rPr>
      <w:rFonts w:ascii="Times New Roman" w:eastAsia="Batang" w:hAnsi="Times New Roman"/>
      <w:sz w:val="20"/>
      <w:szCs w:val="20"/>
      <w:lang w:eastAsia="ru-RU"/>
    </w:rPr>
  </w:style>
  <w:style w:type="paragraph" w:styleId="af4">
    <w:name w:val="Normal (Web)"/>
    <w:basedOn w:val="a"/>
    <w:uiPriority w:val="99"/>
    <w:unhideWhenUsed/>
    <w:rsid w:val="00C9686B"/>
    <w:pPr>
      <w:spacing w:before="100" w:beforeAutospacing="1" w:after="100" w:afterAutospacing="1" w:line="240" w:lineRule="auto"/>
    </w:pPr>
    <w:rPr>
      <w:rFonts w:ascii="Times New Roman" w:eastAsia="Times New Roman" w:hAnsi="Times New Roman"/>
      <w:sz w:val="24"/>
      <w:szCs w:val="24"/>
      <w:lang w:eastAsia="ru-RU"/>
    </w:rPr>
  </w:style>
  <w:style w:type="paragraph" w:styleId="21">
    <w:name w:val="Body Text 2"/>
    <w:basedOn w:val="a"/>
    <w:link w:val="22"/>
    <w:uiPriority w:val="99"/>
    <w:unhideWhenUsed/>
    <w:rsid w:val="00C9686B"/>
    <w:pPr>
      <w:spacing w:after="120" w:line="480" w:lineRule="auto"/>
    </w:pPr>
    <w:rPr>
      <w:rFonts w:ascii="Times New Roman" w:eastAsia="Batang" w:hAnsi="Times New Roman"/>
      <w:sz w:val="24"/>
      <w:szCs w:val="24"/>
      <w:lang w:eastAsia="ko-KR"/>
    </w:rPr>
  </w:style>
  <w:style w:type="character" w:customStyle="1" w:styleId="22">
    <w:name w:val="Основной текст 2 Знак"/>
    <w:basedOn w:val="a0"/>
    <w:link w:val="21"/>
    <w:uiPriority w:val="99"/>
    <w:rsid w:val="00C9686B"/>
    <w:rPr>
      <w:rFonts w:ascii="Times New Roman" w:eastAsia="Batang" w:hAnsi="Times New Roman" w:cs="Times New Roman"/>
      <w:sz w:val="24"/>
      <w:szCs w:val="24"/>
      <w:lang w:eastAsia="ko-KR"/>
    </w:rPr>
  </w:style>
  <w:style w:type="paragraph" w:styleId="31">
    <w:name w:val="Body Text 3"/>
    <w:basedOn w:val="a"/>
    <w:link w:val="32"/>
    <w:uiPriority w:val="99"/>
    <w:unhideWhenUsed/>
    <w:rsid w:val="00C9686B"/>
    <w:pPr>
      <w:spacing w:after="120"/>
    </w:pPr>
    <w:rPr>
      <w:sz w:val="16"/>
      <w:szCs w:val="16"/>
    </w:rPr>
  </w:style>
  <w:style w:type="character" w:customStyle="1" w:styleId="32">
    <w:name w:val="Основной текст 3 Знак"/>
    <w:basedOn w:val="a0"/>
    <w:link w:val="31"/>
    <w:uiPriority w:val="99"/>
    <w:rsid w:val="00C9686B"/>
    <w:rPr>
      <w:rFonts w:ascii="Calibri" w:eastAsia="Calibri" w:hAnsi="Calibri" w:cs="Times New Roman"/>
      <w:sz w:val="16"/>
      <w:szCs w:val="16"/>
    </w:rPr>
  </w:style>
  <w:style w:type="paragraph" w:styleId="af5">
    <w:name w:val="footnote text"/>
    <w:basedOn w:val="a"/>
    <w:link w:val="af6"/>
    <w:uiPriority w:val="99"/>
    <w:semiHidden/>
    <w:rsid w:val="00AE7910"/>
    <w:pPr>
      <w:spacing w:after="0" w:line="240" w:lineRule="auto"/>
    </w:pPr>
    <w:rPr>
      <w:rFonts w:ascii="Times New Roman" w:eastAsia="Times New Roman" w:hAnsi="Times New Roman"/>
      <w:sz w:val="20"/>
      <w:szCs w:val="20"/>
      <w:lang w:eastAsia="ru-RU"/>
    </w:rPr>
  </w:style>
  <w:style w:type="character" w:customStyle="1" w:styleId="af6">
    <w:name w:val="Текст сноски Знак"/>
    <w:basedOn w:val="a0"/>
    <w:link w:val="af5"/>
    <w:uiPriority w:val="99"/>
    <w:semiHidden/>
    <w:rsid w:val="00AE7910"/>
    <w:rPr>
      <w:rFonts w:ascii="Times New Roman" w:eastAsia="Times New Roman" w:hAnsi="Times New Roman" w:cs="Times New Roman"/>
      <w:sz w:val="20"/>
      <w:szCs w:val="20"/>
      <w:lang w:eastAsia="ru-RU"/>
    </w:rPr>
  </w:style>
  <w:style w:type="character" w:styleId="af7">
    <w:name w:val="footnote reference"/>
    <w:basedOn w:val="a0"/>
    <w:uiPriority w:val="99"/>
    <w:semiHidden/>
    <w:rsid w:val="00AE7910"/>
    <w:rPr>
      <w:rFonts w:cs="Times New Roman"/>
      <w:vertAlign w:val="superscript"/>
    </w:rPr>
  </w:style>
  <w:style w:type="paragraph" w:styleId="af8">
    <w:name w:val="No Spacing"/>
    <w:uiPriority w:val="1"/>
    <w:qFormat/>
    <w:rsid w:val="000901A8"/>
    <w:pPr>
      <w:spacing w:after="0" w:line="240" w:lineRule="auto"/>
    </w:pPr>
    <w:rPr>
      <w:rFonts w:ascii="Times New Roman" w:eastAsia="Batang" w:hAnsi="Times New Roman" w:cs="Times New Roman"/>
      <w:sz w:val="24"/>
      <w:szCs w:val="24"/>
      <w:lang w:eastAsia="ko-KR"/>
    </w:rPr>
  </w:style>
  <w:style w:type="paragraph" w:customStyle="1" w:styleId="af9">
    <w:name w:val="Знак Знак Знак"/>
    <w:basedOn w:val="a"/>
    <w:rsid w:val="000901A8"/>
    <w:pPr>
      <w:spacing w:after="0" w:line="240" w:lineRule="auto"/>
    </w:pPr>
    <w:rPr>
      <w:rFonts w:ascii="Times New Roman" w:eastAsia="Times New Roman" w:hAnsi="Times New Roman"/>
      <w:sz w:val="24"/>
      <w:szCs w:val="24"/>
      <w:lang w:val="pl-PL" w:eastAsia="pl-PL"/>
    </w:rPr>
  </w:style>
  <w:style w:type="paragraph" w:customStyle="1" w:styleId="23">
    <w:name w:val="Абзац списка2"/>
    <w:basedOn w:val="a"/>
    <w:rsid w:val="000901A8"/>
    <w:pPr>
      <w:spacing w:after="0" w:line="240" w:lineRule="auto"/>
      <w:ind w:left="720"/>
      <w:contextualSpacing/>
    </w:pPr>
    <w:rPr>
      <w:rFonts w:ascii="Times New Roman" w:eastAsia="Batang" w:hAnsi="Times New Roman"/>
      <w:sz w:val="20"/>
      <w:szCs w:val="20"/>
      <w:lang w:eastAsia="ru-RU"/>
    </w:rPr>
  </w:style>
  <w:style w:type="paragraph" w:styleId="afa">
    <w:name w:val="TOC Heading"/>
    <w:basedOn w:val="1"/>
    <w:next w:val="a"/>
    <w:uiPriority w:val="39"/>
    <w:unhideWhenUsed/>
    <w:qFormat/>
    <w:rsid w:val="000901A8"/>
    <w:pPr>
      <w:spacing w:line="276" w:lineRule="auto"/>
      <w:outlineLvl w:val="9"/>
    </w:pPr>
    <w:rPr>
      <w:lang w:eastAsia="ru-RU"/>
    </w:rPr>
  </w:style>
  <w:style w:type="paragraph" w:styleId="24">
    <w:name w:val="toc 2"/>
    <w:basedOn w:val="a"/>
    <w:next w:val="a"/>
    <w:autoRedefine/>
    <w:uiPriority w:val="39"/>
    <w:unhideWhenUsed/>
    <w:rsid w:val="000901A8"/>
    <w:pPr>
      <w:tabs>
        <w:tab w:val="right" w:leader="dot" w:pos="9345"/>
      </w:tabs>
      <w:spacing w:after="100" w:line="240" w:lineRule="auto"/>
      <w:ind w:left="240"/>
    </w:pPr>
    <w:rPr>
      <w:rFonts w:ascii="Times New Roman" w:eastAsia="Batang" w:hAnsi="Times New Roman"/>
      <w:noProof/>
      <w:sz w:val="24"/>
      <w:szCs w:val="24"/>
      <w:lang w:eastAsia="ko-KR"/>
    </w:rPr>
  </w:style>
  <w:style w:type="paragraph" w:styleId="33">
    <w:name w:val="toc 3"/>
    <w:basedOn w:val="a"/>
    <w:next w:val="a"/>
    <w:autoRedefine/>
    <w:uiPriority w:val="39"/>
    <w:unhideWhenUsed/>
    <w:rsid w:val="000901A8"/>
    <w:pPr>
      <w:spacing w:after="100" w:line="240" w:lineRule="auto"/>
      <w:ind w:left="480"/>
    </w:pPr>
    <w:rPr>
      <w:rFonts w:ascii="Times New Roman" w:eastAsia="Batang" w:hAnsi="Times New Roman"/>
      <w:sz w:val="24"/>
      <w:szCs w:val="24"/>
      <w:lang w:eastAsia="ko-KR"/>
    </w:rPr>
  </w:style>
  <w:style w:type="paragraph" w:customStyle="1" w:styleId="34">
    <w:name w:val="Абзац списка3"/>
    <w:basedOn w:val="a"/>
    <w:rsid w:val="000901A8"/>
    <w:pPr>
      <w:spacing w:after="0" w:line="240" w:lineRule="auto"/>
      <w:ind w:left="720"/>
      <w:contextualSpacing/>
    </w:pPr>
    <w:rPr>
      <w:rFonts w:ascii="Times New Roman" w:eastAsia="Batang" w:hAnsi="Times New Roman"/>
      <w:sz w:val="20"/>
      <w:szCs w:val="20"/>
      <w:lang w:eastAsia="ru-RU"/>
    </w:rPr>
  </w:style>
  <w:style w:type="paragraph" w:styleId="afb">
    <w:name w:val="Document Map"/>
    <w:basedOn w:val="a"/>
    <w:link w:val="afc"/>
    <w:uiPriority w:val="99"/>
    <w:semiHidden/>
    <w:unhideWhenUsed/>
    <w:rsid w:val="000901A8"/>
    <w:pPr>
      <w:spacing w:after="0" w:line="240" w:lineRule="auto"/>
    </w:pPr>
    <w:rPr>
      <w:rFonts w:ascii="Tahoma" w:eastAsia="Batang" w:hAnsi="Tahoma" w:cs="Tahoma"/>
      <w:sz w:val="16"/>
      <w:szCs w:val="16"/>
      <w:lang w:eastAsia="ko-KR"/>
    </w:rPr>
  </w:style>
  <w:style w:type="character" w:customStyle="1" w:styleId="afc">
    <w:name w:val="Схема документа Знак"/>
    <w:basedOn w:val="a0"/>
    <w:link w:val="afb"/>
    <w:uiPriority w:val="99"/>
    <w:semiHidden/>
    <w:rsid w:val="000901A8"/>
    <w:rPr>
      <w:rFonts w:ascii="Tahoma" w:eastAsia="Batang" w:hAnsi="Tahoma" w:cs="Tahoma"/>
      <w:sz w:val="16"/>
      <w:szCs w:val="16"/>
      <w:lang w:eastAsia="ko-KR"/>
    </w:rPr>
  </w:style>
  <w:style w:type="character" w:styleId="afd">
    <w:name w:val="Emphasis"/>
    <w:basedOn w:val="a0"/>
    <w:uiPriority w:val="20"/>
    <w:qFormat/>
    <w:rsid w:val="000901A8"/>
    <w:rPr>
      <w:rFonts w:cs="Times New Roman"/>
      <w:i/>
      <w:iCs/>
    </w:rPr>
  </w:style>
  <w:style w:type="character" w:customStyle="1" w:styleId="FontStyle41">
    <w:name w:val="Font Style41"/>
    <w:basedOn w:val="a0"/>
    <w:rsid w:val="000901A8"/>
    <w:rPr>
      <w:rFonts w:ascii="Times New Roman" w:hAnsi="Times New Roman" w:cs="Times New Roman"/>
      <w:sz w:val="24"/>
      <w:szCs w:val="24"/>
    </w:rPr>
  </w:style>
  <w:style w:type="paragraph" w:customStyle="1" w:styleId="msonormalmailrucssattributepostfixmailrucssattributepostfix">
    <w:name w:val="msonormal_mailru_css_attribute_postfix_mailru_css_attribute_postfix"/>
    <w:basedOn w:val="a"/>
    <w:rsid w:val="000901A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afe">
    <w:name w:val="Нормальный (таблица)"/>
    <w:basedOn w:val="a"/>
    <w:next w:val="a"/>
    <w:uiPriority w:val="99"/>
    <w:rsid w:val="000901A8"/>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
    <w:name w:val="Прижатый влево"/>
    <w:basedOn w:val="a"/>
    <w:next w:val="a"/>
    <w:uiPriority w:val="99"/>
    <w:rsid w:val="000901A8"/>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29">
    <w:name w:val="Font Style29"/>
    <w:rsid w:val="000901A8"/>
    <w:rPr>
      <w:rFonts w:ascii="Times New Roman" w:hAnsi="Times New Roman"/>
      <w:sz w:val="26"/>
    </w:rPr>
  </w:style>
  <w:style w:type="character" w:styleId="aff0">
    <w:name w:val="page number"/>
    <w:basedOn w:val="a0"/>
    <w:uiPriority w:val="99"/>
    <w:rsid w:val="000901A8"/>
  </w:style>
  <w:style w:type="character" w:customStyle="1" w:styleId="FontStyle92">
    <w:name w:val="Font Style92"/>
    <w:rsid w:val="000901A8"/>
    <w:rPr>
      <w:rFonts w:ascii="Times New Roman" w:hAnsi="Times New Roman"/>
      <w:sz w:val="24"/>
    </w:rPr>
  </w:style>
  <w:style w:type="paragraph" w:customStyle="1" w:styleId="12">
    <w:name w:val="Без интервала1"/>
    <w:link w:val="NoSpacingChar1"/>
    <w:rsid w:val="000901A8"/>
    <w:pPr>
      <w:widowControl w:val="0"/>
      <w:autoSpaceDE w:val="0"/>
      <w:autoSpaceDN w:val="0"/>
      <w:adjustRightInd w:val="0"/>
      <w:spacing w:after="0" w:line="240" w:lineRule="auto"/>
      <w:ind w:left="57"/>
      <w:jc w:val="both"/>
    </w:pPr>
    <w:rPr>
      <w:rFonts w:ascii="Times New Roman" w:eastAsia="Batang" w:hAnsi="Times New Roman" w:cs="Times New Roman"/>
      <w:sz w:val="24"/>
      <w:szCs w:val="24"/>
      <w:lang w:eastAsia="ru-RU"/>
    </w:rPr>
  </w:style>
  <w:style w:type="character" w:customStyle="1" w:styleId="NoSpacingChar1">
    <w:name w:val="No Spacing Char1"/>
    <w:link w:val="12"/>
    <w:locked/>
    <w:rsid w:val="000901A8"/>
    <w:rPr>
      <w:rFonts w:ascii="Times New Roman" w:eastAsia="Batang" w:hAnsi="Times New Roman" w:cs="Times New Roman"/>
      <w:sz w:val="24"/>
      <w:szCs w:val="24"/>
      <w:lang w:eastAsia="ru-RU"/>
    </w:rPr>
  </w:style>
  <w:style w:type="character" w:customStyle="1" w:styleId="FontStyle17">
    <w:name w:val="Font Style17"/>
    <w:rsid w:val="000901A8"/>
    <w:rPr>
      <w:rFonts w:ascii="Times New Roman" w:hAnsi="Times New Roman"/>
      <w:sz w:val="26"/>
    </w:rPr>
  </w:style>
  <w:style w:type="paragraph" w:styleId="13">
    <w:name w:val="toc 1"/>
    <w:basedOn w:val="a"/>
    <w:next w:val="a"/>
    <w:autoRedefine/>
    <w:uiPriority w:val="39"/>
    <w:rsid w:val="000901A8"/>
    <w:pPr>
      <w:spacing w:after="0" w:line="240" w:lineRule="auto"/>
    </w:pPr>
    <w:rPr>
      <w:rFonts w:ascii="Times New Roman" w:eastAsia="Batang" w:hAnsi="Times New Roman"/>
      <w:sz w:val="24"/>
      <w:szCs w:val="24"/>
      <w:lang w:eastAsia="ko-KR"/>
    </w:rPr>
  </w:style>
  <w:style w:type="paragraph" w:styleId="25">
    <w:name w:val="Body Text Indent 2"/>
    <w:basedOn w:val="a"/>
    <w:link w:val="26"/>
    <w:uiPriority w:val="99"/>
    <w:rsid w:val="000901A8"/>
    <w:pPr>
      <w:spacing w:after="120" w:line="480" w:lineRule="auto"/>
      <w:ind w:left="283"/>
    </w:pPr>
    <w:rPr>
      <w:rFonts w:ascii="Times New Roman" w:eastAsia="Batang" w:hAnsi="Times New Roman"/>
      <w:sz w:val="24"/>
      <w:szCs w:val="24"/>
      <w:lang w:eastAsia="ru-RU"/>
    </w:rPr>
  </w:style>
  <w:style w:type="character" w:customStyle="1" w:styleId="26">
    <w:name w:val="Основной текст с отступом 2 Знак"/>
    <w:basedOn w:val="a0"/>
    <w:link w:val="25"/>
    <w:uiPriority w:val="99"/>
    <w:rsid w:val="000901A8"/>
    <w:rPr>
      <w:rFonts w:ascii="Times New Roman" w:eastAsia="Batang" w:hAnsi="Times New Roman" w:cs="Times New Roman"/>
      <w:sz w:val="24"/>
      <w:szCs w:val="24"/>
      <w:lang w:eastAsia="ru-RU"/>
    </w:rPr>
  </w:style>
  <w:style w:type="paragraph" w:styleId="aff1">
    <w:name w:val="Title"/>
    <w:basedOn w:val="a"/>
    <w:link w:val="aff2"/>
    <w:uiPriority w:val="10"/>
    <w:qFormat/>
    <w:rsid w:val="000901A8"/>
    <w:pPr>
      <w:spacing w:after="0" w:line="240" w:lineRule="auto"/>
      <w:jc w:val="center"/>
    </w:pPr>
    <w:rPr>
      <w:rFonts w:ascii="Times New Roman" w:eastAsia="Batang" w:hAnsi="Times New Roman"/>
      <w:b/>
      <w:sz w:val="32"/>
      <w:szCs w:val="20"/>
      <w:lang w:eastAsia="ru-RU"/>
    </w:rPr>
  </w:style>
  <w:style w:type="character" w:customStyle="1" w:styleId="aff2">
    <w:name w:val="Название Знак"/>
    <w:basedOn w:val="a0"/>
    <w:link w:val="aff1"/>
    <w:rsid w:val="000901A8"/>
    <w:rPr>
      <w:rFonts w:ascii="Times New Roman" w:eastAsia="Batang" w:hAnsi="Times New Roman" w:cs="Times New Roman"/>
      <w:b/>
      <w:sz w:val="32"/>
      <w:szCs w:val="20"/>
      <w:lang w:eastAsia="ru-RU"/>
    </w:rPr>
  </w:style>
  <w:style w:type="character" w:customStyle="1" w:styleId="FontStyle58">
    <w:name w:val="Font Style58"/>
    <w:rsid w:val="000901A8"/>
    <w:rPr>
      <w:rFonts w:ascii="Times New Roman" w:hAnsi="Times New Roman"/>
      <w:sz w:val="22"/>
    </w:rPr>
  </w:style>
  <w:style w:type="paragraph" w:customStyle="1" w:styleId="Style13">
    <w:name w:val="Style13"/>
    <w:basedOn w:val="a"/>
    <w:rsid w:val="000901A8"/>
    <w:pPr>
      <w:widowControl w:val="0"/>
      <w:autoSpaceDE w:val="0"/>
      <w:autoSpaceDN w:val="0"/>
      <w:adjustRightInd w:val="0"/>
      <w:spacing w:after="0" w:line="240" w:lineRule="auto"/>
    </w:pPr>
    <w:rPr>
      <w:rFonts w:ascii="Times New Roman" w:eastAsia="Batang" w:hAnsi="Times New Roman"/>
      <w:sz w:val="24"/>
      <w:szCs w:val="24"/>
      <w:lang w:eastAsia="ru-RU"/>
    </w:rPr>
  </w:style>
  <w:style w:type="paragraph" w:customStyle="1" w:styleId="Style22">
    <w:name w:val="Style22"/>
    <w:basedOn w:val="a"/>
    <w:rsid w:val="000901A8"/>
    <w:pPr>
      <w:widowControl w:val="0"/>
      <w:autoSpaceDE w:val="0"/>
      <w:autoSpaceDN w:val="0"/>
      <w:adjustRightInd w:val="0"/>
      <w:spacing w:after="0" w:line="275" w:lineRule="exact"/>
      <w:jc w:val="both"/>
    </w:pPr>
    <w:rPr>
      <w:rFonts w:ascii="Times New Roman" w:eastAsia="Batang" w:hAnsi="Times New Roman"/>
      <w:sz w:val="24"/>
      <w:szCs w:val="24"/>
      <w:lang w:eastAsia="ru-RU"/>
    </w:rPr>
  </w:style>
  <w:style w:type="paragraph" w:customStyle="1" w:styleId="aff3">
    <w:name w:val="Абзац"/>
    <w:basedOn w:val="a"/>
    <w:link w:val="aff4"/>
    <w:rsid w:val="000901A8"/>
    <w:pPr>
      <w:spacing w:before="120" w:after="60" w:line="240" w:lineRule="auto"/>
      <w:ind w:firstLine="567"/>
      <w:jc w:val="both"/>
    </w:pPr>
    <w:rPr>
      <w:rFonts w:ascii="Times New Roman" w:eastAsia="Batang" w:hAnsi="Times New Roman"/>
      <w:sz w:val="24"/>
      <w:szCs w:val="24"/>
      <w:lang w:eastAsia="ru-RU"/>
    </w:rPr>
  </w:style>
  <w:style w:type="character" w:customStyle="1" w:styleId="aff4">
    <w:name w:val="Абзац Знак"/>
    <w:link w:val="aff3"/>
    <w:locked/>
    <w:rsid w:val="000901A8"/>
    <w:rPr>
      <w:rFonts w:ascii="Times New Roman" w:eastAsia="Batang" w:hAnsi="Times New Roman" w:cs="Times New Roman"/>
      <w:sz w:val="24"/>
      <w:szCs w:val="24"/>
      <w:lang w:eastAsia="ru-RU"/>
    </w:rPr>
  </w:style>
  <w:style w:type="paragraph" w:customStyle="1" w:styleId="14">
    <w:name w:val="Заголовок оглавления1"/>
    <w:basedOn w:val="1"/>
    <w:next w:val="a"/>
    <w:rsid w:val="000901A8"/>
    <w:pPr>
      <w:spacing w:line="276" w:lineRule="auto"/>
      <w:outlineLvl w:val="9"/>
    </w:pPr>
    <w:rPr>
      <w:rFonts w:ascii="Cambria" w:eastAsia="Batang" w:hAnsi="Cambria"/>
      <w:color w:val="365F91"/>
      <w:lang w:eastAsia="ru-RU"/>
    </w:rPr>
  </w:style>
  <w:style w:type="character" w:customStyle="1" w:styleId="FontStyle15">
    <w:name w:val="Font Style15"/>
    <w:rsid w:val="000901A8"/>
    <w:rPr>
      <w:rFonts w:ascii="Times New Roman" w:hAnsi="Times New Roman"/>
      <w:sz w:val="26"/>
    </w:rPr>
  </w:style>
  <w:style w:type="character" w:customStyle="1" w:styleId="HeaderChar">
    <w:name w:val="Header Char"/>
    <w:locked/>
    <w:rsid w:val="000901A8"/>
  </w:style>
  <w:style w:type="character" w:customStyle="1" w:styleId="NoSpacingChar">
    <w:name w:val="No Spacing Char"/>
    <w:locked/>
    <w:rsid w:val="000901A8"/>
    <w:rPr>
      <w:rFonts w:eastAsia="Times New Roman"/>
    </w:rPr>
  </w:style>
  <w:style w:type="paragraph" w:customStyle="1" w:styleId="27">
    <w:name w:val="Без интервала2"/>
    <w:rsid w:val="000901A8"/>
    <w:pPr>
      <w:spacing w:after="0" w:line="240" w:lineRule="auto"/>
    </w:pPr>
    <w:rPr>
      <w:rFonts w:ascii="Calibri" w:eastAsia="Batang" w:hAnsi="Calibri" w:cs="Times New Roman"/>
    </w:rPr>
  </w:style>
  <w:style w:type="paragraph" w:styleId="aff5">
    <w:name w:val="Plain Text"/>
    <w:basedOn w:val="a"/>
    <w:link w:val="aff6"/>
    <w:uiPriority w:val="99"/>
    <w:rsid w:val="000901A8"/>
    <w:pPr>
      <w:spacing w:after="0" w:line="240" w:lineRule="auto"/>
    </w:pPr>
    <w:rPr>
      <w:rFonts w:ascii="Courier New" w:eastAsia="Batang" w:hAnsi="Courier New" w:cs="Courier New"/>
      <w:sz w:val="20"/>
      <w:szCs w:val="20"/>
      <w:lang w:eastAsia="ru-RU"/>
    </w:rPr>
  </w:style>
  <w:style w:type="character" w:customStyle="1" w:styleId="aff6">
    <w:name w:val="Текст Знак"/>
    <w:basedOn w:val="a0"/>
    <w:link w:val="aff5"/>
    <w:uiPriority w:val="99"/>
    <w:rsid w:val="000901A8"/>
    <w:rPr>
      <w:rFonts w:ascii="Courier New" w:eastAsia="Batang" w:hAnsi="Courier New" w:cs="Courier New"/>
      <w:sz w:val="20"/>
      <w:szCs w:val="20"/>
      <w:lang w:eastAsia="ru-RU"/>
    </w:rPr>
  </w:style>
  <w:style w:type="paragraph" w:customStyle="1" w:styleId="S">
    <w:name w:val="S_Обычный"/>
    <w:basedOn w:val="a"/>
    <w:link w:val="S0"/>
    <w:rsid w:val="000901A8"/>
    <w:pPr>
      <w:spacing w:after="0" w:line="360" w:lineRule="auto"/>
      <w:ind w:firstLine="709"/>
      <w:jc w:val="both"/>
    </w:pPr>
    <w:rPr>
      <w:rFonts w:ascii="Times New Roman" w:eastAsia="Batang" w:hAnsi="Times New Roman"/>
      <w:sz w:val="24"/>
      <w:szCs w:val="24"/>
      <w:lang w:eastAsia="ko-KR"/>
    </w:rPr>
  </w:style>
  <w:style w:type="character" w:customStyle="1" w:styleId="S0">
    <w:name w:val="S_Обычный Знак"/>
    <w:link w:val="S"/>
    <w:locked/>
    <w:rsid w:val="000901A8"/>
    <w:rPr>
      <w:rFonts w:ascii="Times New Roman" w:eastAsia="Batang" w:hAnsi="Times New Roman" w:cs="Times New Roman"/>
      <w:sz w:val="24"/>
      <w:szCs w:val="24"/>
      <w:lang w:eastAsia="ko-KR"/>
    </w:rPr>
  </w:style>
  <w:style w:type="paragraph" w:styleId="41">
    <w:name w:val="toc 4"/>
    <w:basedOn w:val="a"/>
    <w:next w:val="a"/>
    <w:autoRedefine/>
    <w:uiPriority w:val="39"/>
    <w:rsid w:val="000901A8"/>
    <w:pPr>
      <w:spacing w:after="100"/>
      <w:ind w:left="660"/>
    </w:pPr>
    <w:rPr>
      <w:rFonts w:eastAsia="Batang"/>
      <w:lang w:eastAsia="ru-RU"/>
    </w:rPr>
  </w:style>
  <w:style w:type="paragraph" w:styleId="51">
    <w:name w:val="toc 5"/>
    <w:basedOn w:val="a"/>
    <w:next w:val="a"/>
    <w:autoRedefine/>
    <w:uiPriority w:val="39"/>
    <w:rsid w:val="000901A8"/>
    <w:pPr>
      <w:spacing w:after="100"/>
      <w:ind w:left="880"/>
    </w:pPr>
    <w:rPr>
      <w:rFonts w:eastAsia="Batang"/>
      <w:lang w:eastAsia="ru-RU"/>
    </w:rPr>
  </w:style>
  <w:style w:type="paragraph" w:styleId="6">
    <w:name w:val="toc 6"/>
    <w:basedOn w:val="a"/>
    <w:next w:val="a"/>
    <w:autoRedefine/>
    <w:uiPriority w:val="39"/>
    <w:rsid w:val="000901A8"/>
    <w:pPr>
      <w:spacing w:after="100"/>
      <w:ind w:left="1100"/>
    </w:pPr>
    <w:rPr>
      <w:rFonts w:eastAsia="Batang"/>
      <w:lang w:eastAsia="ru-RU"/>
    </w:rPr>
  </w:style>
  <w:style w:type="paragraph" w:styleId="71">
    <w:name w:val="toc 7"/>
    <w:basedOn w:val="a"/>
    <w:next w:val="a"/>
    <w:autoRedefine/>
    <w:uiPriority w:val="39"/>
    <w:rsid w:val="000901A8"/>
    <w:pPr>
      <w:spacing w:after="100"/>
      <w:ind w:left="1320"/>
    </w:pPr>
    <w:rPr>
      <w:rFonts w:eastAsia="Batang"/>
      <w:lang w:eastAsia="ru-RU"/>
    </w:rPr>
  </w:style>
  <w:style w:type="paragraph" w:styleId="8">
    <w:name w:val="toc 8"/>
    <w:basedOn w:val="a"/>
    <w:next w:val="a"/>
    <w:autoRedefine/>
    <w:uiPriority w:val="39"/>
    <w:rsid w:val="000901A8"/>
    <w:pPr>
      <w:spacing w:after="100"/>
      <w:ind w:left="1540"/>
    </w:pPr>
    <w:rPr>
      <w:rFonts w:eastAsia="Batang"/>
      <w:lang w:eastAsia="ru-RU"/>
    </w:rPr>
  </w:style>
  <w:style w:type="paragraph" w:styleId="9">
    <w:name w:val="toc 9"/>
    <w:basedOn w:val="a"/>
    <w:next w:val="a"/>
    <w:autoRedefine/>
    <w:uiPriority w:val="39"/>
    <w:rsid w:val="000901A8"/>
    <w:pPr>
      <w:spacing w:after="100"/>
      <w:ind w:left="1760"/>
    </w:pPr>
    <w:rPr>
      <w:rFonts w:eastAsia="Batang"/>
      <w:lang w:eastAsia="ru-RU"/>
    </w:rPr>
  </w:style>
  <w:style w:type="character" w:styleId="aff7">
    <w:name w:val="endnote reference"/>
    <w:basedOn w:val="a0"/>
    <w:uiPriority w:val="99"/>
    <w:rsid w:val="000901A8"/>
    <w:rPr>
      <w:vertAlign w:val="superscript"/>
    </w:rPr>
  </w:style>
  <w:style w:type="character" w:styleId="aff8">
    <w:name w:val="Strong"/>
    <w:basedOn w:val="a0"/>
    <w:uiPriority w:val="22"/>
    <w:qFormat/>
    <w:rsid w:val="000901A8"/>
    <w:rPr>
      <w:rFonts w:cs="Times New Roman"/>
      <w:b/>
      <w:bCs/>
    </w:rPr>
  </w:style>
  <w:style w:type="paragraph" w:customStyle="1" w:styleId="aff9">
    <w:name w:val="Нормальный"/>
    <w:rsid w:val="000901A8"/>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Default">
    <w:name w:val="Default"/>
    <w:rsid w:val="000901A8"/>
    <w:pPr>
      <w:autoSpaceDE w:val="0"/>
      <w:autoSpaceDN w:val="0"/>
      <w:adjustRightInd w:val="0"/>
      <w:spacing w:after="0" w:line="240" w:lineRule="auto"/>
    </w:pPr>
    <w:rPr>
      <w:rFonts w:ascii="Times New Roman" w:eastAsia="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279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8.xml"/><Relationship Id="rId117" Type="http://schemas.openxmlformats.org/officeDocument/2006/relationships/fontTable" Target="fontTable.xml"/><Relationship Id="rId21" Type="http://schemas.openxmlformats.org/officeDocument/2006/relationships/chart" Target="charts/chart6.xml"/><Relationship Id="rId42" Type="http://schemas.openxmlformats.org/officeDocument/2006/relationships/chart" Target="charts/chart10.xml"/><Relationship Id="rId47" Type="http://schemas.openxmlformats.org/officeDocument/2006/relationships/image" Target="media/image21.png"/><Relationship Id="rId63" Type="http://schemas.openxmlformats.org/officeDocument/2006/relationships/package" Target="embeddings/_________Microsoft_Word20.docx"/><Relationship Id="rId68" Type="http://schemas.openxmlformats.org/officeDocument/2006/relationships/chart" Target="charts/chart20.xml"/><Relationship Id="rId84" Type="http://schemas.openxmlformats.org/officeDocument/2006/relationships/chart" Target="charts/chart36.xml"/><Relationship Id="rId89" Type="http://schemas.openxmlformats.org/officeDocument/2006/relationships/chart" Target="charts/chart41.xml"/><Relationship Id="rId112" Type="http://schemas.openxmlformats.org/officeDocument/2006/relationships/package" Target="embeddings/_________Microsoft_Word26.docx"/><Relationship Id="rId16" Type="http://schemas.openxmlformats.org/officeDocument/2006/relationships/image" Target="media/image5.emf"/><Relationship Id="rId107" Type="http://schemas.openxmlformats.org/officeDocument/2006/relationships/header" Target="header7.xml"/><Relationship Id="rId11" Type="http://schemas.openxmlformats.org/officeDocument/2006/relationships/image" Target="media/image2.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0.png"/><Relationship Id="rId45" Type="http://schemas.openxmlformats.org/officeDocument/2006/relationships/chart" Target="charts/chart13.xml"/><Relationship Id="rId53" Type="http://schemas.openxmlformats.org/officeDocument/2006/relationships/chart" Target="charts/chart15.xml"/><Relationship Id="rId58" Type="http://schemas.openxmlformats.org/officeDocument/2006/relationships/image" Target="media/image31.png"/><Relationship Id="rId66" Type="http://schemas.openxmlformats.org/officeDocument/2006/relationships/chart" Target="charts/chart18.xml"/><Relationship Id="rId74" Type="http://schemas.openxmlformats.org/officeDocument/2006/relationships/chart" Target="charts/chart26.xml"/><Relationship Id="rId79" Type="http://schemas.openxmlformats.org/officeDocument/2006/relationships/chart" Target="charts/chart31.xml"/><Relationship Id="rId87" Type="http://schemas.openxmlformats.org/officeDocument/2006/relationships/chart" Target="charts/chart39.xml"/><Relationship Id="rId102" Type="http://schemas.openxmlformats.org/officeDocument/2006/relationships/header" Target="header2.xml"/><Relationship Id="rId110" Type="http://schemas.openxmlformats.org/officeDocument/2006/relationships/header" Target="header10.xml"/><Relationship Id="rId115" Type="http://schemas.openxmlformats.org/officeDocument/2006/relationships/header" Target="header13.xml"/><Relationship Id="rId5" Type="http://schemas.openxmlformats.org/officeDocument/2006/relationships/settings" Target="settings.xml"/><Relationship Id="rId61" Type="http://schemas.openxmlformats.org/officeDocument/2006/relationships/image" Target="media/image34.png"/><Relationship Id="rId82" Type="http://schemas.openxmlformats.org/officeDocument/2006/relationships/chart" Target="charts/chart34.xml"/><Relationship Id="rId90" Type="http://schemas.openxmlformats.org/officeDocument/2006/relationships/chart" Target="charts/chart42.xml"/><Relationship Id="rId95" Type="http://schemas.openxmlformats.org/officeDocument/2006/relationships/package" Target="embeddings/_________Microsoft_Word24.docx"/><Relationship Id="rId19" Type="http://schemas.openxmlformats.org/officeDocument/2006/relationships/chart" Target="charts/chart5.xml"/><Relationship Id="rId14" Type="http://schemas.openxmlformats.org/officeDocument/2006/relationships/image" Target="media/image3.png"/><Relationship Id="rId22" Type="http://schemas.openxmlformats.org/officeDocument/2006/relationships/image" Target="media/image7.emf"/><Relationship Id="rId27" Type="http://schemas.openxmlformats.org/officeDocument/2006/relationships/image" Target="media/image9.png"/><Relationship Id="rId30" Type="http://schemas.openxmlformats.org/officeDocument/2006/relationships/package" Target="embeddings/_________Microsoft_Word11.docx"/><Relationship Id="rId35" Type="http://schemas.openxmlformats.org/officeDocument/2006/relationships/image" Target="media/image16.png"/><Relationship Id="rId43" Type="http://schemas.openxmlformats.org/officeDocument/2006/relationships/chart" Target="charts/chart11.xml"/><Relationship Id="rId48" Type="http://schemas.openxmlformats.org/officeDocument/2006/relationships/image" Target="media/image22.png"/><Relationship Id="rId56" Type="http://schemas.openxmlformats.org/officeDocument/2006/relationships/image" Target="media/image29.png"/><Relationship Id="rId64" Type="http://schemas.openxmlformats.org/officeDocument/2006/relationships/chart" Target="charts/chart16.xml"/><Relationship Id="rId69" Type="http://schemas.openxmlformats.org/officeDocument/2006/relationships/chart" Target="charts/chart21.xml"/><Relationship Id="rId77" Type="http://schemas.openxmlformats.org/officeDocument/2006/relationships/chart" Target="charts/chart29.xml"/><Relationship Id="rId100" Type="http://schemas.openxmlformats.org/officeDocument/2006/relationships/image" Target="media/image42.jpeg"/><Relationship Id="rId105" Type="http://schemas.openxmlformats.org/officeDocument/2006/relationships/header" Target="header5.xml"/><Relationship Id="rId113" Type="http://schemas.openxmlformats.org/officeDocument/2006/relationships/header" Target="header11.xml"/><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5.png"/><Relationship Id="rId72" Type="http://schemas.openxmlformats.org/officeDocument/2006/relationships/chart" Target="charts/chart24.xml"/><Relationship Id="rId80" Type="http://schemas.openxmlformats.org/officeDocument/2006/relationships/chart" Target="charts/chart32.xml"/><Relationship Id="rId85" Type="http://schemas.openxmlformats.org/officeDocument/2006/relationships/chart" Target="charts/chart37.xml"/><Relationship Id="rId93" Type="http://schemas.openxmlformats.org/officeDocument/2006/relationships/image" Target="media/image37.jpeg"/><Relationship Id="rId98" Type="http://schemas.openxmlformats.org/officeDocument/2006/relationships/image" Target="media/image41.emf"/><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package" Target="embeddings/_________Microsoft_Word4.docx"/><Relationship Id="rId25" Type="http://schemas.openxmlformats.org/officeDocument/2006/relationships/chart" Target="charts/chart7.xml"/><Relationship Id="rId33" Type="http://schemas.openxmlformats.org/officeDocument/2006/relationships/image" Target="media/image14.png"/><Relationship Id="rId38" Type="http://schemas.openxmlformats.org/officeDocument/2006/relationships/image" Target="media/image19.emf"/><Relationship Id="rId46" Type="http://schemas.openxmlformats.org/officeDocument/2006/relationships/chart" Target="charts/chart14.xml"/><Relationship Id="rId59" Type="http://schemas.openxmlformats.org/officeDocument/2006/relationships/image" Target="media/image32.png"/><Relationship Id="rId67" Type="http://schemas.openxmlformats.org/officeDocument/2006/relationships/chart" Target="charts/chart19.xml"/><Relationship Id="rId103" Type="http://schemas.openxmlformats.org/officeDocument/2006/relationships/header" Target="header3.xml"/><Relationship Id="rId108" Type="http://schemas.openxmlformats.org/officeDocument/2006/relationships/header" Target="header8.xml"/><Relationship Id="rId116" Type="http://schemas.openxmlformats.org/officeDocument/2006/relationships/header" Target="header14.xml"/><Relationship Id="rId20" Type="http://schemas.openxmlformats.org/officeDocument/2006/relationships/image" Target="media/image6.png"/><Relationship Id="rId41" Type="http://schemas.openxmlformats.org/officeDocument/2006/relationships/chart" Target="charts/chart9.xml"/><Relationship Id="rId54" Type="http://schemas.openxmlformats.org/officeDocument/2006/relationships/image" Target="media/image27.png"/><Relationship Id="rId62" Type="http://schemas.openxmlformats.org/officeDocument/2006/relationships/image" Target="media/image35.emf"/><Relationship Id="rId70" Type="http://schemas.openxmlformats.org/officeDocument/2006/relationships/chart" Target="charts/chart22.xml"/><Relationship Id="rId75" Type="http://schemas.openxmlformats.org/officeDocument/2006/relationships/chart" Target="charts/chart27.xml"/><Relationship Id="rId83" Type="http://schemas.openxmlformats.org/officeDocument/2006/relationships/chart" Target="charts/chart35.xml"/><Relationship Id="rId88" Type="http://schemas.openxmlformats.org/officeDocument/2006/relationships/chart" Target="charts/chart40.xml"/><Relationship Id="rId91" Type="http://schemas.openxmlformats.org/officeDocument/2006/relationships/hyperlink" Target="https://www.planet-kob.ru/go.php?to=https://www.clubofrome.org/2017/10/25/new-report-to-the-club-of-rome-come-on/" TargetMode="External"/><Relationship Id="rId96" Type="http://schemas.openxmlformats.org/officeDocument/2006/relationships/image" Target="media/image39.jpeg"/><Relationship Id="rId111" Type="http://schemas.openxmlformats.org/officeDocument/2006/relationships/image" Target="media/image4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package" Target="embeddings/_________Microsoft_Word8.docx"/><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image" Target="media/image23.png"/><Relationship Id="rId57" Type="http://schemas.openxmlformats.org/officeDocument/2006/relationships/image" Target="media/image30.png"/><Relationship Id="rId106" Type="http://schemas.openxmlformats.org/officeDocument/2006/relationships/header" Target="header6.xml"/><Relationship Id="rId114" Type="http://schemas.openxmlformats.org/officeDocument/2006/relationships/header" Target="header12.xml"/><Relationship Id="rId10" Type="http://schemas.openxmlformats.org/officeDocument/2006/relationships/chart" Target="charts/chart1.xml"/><Relationship Id="rId31" Type="http://schemas.openxmlformats.org/officeDocument/2006/relationships/image" Target="media/image12.png"/><Relationship Id="rId44" Type="http://schemas.openxmlformats.org/officeDocument/2006/relationships/chart" Target="charts/chart12.xml"/><Relationship Id="rId52" Type="http://schemas.openxmlformats.org/officeDocument/2006/relationships/image" Target="media/image26.png"/><Relationship Id="rId60" Type="http://schemas.openxmlformats.org/officeDocument/2006/relationships/image" Target="media/image33.png"/><Relationship Id="rId65" Type="http://schemas.openxmlformats.org/officeDocument/2006/relationships/chart" Target="charts/chart17.xml"/><Relationship Id="rId73" Type="http://schemas.openxmlformats.org/officeDocument/2006/relationships/chart" Target="charts/chart25.xml"/><Relationship Id="rId78" Type="http://schemas.openxmlformats.org/officeDocument/2006/relationships/chart" Target="charts/chart30.xml"/><Relationship Id="rId81" Type="http://schemas.openxmlformats.org/officeDocument/2006/relationships/chart" Target="charts/chart33.xml"/><Relationship Id="rId86" Type="http://schemas.openxmlformats.org/officeDocument/2006/relationships/chart" Target="charts/chart38.xml"/><Relationship Id="rId94" Type="http://schemas.openxmlformats.org/officeDocument/2006/relationships/image" Target="media/image38.emf"/><Relationship Id="rId99" Type="http://schemas.openxmlformats.org/officeDocument/2006/relationships/package" Target="embeddings/_________Microsoft_Word25.docx"/><Relationship Id="rId10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mprkk.ru/prirodnyie-resursyi-i-ohrana-okruzhayuschej-sredyi/krasnaya-kniga-krasnodarskogo-kraya/krasnaya-kniga-krasnodarskogo-kraya/krasnaya-kniga-krasnodarskogo-kraya/krasnaya-kniga-krasnodarskogo-kraya-3-e-izdanie-2017/" TargetMode="External"/><Relationship Id="rId13" Type="http://schemas.openxmlformats.org/officeDocument/2006/relationships/chart" Target="charts/chart3.xml"/><Relationship Id="rId18" Type="http://schemas.openxmlformats.org/officeDocument/2006/relationships/chart" Target="charts/chart4.xml"/><Relationship Id="rId39" Type="http://schemas.openxmlformats.org/officeDocument/2006/relationships/package" Target="embeddings/_________Microsoft_Word12.docx"/><Relationship Id="rId109" Type="http://schemas.openxmlformats.org/officeDocument/2006/relationships/header" Target="header9.xml"/><Relationship Id="rId34" Type="http://schemas.openxmlformats.org/officeDocument/2006/relationships/image" Target="media/image15.png"/><Relationship Id="rId50" Type="http://schemas.openxmlformats.org/officeDocument/2006/relationships/image" Target="media/image24.png"/><Relationship Id="rId55" Type="http://schemas.openxmlformats.org/officeDocument/2006/relationships/image" Target="media/image28.png"/><Relationship Id="rId76" Type="http://schemas.openxmlformats.org/officeDocument/2006/relationships/chart" Target="charts/chart28.xml"/><Relationship Id="rId97" Type="http://schemas.openxmlformats.org/officeDocument/2006/relationships/image" Target="media/image40.jpeg"/><Relationship Id="rId104" Type="http://schemas.openxmlformats.org/officeDocument/2006/relationships/header" Target="header4.xml"/><Relationship Id="rId7" Type="http://schemas.openxmlformats.org/officeDocument/2006/relationships/footnotes" Target="footnotes.xml"/><Relationship Id="rId71" Type="http://schemas.openxmlformats.org/officeDocument/2006/relationships/chart" Target="charts/chart23.xml"/><Relationship Id="rId92" Type="http://schemas.openxmlformats.org/officeDocument/2006/relationships/image" Target="media/image36.png"/><Relationship Id="rId2" Type="http://schemas.openxmlformats.org/officeDocument/2006/relationships/numbering" Target="numbering.xml"/><Relationship Id="rId29" Type="http://schemas.openxmlformats.org/officeDocument/2006/relationships/image" Target="media/image11.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3.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4.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5.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6.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7.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8.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9.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0.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themeOverride" Target="../theme/themeOverride11.xml"/></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17.xml.rels><?xml version="1.0" encoding="UTF-8" standalone="yes"?>
<Relationships xmlns="http://schemas.openxmlformats.org/package/2006/relationships"><Relationship Id="rId2" Type="http://schemas.openxmlformats.org/officeDocument/2006/relationships/oleObject" Target="file:///C:\Users\804264\AppData\Roaming\Microsoft\Excel\&#1050;&#1085;&#1080;&#1075;&#1072;1%20(version%201).xlsb" TargetMode="External"/><Relationship Id="rId1" Type="http://schemas.openxmlformats.org/officeDocument/2006/relationships/themeOverride" Target="../theme/themeOverride12.xml"/></Relationships>
</file>

<file path=word/charts/_rels/chart18.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13.xml"/></Relationships>
</file>

<file path=word/charts/_rels/chart19.xml.rels><?xml version="1.0" encoding="UTF-8" standalone="yes"?>
<Relationships xmlns="http://schemas.openxmlformats.org/package/2006/relationships"><Relationship Id="rId2" Type="http://schemas.openxmlformats.org/officeDocument/2006/relationships/oleObject" Target="file:///C:\Users\804264\AppData\Roaming\Microsoft\Excel\&#1050;&#1085;&#1080;&#1075;&#1072;1%20(version%201).xlsb" TargetMode="External"/><Relationship Id="rId1" Type="http://schemas.openxmlformats.org/officeDocument/2006/relationships/themeOverride" Target="../theme/themeOverride14.xml"/></Relationships>
</file>

<file path=word/charts/_rels/chart20.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5.xml"/></Relationships>
</file>

<file path=word/charts/_rels/chart21.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6.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17.xml"/></Relationships>
</file>

<file path=word/charts/_rels/chart23.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8.xml"/></Relationships>
</file>

<file path=word/charts/_rels/chart24.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19.xml"/></Relationships>
</file>

<file path=word/charts/_rels/chart25.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0.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1.xml"/></Relationships>
</file>

<file path=word/charts/_rels/chart27.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2.xml"/></Relationships>
</file>

<file path=word/charts/_rels/chart28.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23.xml"/></Relationships>
</file>

<file path=word/charts/_rels/chart29.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4.xml"/></Relationships>
</file>

<file path=word/charts/_rels/chart30.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5.xml"/></Relationships>
</file>

<file path=word/charts/_rels/chart3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6.xml"/></Relationships>
</file>

<file path=word/charts/_rels/chart3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7.xml"/></Relationships>
</file>

<file path=word/charts/_rels/chart3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8.xml"/></Relationships>
</file>

<file path=word/charts/_rels/chart34.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29.xml"/></Relationships>
</file>

<file path=word/charts/_rels/chart35.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0.xml"/></Relationships>
</file>

<file path=word/charts/_rels/chart36.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1.xml"/></Relationships>
</file>

<file path=word/charts/_rels/chart37.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2.xml"/></Relationships>
</file>

<file path=word/charts/_rels/chart38.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3.xml"/></Relationships>
</file>

<file path=word/charts/_rels/chart39.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4.xml"/></Relationships>
</file>

<file path=word/charts/_rels/chart40.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5.xml"/></Relationships>
</file>

<file path=word/charts/_rels/chart41.xml.rels><?xml version="1.0" encoding="UTF-8" standalone="yes"?>
<Relationships xmlns="http://schemas.openxmlformats.org/package/2006/relationships"><Relationship Id="rId2" Type="http://schemas.openxmlformats.org/officeDocument/2006/relationships/oleObject" Target="file:///D:\&#1052;&#1054;&#1057;&#1058;\&#1057;&#1090;&#1072;&#1090;%20&#1076;&#1072;&#1085;&#1085;&#1099;&#1077;.xlsx" TargetMode="External"/><Relationship Id="rId1" Type="http://schemas.openxmlformats.org/officeDocument/2006/relationships/themeOverride" Target="../theme/themeOverride36.xml"/></Relationships>
</file>

<file path=word/charts/_rels/chart42.xml.rels><?xml version="1.0" encoding="UTF-8" standalone="yes"?>
<Relationships xmlns="http://schemas.openxmlformats.org/package/2006/relationships"><Relationship Id="rId2" Type="http://schemas.openxmlformats.org/officeDocument/2006/relationships/oleObject" Target="file:///D:\&#1052;&#1054;&#1057;&#1058;\&#1076;&#1072;&#1085;&#1085;&#1099;&#1077;%202.xlsx" TargetMode="External"/><Relationship Id="rId1" Type="http://schemas.openxmlformats.org/officeDocument/2006/relationships/themeOverride" Target="../theme/themeOverride3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bg2">
                    <a:lumMod val="50000"/>
                  </a:schemeClr>
                </a:gs>
                <a:gs pos="1000">
                  <a:schemeClr val="bg2">
                    <a:lumMod val="90000"/>
                  </a:schemeClr>
                </a:gs>
                <a:gs pos="100000">
                  <a:schemeClr val="accent4">
                    <a:lumMod val="50000"/>
                  </a:schemeClr>
                </a:gs>
              </a:gsLst>
              <a:lin ang="5400000" scaled="0"/>
            </a:gradFill>
          </c:spPr>
          <c:invertIfNegative val="0"/>
          <c:dLbls>
            <c:dLbl>
              <c:idx val="3"/>
              <c:layout>
                <c:manualLayout>
                  <c:x val="-5.5437350181964225E-2"/>
                  <c:y val="-6.5532084405324825E-3"/>
                </c:manualLayout>
              </c:layout>
              <c:showLegendKey val="0"/>
              <c:showVal val="1"/>
              <c:showCatName val="0"/>
              <c:showSerName val="0"/>
              <c:showPercent val="0"/>
              <c:showBubbleSize val="0"/>
            </c:dLbl>
            <c:spPr>
              <a:noFill/>
              <a:ln w="25400">
                <a:noFill/>
              </a:ln>
            </c:spPr>
            <c:txPr>
              <a:bodyPr/>
              <a:lstStyle/>
              <a:p>
                <a:pPr>
                  <a:defRPr sz="900"/>
                </a:pPr>
                <a:endParaRPr lang="ru-RU"/>
              </a:p>
            </c:tx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1566.2</c:v>
                </c:pt>
                <c:pt idx="1">
                  <c:v>1449.9</c:v>
                </c:pt>
                <c:pt idx="2">
                  <c:v>1571.9</c:v>
                </c:pt>
                <c:pt idx="3">
                  <c:v>2196.1</c:v>
                </c:pt>
                <c:pt idx="4">
                  <c:v>2253.1999999999998</c:v>
                </c:pt>
                <c:pt idx="5">
                  <c:v>1764.6</c:v>
                </c:pt>
                <c:pt idx="6">
                  <c:v>1330.4</c:v>
                </c:pt>
                <c:pt idx="7">
                  <c:v>1157.5999999999999</c:v>
                </c:pt>
              </c:numCache>
            </c:numRef>
          </c:val>
        </c:ser>
        <c:dLbls>
          <c:showLegendKey val="0"/>
          <c:showVal val="0"/>
          <c:showCatName val="0"/>
          <c:showSerName val="0"/>
          <c:showPercent val="0"/>
          <c:showBubbleSize val="0"/>
        </c:dLbls>
        <c:gapWidth val="150"/>
        <c:shape val="cylinder"/>
        <c:axId val="156911488"/>
        <c:axId val="156913024"/>
        <c:axId val="0"/>
      </c:bar3DChart>
      <c:catAx>
        <c:axId val="156911488"/>
        <c:scaling>
          <c:orientation val="minMax"/>
        </c:scaling>
        <c:delete val="0"/>
        <c:axPos val="b"/>
        <c:numFmt formatCode="General" sourceLinked="1"/>
        <c:majorTickMark val="out"/>
        <c:minorTickMark val="none"/>
        <c:tickLblPos val="nextTo"/>
        <c:crossAx val="156913024"/>
        <c:crosses val="autoZero"/>
        <c:auto val="1"/>
        <c:lblAlgn val="ctr"/>
        <c:lblOffset val="100"/>
        <c:noMultiLvlLbl val="0"/>
      </c:catAx>
      <c:valAx>
        <c:axId val="156913024"/>
        <c:scaling>
          <c:orientation val="minMax"/>
          <c:min val="1000"/>
        </c:scaling>
        <c:delete val="0"/>
        <c:axPos val="l"/>
        <c:majorGridlines/>
        <c:numFmt formatCode="General" sourceLinked="1"/>
        <c:majorTickMark val="out"/>
        <c:minorTickMark val="none"/>
        <c:tickLblPos val="nextTo"/>
        <c:crossAx val="156911488"/>
        <c:crosses val="autoZero"/>
        <c:crossBetween val="between"/>
      </c:valAx>
      <c:spPr>
        <a:noFill/>
        <a:ln w="25400">
          <a:noFill/>
        </a:ln>
      </c:spPr>
    </c:plotArea>
    <c:plotVisOnly val="1"/>
    <c:dispBlanksAs val="gap"/>
    <c:showDLblsOverMax val="0"/>
  </c:chart>
  <c:spPr>
    <a:noFill/>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15793">
                  <a:srgbClr val="817849"/>
                </a:gs>
                <a:gs pos="96300">
                  <a:schemeClr val="bg2">
                    <a:lumMod val="10000"/>
                  </a:schemeClr>
                </a:gs>
                <a:gs pos="0">
                  <a:schemeClr val="tx2">
                    <a:lumMod val="20000"/>
                    <a:lumOff val="80000"/>
                  </a:schemeClr>
                </a:gs>
                <a:gs pos="100000">
                  <a:schemeClr val="accent4">
                    <a:lumMod val="50000"/>
                  </a:schemeClr>
                </a:gs>
              </a:gsLst>
              <a:lin ang="5400000" scaled="0"/>
            </a:gradFill>
          </c:spPr>
          <c:invertIfNegative val="0"/>
          <c:dLbls>
            <c:spPr>
              <a:noFill/>
              <a:ln w="25399">
                <a:noFill/>
              </a:ln>
            </c:sp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983.9</c:v>
                </c:pt>
                <c:pt idx="1">
                  <c:v>870.2</c:v>
                </c:pt>
                <c:pt idx="2">
                  <c:v>1283.2</c:v>
                </c:pt>
                <c:pt idx="3">
                  <c:v>1432.7</c:v>
                </c:pt>
                <c:pt idx="4">
                  <c:v>964.5</c:v>
                </c:pt>
                <c:pt idx="5">
                  <c:v>1659.6</c:v>
                </c:pt>
                <c:pt idx="6">
                  <c:v>1877.3</c:v>
                </c:pt>
                <c:pt idx="7">
                  <c:v>1667.1</c:v>
                </c:pt>
              </c:numCache>
            </c:numRef>
          </c:val>
        </c:ser>
        <c:dLbls>
          <c:showLegendKey val="0"/>
          <c:showVal val="0"/>
          <c:showCatName val="0"/>
          <c:showSerName val="0"/>
          <c:showPercent val="0"/>
          <c:showBubbleSize val="0"/>
        </c:dLbls>
        <c:gapWidth val="150"/>
        <c:shape val="cylinder"/>
        <c:axId val="156994944"/>
        <c:axId val="157000832"/>
        <c:axId val="0"/>
      </c:bar3DChart>
      <c:catAx>
        <c:axId val="156994944"/>
        <c:scaling>
          <c:orientation val="minMax"/>
        </c:scaling>
        <c:delete val="0"/>
        <c:axPos val="b"/>
        <c:numFmt formatCode="General" sourceLinked="1"/>
        <c:majorTickMark val="out"/>
        <c:minorTickMark val="none"/>
        <c:tickLblPos val="nextTo"/>
        <c:crossAx val="157000832"/>
        <c:crosses val="autoZero"/>
        <c:auto val="1"/>
        <c:lblAlgn val="ctr"/>
        <c:lblOffset val="100"/>
        <c:noMultiLvlLbl val="0"/>
      </c:catAx>
      <c:valAx>
        <c:axId val="157000832"/>
        <c:scaling>
          <c:orientation val="minMax"/>
          <c:min val="700"/>
        </c:scaling>
        <c:delete val="0"/>
        <c:axPos val="l"/>
        <c:majorGridlines/>
        <c:numFmt formatCode="General" sourceLinked="1"/>
        <c:majorTickMark val="out"/>
        <c:minorTickMark val="none"/>
        <c:tickLblPos val="nextTo"/>
        <c:crossAx val="156994944"/>
        <c:crosses val="autoZero"/>
        <c:crossBetween val="between"/>
      </c:valAx>
      <c:spPr>
        <a:noFill/>
        <a:ln w="25399">
          <a:noFill/>
        </a:ln>
      </c:spPr>
    </c:plotArea>
    <c:plotVisOnly val="1"/>
    <c:dispBlanksAs val="gap"/>
    <c:showDLblsOverMax val="0"/>
  </c:chart>
  <c:spPr>
    <a:noFill/>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bg2">
                    <a:lumMod val="25000"/>
                  </a:schemeClr>
                </a:gs>
                <a:gs pos="0">
                  <a:schemeClr val="accent2">
                    <a:lumMod val="20000"/>
                    <a:lumOff val="80000"/>
                  </a:schemeClr>
                </a:gs>
                <a:gs pos="100000">
                  <a:schemeClr val="accent4">
                    <a:lumMod val="50000"/>
                  </a:schemeClr>
                </a:gs>
              </a:gsLst>
              <a:lin ang="5400000" scaled="0"/>
            </a:gradFill>
          </c:spPr>
          <c:invertIfNegative val="0"/>
          <c:dLbls>
            <c:spPr>
              <a:noFill/>
              <a:ln w="25399">
                <a:noFill/>
              </a:ln>
            </c:spPr>
            <c:showLegendKey val="0"/>
            <c:showVal val="1"/>
            <c:showCatName val="0"/>
            <c:showSerName val="0"/>
            <c:showPercent val="0"/>
            <c:showBubbleSize val="0"/>
            <c:showLeaderLines val="0"/>
          </c:dLbls>
          <c:cat>
            <c:numRef>
              <c:f>Лист1!$A$7:$A$14</c:f>
              <c:numCache>
                <c:formatCode>General</c:formatCode>
                <c:ptCount val="8"/>
                <c:pt idx="0">
                  <c:v>2009</c:v>
                </c:pt>
                <c:pt idx="1">
                  <c:v>2010</c:v>
                </c:pt>
                <c:pt idx="2">
                  <c:v>2011</c:v>
                </c:pt>
                <c:pt idx="3">
                  <c:v>2012</c:v>
                </c:pt>
                <c:pt idx="4">
                  <c:v>2013</c:v>
                </c:pt>
                <c:pt idx="5">
                  <c:v>2014</c:v>
                </c:pt>
                <c:pt idx="6">
                  <c:v>2015</c:v>
                </c:pt>
                <c:pt idx="7">
                  <c:v>2016</c:v>
                </c:pt>
              </c:numCache>
            </c:numRef>
          </c:cat>
          <c:val>
            <c:numRef>
              <c:f>Лист1!$B$7:$B$14</c:f>
              <c:numCache>
                <c:formatCode>General</c:formatCode>
                <c:ptCount val="8"/>
                <c:pt idx="0">
                  <c:v>931.4</c:v>
                </c:pt>
                <c:pt idx="1">
                  <c:v>905.2</c:v>
                </c:pt>
                <c:pt idx="2">
                  <c:v>2277.1</c:v>
                </c:pt>
                <c:pt idx="3">
                  <c:v>1819.1</c:v>
                </c:pt>
                <c:pt idx="4">
                  <c:v>1489.1</c:v>
                </c:pt>
                <c:pt idx="5">
                  <c:v>1964.2</c:v>
                </c:pt>
                <c:pt idx="6">
                  <c:v>2468.6999999999998</c:v>
                </c:pt>
                <c:pt idx="7">
                  <c:v>2182.6</c:v>
                </c:pt>
              </c:numCache>
            </c:numRef>
          </c:val>
        </c:ser>
        <c:dLbls>
          <c:showLegendKey val="0"/>
          <c:showVal val="0"/>
          <c:showCatName val="0"/>
          <c:showSerName val="0"/>
          <c:showPercent val="0"/>
          <c:showBubbleSize val="0"/>
        </c:dLbls>
        <c:gapWidth val="150"/>
        <c:shape val="cylinder"/>
        <c:axId val="157017216"/>
        <c:axId val="157018752"/>
        <c:axId val="0"/>
      </c:bar3DChart>
      <c:catAx>
        <c:axId val="157017216"/>
        <c:scaling>
          <c:orientation val="minMax"/>
        </c:scaling>
        <c:delete val="0"/>
        <c:axPos val="b"/>
        <c:numFmt formatCode="General" sourceLinked="1"/>
        <c:majorTickMark val="out"/>
        <c:minorTickMark val="none"/>
        <c:tickLblPos val="nextTo"/>
        <c:crossAx val="157018752"/>
        <c:crosses val="autoZero"/>
        <c:auto val="1"/>
        <c:lblAlgn val="ctr"/>
        <c:lblOffset val="100"/>
        <c:noMultiLvlLbl val="0"/>
      </c:catAx>
      <c:valAx>
        <c:axId val="157018752"/>
        <c:scaling>
          <c:orientation val="minMax"/>
          <c:min val="700"/>
        </c:scaling>
        <c:delete val="0"/>
        <c:axPos val="l"/>
        <c:majorGridlines/>
        <c:numFmt formatCode="General" sourceLinked="1"/>
        <c:majorTickMark val="out"/>
        <c:minorTickMark val="none"/>
        <c:tickLblPos val="nextTo"/>
        <c:crossAx val="157017216"/>
        <c:crosses val="autoZero"/>
        <c:crossBetween val="between"/>
      </c:valAx>
      <c:spPr>
        <a:noFill/>
        <a:ln w="25399">
          <a:noFill/>
        </a:ln>
      </c:spPr>
    </c:plotArea>
    <c:plotVisOnly val="1"/>
    <c:dispBlanksAs val="gap"/>
    <c:showDLblsOverMax val="0"/>
  </c:chart>
  <c:spPr>
    <a:noFill/>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dLbls>
            <c:dLbl>
              <c:idx val="3"/>
              <c:layout>
                <c:manualLayout>
                  <c:x val="-9.0565015162509102E-2"/>
                  <c:y val="7.6083159676939169E-2"/>
                </c:manualLayout>
              </c:layout>
              <c:spPr>
                <a:noFill/>
                <a:ln w="2555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558">
                <a:noFill/>
              </a:ln>
            </c:spPr>
            <c:showLegendKey val="0"/>
            <c:showVal val="1"/>
            <c:showCatName val="0"/>
            <c:showSerName val="0"/>
            <c:showPercent val="0"/>
            <c:showBubbleSize val="0"/>
            <c:showLeaderLines val="0"/>
          </c:dLbls>
          <c:cat>
            <c:numRef>
              <c:f>Лист1!$A$10:$A$14</c:f>
              <c:numCache>
                <c:formatCode>General</c:formatCode>
                <c:ptCount val="5"/>
                <c:pt idx="0">
                  <c:v>2012</c:v>
                </c:pt>
                <c:pt idx="1">
                  <c:v>2013</c:v>
                </c:pt>
                <c:pt idx="2">
                  <c:v>2014</c:v>
                </c:pt>
                <c:pt idx="3">
                  <c:v>2015</c:v>
                </c:pt>
                <c:pt idx="4">
                  <c:v>2016</c:v>
                </c:pt>
              </c:numCache>
            </c:numRef>
          </c:cat>
          <c:val>
            <c:numRef>
              <c:f>Лист1!$B$10:$B$14</c:f>
              <c:numCache>
                <c:formatCode>General</c:formatCode>
                <c:ptCount val="5"/>
                <c:pt idx="0">
                  <c:v>1675.1</c:v>
                </c:pt>
                <c:pt idx="1">
                  <c:v>2484.5</c:v>
                </c:pt>
                <c:pt idx="2">
                  <c:v>2869.1</c:v>
                </c:pt>
                <c:pt idx="3">
                  <c:v>2249.3000000000002</c:v>
                </c:pt>
                <c:pt idx="4">
                  <c:v>2287.6999999999998</c:v>
                </c:pt>
              </c:numCache>
            </c:numRef>
          </c:val>
          <c:smooth val="0"/>
        </c:ser>
        <c:dLbls>
          <c:showLegendKey val="0"/>
          <c:showVal val="0"/>
          <c:showCatName val="0"/>
          <c:showSerName val="0"/>
          <c:showPercent val="0"/>
          <c:showBubbleSize val="0"/>
        </c:dLbls>
        <c:marker val="1"/>
        <c:smooth val="0"/>
        <c:axId val="168336000"/>
        <c:axId val="168341888"/>
      </c:lineChart>
      <c:catAx>
        <c:axId val="168336000"/>
        <c:scaling>
          <c:orientation val="minMax"/>
        </c:scaling>
        <c:delete val="0"/>
        <c:axPos val="b"/>
        <c:numFmt formatCode="General" sourceLinked="1"/>
        <c:majorTickMark val="out"/>
        <c:minorTickMark val="none"/>
        <c:tickLblPos val="nextTo"/>
        <c:crossAx val="168341888"/>
        <c:crosses val="autoZero"/>
        <c:auto val="1"/>
        <c:lblAlgn val="ctr"/>
        <c:lblOffset val="100"/>
        <c:noMultiLvlLbl val="0"/>
      </c:catAx>
      <c:valAx>
        <c:axId val="168341888"/>
        <c:scaling>
          <c:orientation val="minMax"/>
          <c:min val="1000"/>
        </c:scaling>
        <c:delete val="0"/>
        <c:axPos val="l"/>
        <c:majorGridlines/>
        <c:numFmt formatCode="General" sourceLinked="1"/>
        <c:majorTickMark val="out"/>
        <c:minorTickMark val="none"/>
        <c:tickLblPos val="nextTo"/>
        <c:crossAx val="168336000"/>
        <c:crosses val="autoZero"/>
        <c:crossBetween val="between"/>
      </c:valAx>
      <c:spPr>
        <a:noFill/>
        <a:ln w="25558">
          <a:noFill/>
        </a:ln>
      </c:spPr>
    </c:plotArea>
    <c:plotVisOnly val="1"/>
    <c:dispBlanksAs val="gap"/>
    <c:showDLblsOverMax val="0"/>
  </c:chart>
  <c:spPr>
    <a:noFill/>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2000">
                  <a:schemeClr val="accent6">
                    <a:lumMod val="20000"/>
                    <a:lumOff val="80000"/>
                  </a:schemeClr>
                </a:gs>
                <a:gs pos="100000">
                  <a:schemeClr val="accent4">
                    <a:lumMod val="50000"/>
                  </a:schemeClr>
                </a:gs>
              </a:gsLst>
              <a:lin ang="5400000" scaled="0"/>
            </a:gradFill>
          </c:spPr>
          <c:invertIfNegative val="0"/>
          <c:dLbls>
            <c:dLbl>
              <c:idx val="1"/>
              <c:layout>
                <c:manualLayout>
                  <c:x val="-2.2765884694379231E-2"/>
                  <c:y val="-6.0230136029999406E-3"/>
                </c:manualLayout>
              </c:layout>
              <c:showLegendKey val="0"/>
              <c:showVal val="1"/>
              <c:showCatName val="0"/>
              <c:showSerName val="0"/>
              <c:showPercent val="0"/>
              <c:showBubbleSize val="0"/>
            </c:dLbl>
            <c:dLbl>
              <c:idx val="4"/>
              <c:layout>
                <c:manualLayout>
                  <c:x val="2.8457355867974594E-3"/>
                  <c:y val="-5.4207122426999453E-2"/>
                </c:manualLayout>
              </c:layout>
              <c:showLegendKey val="0"/>
              <c:showVal val="1"/>
              <c:showCatName val="0"/>
              <c:showSerName val="0"/>
              <c:showPercent val="0"/>
              <c:showBubbleSize val="0"/>
            </c:dLbl>
            <c:dLbl>
              <c:idx val="5"/>
              <c:layout>
                <c:manualLayout>
                  <c:x val="2.27658846943792E-2"/>
                  <c:y val="-2.7605160116584576E-17"/>
                </c:manualLayout>
              </c:layout>
              <c:showLegendKey val="0"/>
              <c:showVal val="1"/>
              <c:showCatName val="0"/>
              <c:showSerName val="0"/>
              <c:showPercent val="0"/>
              <c:showBubbleSize val="0"/>
            </c:dLbl>
            <c:spPr>
              <a:noFill/>
              <a:ln w="25357">
                <a:noFill/>
              </a:ln>
            </c:spPr>
            <c:txPr>
              <a:bodyPr/>
              <a:lstStyle/>
              <a:p>
                <a:pPr>
                  <a:defRPr sz="898"/>
                </a:pPr>
                <a:endParaRPr lang="ru-RU"/>
              </a:p>
            </c:txPr>
            <c:showLegendKey val="0"/>
            <c:showVal val="1"/>
            <c:showCatName val="0"/>
            <c:showSerName val="0"/>
            <c:showPercent val="0"/>
            <c:showBubbleSize val="0"/>
            <c:showLeaderLines val="0"/>
          </c:dLbls>
          <c:cat>
            <c:numRef>
              <c:f>Лист1!$A$4:$A$14</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Лист1!$B$4:$B$14</c:f>
              <c:numCache>
                <c:formatCode>General</c:formatCode>
                <c:ptCount val="11"/>
                <c:pt idx="0">
                  <c:v>13000</c:v>
                </c:pt>
                <c:pt idx="1">
                  <c:v>19420</c:v>
                </c:pt>
                <c:pt idx="2">
                  <c:v>20148</c:v>
                </c:pt>
                <c:pt idx="3">
                  <c:v>23128</c:v>
                </c:pt>
                <c:pt idx="4">
                  <c:v>24228</c:v>
                </c:pt>
                <c:pt idx="5">
                  <c:v>24536</c:v>
                </c:pt>
                <c:pt idx="6">
                  <c:v>19026</c:v>
                </c:pt>
                <c:pt idx="7">
                  <c:v>29244.1</c:v>
                </c:pt>
                <c:pt idx="8">
                  <c:v>26774.400000000001</c:v>
                </c:pt>
                <c:pt idx="9">
                  <c:v>24984</c:v>
                </c:pt>
                <c:pt idx="10">
                  <c:v>16819.900000000001</c:v>
                </c:pt>
              </c:numCache>
            </c:numRef>
          </c:val>
        </c:ser>
        <c:dLbls>
          <c:showLegendKey val="0"/>
          <c:showVal val="0"/>
          <c:showCatName val="0"/>
          <c:showSerName val="0"/>
          <c:showPercent val="0"/>
          <c:showBubbleSize val="0"/>
        </c:dLbls>
        <c:gapWidth val="150"/>
        <c:shape val="cylinder"/>
        <c:axId val="156889472"/>
        <c:axId val="156891008"/>
        <c:axId val="0"/>
      </c:bar3DChart>
      <c:catAx>
        <c:axId val="156889472"/>
        <c:scaling>
          <c:orientation val="minMax"/>
        </c:scaling>
        <c:delete val="0"/>
        <c:axPos val="b"/>
        <c:numFmt formatCode="General" sourceLinked="1"/>
        <c:majorTickMark val="out"/>
        <c:minorTickMark val="none"/>
        <c:tickLblPos val="nextTo"/>
        <c:crossAx val="156891008"/>
        <c:crosses val="autoZero"/>
        <c:auto val="1"/>
        <c:lblAlgn val="ctr"/>
        <c:lblOffset val="100"/>
        <c:noMultiLvlLbl val="0"/>
      </c:catAx>
      <c:valAx>
        <c:axId val="156891008"/>
        <c:scaling>
          <c:orientation val="minMax"/>
          <c:min val="10000"/>
        </c:scaling>
        <c:delete val="0"/>
        <c:axPos val="l"/>
        <c:majorGridlines/>
        <c:numFmt formatCode="General" sourceLinked="1"/>
        <c:majorTickMark val="out"/>
        <c:minorTickMark val="none"/>
        <c:tickLblPos val="nextTo"/>
        <c:crossAx val="156889472"/>
        <c:crosses val="autoZero"/>
        <c:crossBetween val="between"/>
      </c:valAx>
      <c:spPr>
        <a:noFill/>
        <a:ln w="25357">
          <a:noFill/>
        </a:ln>
      </c:spPr>
    </c:plotArea>
    <c:plotVisOnly val="1"/>
    <c:dispBlanksAs val="gap"/>
    <c:showDLblsOverMax val="0"/>
  </c:chart>
  <c:spPr>
    <a:noFill/>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howLegendKey val="0"/>
            <c:showVal val="1"/>
            <c:showCatName val="0"/>
            <c:showSerName val="0"/>
            <c:showPercent val="0"/>
            <c:showBubbleSize val="0"/>
            <c:showLeaderLines val="0"/>
          </c:dLbls>
          <c:cat>
            <c:numRef>
              <c:f>Лист1!$C$59:$C$65</c:f>
              <c:numCache>
                <c:formatCode>General</c:formatCode>
                <c:ptCount val="7"/>
                <c:pt idx="0">
                  <c:v>2010</c:v>
                </c:pt>
                <c:pt idx="1">
                  <c:v>2011</c:v>
                </c:pt>
                <c:pt idx="2">
                  <c:v>2012</c:v>
                </c:pt>
                <c:pt idx="3">
                  <c:v>2013</c:v>
                </c:pt>
                <c:pt idx="4">
                  <c:v>2014</c:v>
                </c:pt>
                <c:pt idx="5">
                  <c:v>2015</c:v>
                </c:pt>
                <c:pt idx="6">
                  <c:v>2016</c:v>
                </c:pt>
              </c:numCache>
            </c:numRef>
          </c:cat>
          <c:val>
            <c:numRef>
              <c:f>Лист1!$D$59:$D$65</c:f>
              <c:numCache>
                <c:formatCode>General</c:formatCode>
                <c:ptCount val="7"/>
                <c:pt idx="0">
                  <c:v>1512.7</c:v>
                </c:pt>
                <c:pt idx="1">
                  <c:v>688.4</c:v>
                </c:pt>
                <c:pt idx="2">
                  <c:v>785</c:v>
                </c:pt>
                <c:pt idx="3">
                  <c:v>704.2</c:v>
                </c:pt>
                <c:pt idx="4">
                  <c:v>677</c:v>
                </c:pt>
                <c:pt idx="5">
                  <c:v>542.29999999999995</c:v>
                </c:pt>
                <c:pt idx="6">
                  <c:v>613.9</c:v>
                </c:pt>
              </c:numCache>
            </c:numRef>
          </c:val>
        </c:ser>
        <c:dLbls>
          <c:showLegendKey val="0"/>
          <c:showVal val="0"/>
          <c:showCatName val="0"/>
          <c:showSerName val="0"/>
          <c:showPercent val="0"/>
          <c:showBubbleSize val="0"/>
        </c:dLbls>
        <c:gapWidth val="150"/>
        <c:shape val="cylinder"/>
        <c:axId val="168531840"/>
        <c:axId val="168533376"/>
        <c:axId val="0"/>
      </c:bar3DChart>
      <c:catAx>
        <c:axId val="168531840"/>
        <c:scaling>
          <c:orientation val="minMax"/>
        </c:scaling>
        <c:delete val="0"/>
        <c:axPos val="b"/>
        <c:numFmt formatCode="General" sourceLinked="1"/>
        <c:majorTickMark val="out"/>
        <c:minorTickMark val="none"/>
        <c:tickLblPos val="nextTo"/>
        <c:crossAx val="168533376"/>
        <c:crosses val="autoZero"/>
        <c:auto val="1"/>
        <c:lblAlgn val="ctr"/>
        <c:lblOffset val="100"/>
        <c:noMultiLvlLbl val="0"/>
      </c:catAx>
      <c:valAx>
        <c:axId val="168533376"/>
        <c:scaling>
          <c:orientation val="minMax"/>
        </c:scaling>
        <c:delete val="0"/>
        <c:axPos val="l"/>
        <c:majorGridlines/>
        <c:numFmt formatCode="General" sourceLinked="1"/>
        <c:majorTickMark val="out"/>
        <c:minorTickMark val="none"/>
        <c:tickLblPos val="nextTo"/>
        <c:crossAx val="168531840"/>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5">
                    <a:lumMod val="75000"/>
                  </a:schemeClr>
                </a:gs>
                <a:gs pos="0">
                  <a:schemeClr val="accent5">
                    <a:lumMod val="20000"/>
                    <a:lumOff val="80000"/>
                  </a:schemeClr>
                </a:gs>
                <a:gs pos="100000">
                  <a:schemeClr val="accent4">
                    <a:lumMod val="50000"/>
                  </a:schemeClr>
                </a:gs>
              </a:gsLst>
              <a:lin ang="5400000" scaled="0"/>
            </a:gradFill>
          </c:spPr>
          <c:invertIfNegative val="0"/>
          <c:dLbls>
            <c:spPr>
              <a:noFill/>
              <a:ln w="25386">
                <a:noFill/>
              </a:ln>
            </c:spPr>
            <c:txPr>
              <a:bodyPr/>
              <a:lstStyle/>
              <a:p>
                <a:pPr>
                  <a:defRPr sz="900"/>
                </a:pPr>
                <a:endParaRPr lang="ru-RU"/>
              </a:p>
            </c:txPr>
            <c:showLegendKey val="0"/>
            <c:showVal val="1"/>
            <c:showCatName val="0"/>
            <c:showSerName val="0"/>
            <c:showPercent val="0"/>
            <c:showBubbleSize val="0"/>
            <c:showLeaderLines val="0"/>
          </c:dLbls>
          <c:cat>
            <c:numRef>
              <c:f>Лист1!$A$10:$A$14</c:f>
              <c:numCache>
                <c:formatCode>General</c:formatCode>
                <c:ptCount val="5"/>
                <c:pt idx="0">
                  <c:v>2012</c:v>
                </c:pt>
                <c:pt idx="1">
                  <c:v>2013</c:v>
                </c:pt>
                <c:pt idx="2">
                  <c:v>2014</c:v>
                </c:pt>
                <c:pt idx="3">
                  <c:v>2015</c:v>
                </c:pt>
                <c:pt idx="4">
                  <c:v>2016</c:v>
                </c:pt>
              </c:numCache>
            </c:numRef>
          </c:cat>
          <c:val>
            <c:numRef>
              <c:f>Лист1!$B$10:$B$14</c:f>
              <c:numCache>
                <c:formatCode>General</c:formatCode>
                <c:ptCount val="5"/>
                <c:pt idx="0">
                  <c:v>4345</c:v>
                </c:pt>
                <c:pt idx="1">
                  <c:v>4352</c:v>
                </c:pt>
                <c:pt idx="2">
                  <c:v>3987</c:v>
                </c:pt>
                <c:pt idx="3">
                  <c:v>3988</c:v>
                </c:pt>
                <c:pt idx="4">
                  <c:v>3783</c:v>
                </c:pt>
              </c:numCache>
            </c:numRef>
          </c:val>
        </c:ser>
        <c:dLbls>
          <c:showLegendKey val="0"/>
          <c:showVal val="0"/>
          <c:showCatName val="0"/>
          <c:showSerName val="0"/>
          <c:showPercent val="0"/>
          <c:showBubbleSize val="0"/>
        </c:dLbls>
        <c:gapWidth val="150"/>
        <c:shape val="cylinder"/>
        <c:axId val="168586624"/>
        <c:axId val="168588416"/>
        <c:axId val="0"/>
      </c:bar3DChart>
      <c:catAx>
        <c:axId val="168586624"/>
        <c:scaling>
          <c:orientation val="minMax"/>
        </c:scaling>
        <c:delete val="0"/>
        <c:axPos val="b"/>
        <c:numFmt formatCode="General" sourceLinked="1"/>
        <c:majorTickMark val="out"/>
        <c:minorTickMark val="none"/>
        <c:tickLblPos val="nextTo"/>
        <c:crossAx val="168588416"/>
        <c:crosses val="autoZero"/>
        <c:auto val="1"/>
        <c:lblAlgn val="ctr"/>
        <c:lblOffset val="100"/>
        <c:noMultiLvlLbl val="0"/>
      </c:catAx>
      <c:valAx>
        <c:axId val="168588416"/>
        <c:scaling>
          <c:orientation val="minMax"/>
        </c:scaling>
        <c:delete val="0"/>
        <c:axPos val="l"/>
        <c:majorGridlines/>
        <c:numFmt formatCode="General" sourceLinked="1"/>
        <c:majorTickMark val="out"/>
        <c:minorTickMark val="none"/>
        <c:tickLblPos val="nextTo"/>
        <c:crossAx val="168586624"/>
        <c:crosses val="autoZero"/>
        <c:crossBetween val="between"/>
      </c:valAx>
      <c:spPr>
        <a:noFill/>
        <a:ln w="25386">
          <a:noFill/>
        </a:ln>
      </c:spPr>
    </c:plotArea>
    <c:plotVisOnly val="1"/>
    <c:dispBlanksAs val="gap"/>
    <c:showDLblsOverMax val="0"/>
  </c:chart>
  <c:spPr>
    <a:noFill/>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0">
                  <a:schemeClr val="accent6">
                    <a:lumMod val="20000"/>
                    <a:lumOff val="80000"/>
                  </a:schemeClr>
                </a:gs>
                <a:gs pos="100000">
                  <a:schemeClr val="accent4">
                    <a:lumMod val="50000"/>
                  </a:schemeClr>
                </a:gs>
              </a:gsLst>
              <a:lin ang="5400000" scaled="0"/>
            </a:gradFill>
          </c:spPr>
          <c:invertIfNegative val="0"/>
          <c:dLbls>
            <c:spPr>
              <a:noFill/>
              <a:ln w="25398">
                <a:noFill/>
              </a:ln>
            </c:spPr>
            <c:showLegendKey val="0"/>
            <c:showVal val="1"/>
            <c:showCatName val="0"/>
            <c:showSerName val="0"/>
            <c:showPercent val="0"/>
            <c:showBubbleSize val="0"/>
            <c:showLeaderLines val="0"/>
          </c:dLbls>
          <c:cat>
            <c:numRef>
              <c:f>Лист1!$A$1:$A$6</c:f>
              <c:numCache>
                <c:formatCode>General</c:formatCode>
                <c:ptCount val="6"/>
                <c:pt idx="0">
                  <c:v>2012</c:v>
                </c:pt>
                <c:pt idx="1">
                  <c:v>2013</c:v>
                </c:pt>
                <c:pt idx="2">
                  <c:v>2014</c:v>
                </c:pt>
                <c:pt idx="3">
                  <c:v>2015</c:v>
                </c:pt>
                <c:pt idx="4">
                  <c:v>2016</c:v>
                </c:pt>
                <c:pt idx="5">
                  <c:v>2017</c:v>
                </c:pt>
              </c:numCache>
            </c:numRef>
          </c:cat>
          <c:val>
            <c:numRef>
              <c:f>Лист1!$B$1:$B$6</c:f>
              <c:numCache>
                <c:formatCode>General</c:formatCode>
                <c:ptCount val="6"/>
                <c:pt idx="0">
                  <c:v>18937</c:v>
                </c:pt>
                <c:pt idx="1">
                  <c:v>22196</c:v>
                </c:pt>
                <c:pt idx="2">
                  <c:v>24192</c:v>
                </c:pt>
                <c:pt idx="3">
                  <c:v>25214.799999999996</c:v>
                </c:pt>
                <c:pt idx="4">
                  <c:v>24850</c:v>
                </c:pt>
                <c:pt idx="5">
                  <c:v>70468</c:v>
                </c:pt>
              </c:numCache>
            </c:numRef>
          </c:val>
        </c:ser>
        <c:dLbls>
          <c:showLegendKey val="0"/>
          <c:showVal val="0"/>
          <c:showCatName val="0"/>
          <c:showSerName val="0"/>
          <c:showPercent val="0"/>
          <c:showBubbleSize val="0"/>
        </c:dLbls>
        <c:gapWidth val="150"/>
        <c:shape val="cylinder"/>
        <c:axId val="168678528"/>
        <c:axId val="168680064"/>
        <c:axId val="0"/>
      </c:bar3DChart>
      <c:catAx>
        <c:axId val="168678528"/>
        <c:scaling>
          <c:orientation val="minMax"/>
        </c:scaling>
        <c:delete val="0"/>
        <c:axPos val="b"/>
        <c:numFmt formatCode="General" sourceLinked="1"/>
        <c:majorTickMark val="out"/>
        <c:minorTickMark val="none"/>
        <c:tickLblPos val="nextTo"/>
        <c:crossAx val="168680064"/>
        <c:crosses val="autoZero"/>
        <c:auto val="1"/>
        <c:lblAlgn val="ctr"/>
        <c:lblOffset val="100"/>
        <c:noMultiLvlLbl val="0"/>
      </c:catAx>
      <c:valAx>
        <c:axId val="168680064"/>
        <c:scaling>
          <c:orientation val="minMax"/>
          <c:min val="60"/>
        </c:scaling>
        <c:delete val="0"/>
        <c:axPos val="l"/>
        <c:majorGridlines/>
        <c:numFmt formatCode="General" sourceLinked="1"/>
        <c:majorTickMark val="out"/>
        <c:minorTickMark val="none"/>
        <c:tickLblPos val="nextTo"/>
        <c:crossAx val="168678528"/>
        <c:crosses val="autoZero"/>
        <c:crossBetween val="between"/>
      </c:valAx>
      <c:spPr>
        <a:noFill/>
        <a:ln w="25398">
          <a:noFill/>
        </a:ln>
      </c:spPr>
    </c:plotArea>
    <c:plotVisOnly val="1"/>
    <c:dispBlanksAs val="gap"/>
    <c:showDLblsOverMax val="0"/>
  </c:chart>
  <c:spPr>
    <a:noFill/>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none"/>
          </c:marker>
          <c:dLbls>
            <c:dLbl>
              <c:idx val="2"/>
              <c:layout>
                <c:manualLayout>
                  <c:x val="-4.1666666666666664E-2"/>
                  <c:y val="7.5044820075612084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dLbl>
              <c:idx val="3"/>
              <c:layout>
                <c:manualLayout>
                  <c:x val="-6.9444444444444503E-2"/>
                  <c:y val="-8.2551594746716708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318">
                <a:noFill/>
              </a:ln>
            </c:spPr>
            <c:showLegendKey val="0"/>
            <c:showVal val="1"/>
            <c:showCatName val="0"/>
            <c:showSerName val="0"/>
            <c:showPercent val="0"/>
            <c:showBubbleSize val="0"/>
            <c:showLeaderLines val="0"/>
          </c:dLbls>
          <c:cat>
            <c:numRef>
              <c:f>Лист1!$A$6:$A$9</c:f>
              <c:numCache>
                <c:formatCode>General</c:formatCode>
                <c:ptCount val="4"/>
                <c:pt idx="0">
                  <c:v>2013</c:v>
                </c:pt>
                <c:pt idx="1">
                  <c:v>2014</c:v>
                </c:pt>
                <c:pt idx="2">
                  <c:v>2015</c:v>
                </c:pt>
                <c:pt idx="3">
                  <c:v>2016</c:v>
                </c:pt>
              </c:numCache>
            </c:numRef>
          </c:cat>
          <c:val>
            <c:numRef>
              <c:f>Лист1!$B$6:$B$9</c:f>
              <c:numCache>
                <c:formatCode>General</c:formatCode>
                <c:ptCount val="4"/>
                <c:pt idx="0">
                  <c:v>408</c:v>
                </c:pt>
                <c:pt idx="1">
                  <c:v>742</c:v>
                </c:pt>
                <c:pt idx="2">
                  <c:v>555</c:v>
                </c:pt>
                <c:pt idx="3">
                  <c:v>683</c:v>
                </c:pt>
              </c:numCache>
            </c:numRef>
          </c:val>
          <c:smooth val="0"/>
        </c:ser>
        <c:dLbls>
          <c:showLegendKey val="0"/>
          <c:showVal val="0"/>
          <c:showCatName val="0"/>
          <c:showSerName val="0"/>
          <c:showPercent val="0"/>
          <c:showBubbleSize val="0"/>
        </c:dLbls>
        <c:marker val="1"/>
        <c:smooth val="0"/>
        <c:axId val="168754560"/>
        <c:axId val="168756352"/>
      </c:lineChart>
      <c:catAx>
        <c:axId val="168754560"/>
        <c:scaling>
          <c:orientation val="minMax"/>
        </c:scaling>
        <c:delete val="0"/>
        <c:axPos val="b"/>
        <c:numFmt formatCode="General" sourceLinked="1"/>
        <c:majorTickMark val="out"/>
        <c:minorTickMark val="none"/>
        <c:tickLblPos val="nextTo"/>
        <c:crossAx val="168756352"/>
        <c:crosses val="autoZero"/>
        <c:auto val="1"/>
        <c:lblAlgn val="ctr"/>
        <c:lblOffset val="100"/>
        <c:noMultiLvlLbl val="0"/>
      </c:catAx>
      <c:valAx>
        <c:axId val="168756352"/>
        <c:scaling>
          <c:orientation val="minMax"/>
        </c:scaling>
        <c:delete val="0"/>
        <c:axPos val="l"/>
        <c:majorGridlines/>
        <c:numFmt formatCode="General" sourceLinked="1"/>
        <c:majorTickMark val="out"/>
        <c:minorTickMark val="none"/>
        <c:tickLblPos val="nextTo"/>
        <c:crossAx val="168754560"/>
        <c:crosses val="autoZero"/>
        <c:crossBetween val="between"/>
      </c:valAx>
      <c:spPr>
        <a:gradFill>
          <a:gsLst>
            <a:gs pos="0">
              <a:schemeClr val="accent6">
                <a:lumMod val="20000"/>
                <a:lumOff val="80000"/>
              </a:schemeClr>
            </a:gs>
            <a:gs pos="100000">
              <a:schemeClr val="accent6">
                <a:lumMod val="40000"/>
                <a:lumOff val="60000"/>
              </a:schemeClr>
            </a:gs>
          </a:gsLst>
          <a:lin ang="5400000" scaled="0"/>
        </a:gradFill>
      </c:spPr>
    </c:plotArea>
    <c:plotVisOnly val="1"/>
    <c:dispBlanksAs val="gap"/>
    <c:showDLblsOverMax val="0"/>
  </c:chart>
  <c:spPr>
    <a:gradFill>
      <a:gsLst>
        <a:gs pos="0">
          <a:schemeClr val="accent6">
            <a:lumMod val="20000"/>
            <a:lumOff val="80000"/>
          </a:schemeClr>
        </a:gs>
        <a:gs pos="100000">
          <a:schemeClr val="accent6">
            <a:lumMod val="40000"/>
            <a:lumOff val="60000"/>
          </a:schemeClr>
        </a:gs>
      </a:gsLst>
      <a:lin ang="5400000" scaled="0"/>
    </a:gradFill>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marker>
            <c:symbol val="none"/>
          </c:marker>
          <c:dLbls>
            <c:dLbl>
              <c:idx val="4"/>
              <c:layout>
                <c:manualLayout>
                  <c:x val="-8.796296296296309E-2"/>
                  <c:y val="-8.7591240875912468E-2"/>
                </c:manualLayout>
              </c:layout>
              <c:spPr>
                <a:noFill/>
                <a:ln w="25318">
                  <a:noFill/>
                </a:ln>
              </c:spPr>
              <c:txPr>
                <a:bodyPr wrap="square" lIns="38100" tIns="19050" rIns="38100" bIns="19050" anchor="ctr">
                  <a:spAutoFit/>
                </a:bodyPr>
                <a:lstStyle/>
                <a:p>
                  <a:pPr>
                    <a:defRPr/>
                  </a:pPr>
                  <a:endParaRPr lang="ru-RU"/>
                </a:p>
              </c:txPr>
              <c:dLblPos val="r"/>
              <c:showLegendKey val="0"/>
              <c:showVal val="1"/>
              <c:showCatName val="0"/>
              <c:showSerName val="0"/>
              <c:showPercent val="0"/>
              <c:showBubbleSize val="0"/>
            </c:dLbl>
            <c:spPr>
              <a:noFill/>
              <a:ln w="25318">
                <a:noFill/>
              </a:ln>
            </c:spPr>
            <c:showLegendKey val="0"/>
            <c:showVal val="1"/>
            <c:showCatName val="0"/>
            <c:showSerName val="0"/>
            <c:showPercent val="0"/>
            <c:showBubbleSize val="0"/>
            <c:showLeaderLines val="0"/>
          </c:dLbls>
          <c:cat>
            <c:numRef>
              <c:f>Лист1!$A$1:$A$5</c:f>
              <c:numCache>
                <c:formatCode>General</c:formatCode>
                <c:ptCount val="5"/>
                <c:pt idx="0">
                  <c:v>2013</c:v>
                </c:pt>
                <c:pt idx="1">
                  <c:v>2014</c:v>
                </c:pt>
                <c:pt idx="2">
                  <c:v>2015</c:v>
                </c:pt>
                <c:pt idx="3">
                  <c:v>2016</c:v>
                </c:pt>
                <c:pt idx="4">
                  <c:v>2017</c:v>
                </c:pt>
              </c:numCache>
            </c:numRef>
          </c:cat>
          <c:val>
            <c:numRef>
              <c:f>Лист1!$B$1:$B$5</c:f>
              <c:numCache>
                <c:formatCode>General</c:formatCode>
                <c:ptCount val="5"/>
                <c:pt idx="0">
                  <c:v>11.9</c:v>
                </c:pt>
                <c:pt idx="1">
                  <c:v>50.5</c:v>
                </c:pt>
                <c:pt idx="2">
                  <c:v>77.2</c:v>
                </c:pt>
                <c:pt idx="3">
                  <c:v>66.7</c:v>
                </c:pt>
                <c:pt idx="4">
                  <c:v>80.8</c:v>
                </c:pt>
              </c:numCache>
            </c:numRef>
          </c:val>
          <c:smooth val="0"/>
        </c:ser>
        <c:dLbls>
          <c:showLegendKey val="0"/>
          <c:showVal val="0"/>
          <c:showCatName val="0"/>
          <c:showSerName val="0"/>
          <c:showPercent val="0"/>
          <c:showBubbleSize val="0"/>
        </c:dLbls>
        <c:marker val="1"/>
        <c:smooth val="0"/>
        <c:axId val="168776832"/>
        <c:axId val="168778368"/>
      </c:lineChart>
      <c:catAx>
        <c:axId val="168776832"/>
        <c:scaling>
          <c:orientation val="minMax"/>
        </c:scaling>
        <c:delete val="0"/>
        <c:axPos val="b"/>
        <c:numFmt formatCode="General" sourceLinked="1"/>
        <c:majorTickMark val="out"/>
        <c:minorTickMark val="none"/>
        <c:tickLblPos val="nextTo"/>
        <c:crossAx val="168778368"/>
        <c:crosses val="autoZero"/>
        <c:auto val="1"/>
        <c:lblAlgn val="ctr"/>
        <c:lblOffset val="100"/>
        <c:noMultiLvlLbl val="0"/>
      </c:catAx>
      <c:valAx>
        <c:axId val="168778368"/>
        <c:scaling>
          <c:orientation val="minMax"/>
        </c:scaling>
        <c:delete val="0"/>
        <c:axPos val="l"/>
        <c:majorGridlines/>
        <c:numFmt formatCode="General" sourceLinked="1"/>
        <c:majorTickMark val="out"/>
        <c:minorTickMark val="none"/>
        <c:tickLblPos val="nextTo"/>
        <c:crossAx val="168776832"/>
        <c:crosses val="autoZero"/>
        <c:crossBetween val="between"/>
      </c:valAx>
      <c:spPr>
        <a:gradFill>
          <a:gsLst>
            <a:gs pos="0">
              <a:schemeClr val="accent6">
                <a:lumMod val="20000"/>
                <a:lumOff val="80000"/>
              </a:schemeClr>
            </a:gs>
            <a:gs pos="100000">
              <a:schemeClr val="accent6">
                <a:lumMod val="40000"/>
                <a:lumOff val="60000"/>
              </a:schemeClr>
            </a:gs>
          </a:gsLst>
          <a:lin ang="5400000" scaled="0"/>
        </a:gradFill>
      </c:spPr>
    </c:plotArea>
    <c:plotVisOnly val="1"/>
    <c:dispBlanksAs val="gap"/>
    <c:showDLblsOverMax val="0"/>
  </c:chart>
  <c:spPr>
    <a:gradFill>
      <a:gsLst>
        <a:gs pos="0">
          <a:schemeClr val="accent6">
            <a:lumMod val="20000"/>
            <a:lumOff val="80000"/>
          </a:schemeClr>
        </a:gs>
        <a:gs pos="100000">
          <a:schemeClr val="accent6">
            <a:lumMod val="40000"/>
            <a:lumOff val="60000"/>
          </a:schemeClr>
        </a:gs>
      </a:gsLst>
      <a:lin ang="5400000" scaled="0"/>
    </a:gradFill>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pPr>
              <a:noFill/>
              <a:ln w="25330">
                <a:noFill/>
              </a:ln>
            </c:spPr>
            <c:showLegendKey val="0"/>
            <c:showVal val="1"/>
            <c:showCatName val="0"/>
            <c:showSerName val="0"/>
            <c:showPercent val="0"/>
            <c:showBubbleSize val="0"/>
            <c:showLeaderLines val="0"/>
          </c:dLbls>
          <c:cat>
            <c:numRef>
              <c:f>Лист1!$A$7:$A$10</c:f>
              <c:numCache>
                <c:formatCode>General</c:formatCode>
                <c:ptCount val="4"/>
                <c:pt idx="0">
                  <c:v>2014</c:v>
                </c:pt>
                <c:pt idx="1">
                  <c:v>2015</c:v>
                </c:pt>
                <c:pt idx="2">
                  <c:v>2016</c:v>
                </c:pt>
                <c:pt idx="3">
                  <c:v>2017</c:v>
                </c:pt>
              </c:numCache>
            </c:numRef>
          </c:cat>
          <c:val>
            <c:numRef>
              <c:f>Лист1!$B$7:$B$10</c:f>
              <c:numCache>
                <c:formatCode>General</c:formatCode>
                <c:ptCount val="4"/>
                <c:pt idx="0">
                  <c:v>14.9</c:v>
                </c:pt>
                <c:pt idx="1">
                  <c:v>21.9</c:v>
                </c:pt>
                <c:pt idx="2">
                  <c:v>14.2</c:v>
                </c:pt>
                <c:pt idx="3">
                  <c:v>24.2</c:v>
                </c:pt>
              </c:numCache>
            </c:numRef>
          </c:val>
        </c:ser>
        <c:dLbls>
          <c:showLegendKey val="0"/>
          <c:showVal val="0"/>
          <c:showCatName val="0"/>
          <c:showSerName val="0"/>
          <c:showPercent val="0"/>
          <c:showBubbleSize val="0"/>
        </c:dLbls>
        <c:gapWidth val="150"/>
        <c:shape val="cylinder"/>
        <c:axId val="168794752"/>
        <c:axId val="168837504"/>
        <c:axId val="0"/>
      </c:bar3DChart>
      <c:catAx>
        <c:axId val="168794752"/>
        <c:scaling>
          <c:orientation val="minMax"/>
        </c:scaling>
        <c:delete val="0"/>
        <c:axPos val="b"/>
        <c:numFmt formatCode="General" sourceLinked="1"/>
        <c:majorTickMark val="out"/>
        <c:minorTickMark val="none"/>
        <c:tickLblPos val="nextTo"/>
        <c:crossAx val="168837504"/>
        <c:crosses val="autoZero"/>
        <c:auto val="1"/>
        <c:lblAlgn val="ctr"/>
        <c:lblOffset val="100"/>
        <c:noMultiLvlLbl val="0"/>
      </c:catAx>
      <c:valAx>
        <c:axId val="168837504"/>
        <c:scaling>
          <c:orientation val="minMax"/>
        </c:scaling>
        <c:delete val="0"/>
        <c:axPos val="l"/>
        <c:majorGridlines/>
        <c:numFmt formatCode="General" sourceLinked="1"/>
        <c:majorTickMark val="out"/>
        <c:minorTickMark val="none"/>
        <c:tickLblPos val="nextTo"/>
        <c:crossAx val="168794752"/>
        <c:crosses val="autoZero"/>
        <c:crossBetween val="between"/>
      </c:valAx>
      <c:spPr>
        <a:noFill/>
        <a:ln w="25330">
          <a:noFill/>
        </a:ln>
      </c:spPr>
    </c:plotArea>
    <c:plotVisOnly val="1"/>
    <c:dispBlanksAs val="gap"/>
    <c:showDLblsOverMax val="0"/>
  </c:chart>
  <c:spPr>
    <a:noFill/>
  </c:sp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6">
                    <a:lumMod val="75000"/>
                  </a:schemeClr>
                </a:gs>
                <a:gs pos="0">
                  <a:schemeClr val="accent6">
                    <a:lumMod val="40000"/>
                    <a:lumOff val="60000"/>
                  </a:schemeClr>
                </a:gs>
                <a:gs pos="100000">
                  <a:schemeClr val="accent1">
                    <a:tint val="23500"/>
                    <a:satMod val="160000"/>
                  </a:schemeClr>
                </a:gs>
              </a:gsLst>
              <a:lin ang="5400000" scaled="0"/>
            </a:gradFill>
          </c:spPr>
          <c:invertIfNegative val="0"/>
          <c:dLbls>
            <c:spPr>
              <a:noFill/>
              <a:ln w="25330">
                <a:noFill/>
              </a:ln>
            </c:spPr>
            <c:showLegendKey val="0"/>
            <c:showVal val="1"/>
            <c:showCatName val="0"/>
            <c:showSerName val="0"/>
            <c:showPercent val="0"/>
            <c:showBubbleSize val="0"/>
            <c:showLeaderLines val="0"/>
          </c:dLbls>
          <c:cat>
            <c:numRef>
              <c:f>Лист1!$A$1:$A$4</c:f>
              <c:numCache>
                <c:formatCode>General</c:formatCode>
                <c:ptCount val="4"/>
                <c:pt idx="0">
                  <c:v>2014</c:v>
                </c:pt>
                <c:pt idx="1">
                  <c:v>2015</c:v>
                </c:pt>
                <c:pt idx="2">
                  <c:v>2016</c:v>
                </c:pt>
                <c:pt idx="3">
                  <c:v>2017</c:v>
                </c:pt>
              </c:numCache>
            </c:numRef>
          </c:cat>
          <c:val>
            <c:numRef>
              <c:f>Лист1!$B$1:$B$4</c:f>
              <c:numCache>
                <c:formatCode>General</c:formatCode>
                <c:ptCount val="4"/>
                <c:pt idx="0">
                  <c:v>50.5</c:v>
                </c:pt>
                <c:pt idx="1">
                  <c:v>77.2</c:v>
                </c:pt>
                <c:pt idx="2">
                  <c:v>66.7</c:v>
                </c:pt>
                <c:pt idx="3">
                  <c:v>80.8</c:v>
                </c:pt>
              </c:numCache>
            </c:numRef>
          </c:val>
        </c:ser>
        <c:dLbls>
          <c:showLegendKey val="0"/>
          <c:showVal val="0"/>
          <c:showCatName val="0"/>
          <c:showSerName val="0"/>
          <c:showPercent val="0"/>
          <c:showBubbleSize val="0"/>
        </c:dLbls>
        <c:gapWidth val="150"/>
        <c:shape val="cylinder"/>
        <c:axId val="168857984"/>
        <c:axId val="168859520"/>
        <c:axId val="0"/>
      </c:bar3DChart>
      <c:catAx>
        <c:axId val="168857984"/>
        <c:scaling>
          <c:orientation val="minMax"/>
        </c:scaling>
        <c:delete val="0"/>
        <c:axPos val="b"/>
        <c:numFmt formatCode="General" sourceLinked="1"/>
        <c:majorTickMark val="out"/>
        <c:minorTickMark val="none"/>
        <c:tickLblPos val="nextTo"/>
        <c:crossAx val="168859520"/>
        <c:crosses val="autoZero"/>
        <c:auto val="1"/>
        <c:lblAlgn val="ctr"/>
        <c:lblOffset val="100"/>
        <c:noMultiLvlLbl val="0"/>
      </c:catAx>
      <c:valAx>
        <c:axId val="168859520"/>
        <c:scaling>
          <c:orientation val="minMax"/>
        </c:scaling>
        <c:delete val="0"/>
        <c:axPos val="l"/>
        <c:majorGridlines/>
        <c:numFmt formatCode="General" sourceLinked="1"/>
        <c:majorTickMark val="out"/>
        <c:minorTickMark val="none"/>
        <c:tickLblPos val="nextTo"/>
        <c:crossAx val="168857984"/>
        <c:crosses val="autoZero"/>
        <c:crossBetween val="between"/>
      </c:valAx>
      <c:spPr>
        <a:noFill/>
        <a:ln w="25330">
          <a:noFill/>
        </a:ln>
      </c:spPr>
    </c:plotArea>
    <c:plotVisOnly val="1"/>
    <c:dispBlanksAs val="gap"/>
    <c:showDLblsOverMax val="0"/>
  </c:chart>
  <c:spPr>
    <a:noFill/>
  </c:sp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pPr>
        <a:noFill/>
      </c:spPr>
    </c:sideWall>
    <c:backWall>
      <c:thickness val="0"/>
      <c:spPr>
        <a:noFill/>
      </c:spPr>
    </c:backWall>
    <c:plotArea>
      <c:layout/>
      <c:bar3DChart>
        <c:barDir val="col"/>
        <c:grouping val="clustered"/>
        <c:varyColors val="0"/>
        <c:ser>
          <c:idx val="0"/>
          <c:order val="0"/>
          <c:spPr>
            <a:gradFill>
              <a:gsLst>
                <a:gs pos="96300">
                  <a:schemeClr val="accent5">
                    <a:lumMod val="75000"/>
                  </a:schemeClr>
                </a:gs>
                <a:gs pos="0">
                  <a:schemeClr val="accent5">
                    <a:lumMod val="20000"/>
                    <a:lumOff val="80000"/>
                  </a:schemeClr>
                </a:gs>
                <a:gs pos="100000">
                  <a:schemeClr val="accent4">
                    <a:lumMod val="50000"/>
                  </a:schemeClr>
                </a:gs>
              </a:gsLst>
              <a:lin ang="5400000" scaled="0"/>
            </a:gradFill>
          </c:spPr>
          <c:invertIfNegative val="0"/>
          <c:dLbls>
            <c:spPr>
              <a:noFill/>
              <a:ln w="25327">
                <a:noFill/>
              </a:ln>
            </c:spPr>
            <c:showLegendKey val="0"/>
            <c:showVal val="1"/>
            <c:showCatName val="0"/>
            <c:showSerName val="0"/>
            <c:showPercent val="0"/>
            <c:showBubbleSize val="0"/>
            <c:showLeaderLines val="0"/>
          </c:dLbls>
          <c:cat>
            <c:numRef>
              <c:f>Лист1!$A$7:$A$10</c:f>
              <c:numCache>
                <c:formatCode>General</c:formatCode>
                <c:ptCount val="4"/>
                <c:pt idx="0">
                  <c:v>2014</c:v>
                </c:pt>
                <c:pt idx="1">
                  <c:v>2015</c:v>
                </c:pt>
                <c:pt idx="2">
                  <c:v>2016</c:v>
                </c:pt>
                <c:pt idx="3">
                  <c:v>2017</c:v>
                </c:pt>
              </c:numCache>
            </c:numRef>
          </c:cat>
          <c:val>
            <c:numRef>
              <c:f>Лист1!$B$7:$B$10</c:f>
              <c:numCache>
                <c:formatCode>General</c:formatCode>
                <c:ptCount val="4"/>
                <c:pt idx="0">
                  <c:v>50.5</c:v>
                </c:pt>
                <c:pt idx="1">
                  <c:v>77.2</c:v>
                </c:pt>
                <c:pt idx="2">
                  <c:v>66.7</c:v>
                </c:pt>
                <c:pt idx="3">
                  <c:v>80.8</c:v>
                </c:pt>
              </c:numCache>
            </c:numRef>
          </c:val>
        </c:ser>
        <c:dLbls>
          <c:showLegendKey val="0"/>
          <c:showVal val="0"/>
          <c:showCatName val="0"/>
          <c:showSerName val="0"/>
          <c:showPercent val="0"/>
          <c:showBubbleSize val="0"/>
        </c:dLbls>
        <c:gapWidth val="150"/>
        <c:shape val="cylinder"/>
        <c:axId val="168691584"/>
        <c:axId val="168693120"/>
        <c:axId val="0"/>
      </c:bar3DChart>
      <c:catAx>
        <c:axId val="168691584"/>
        <c:scaling>
          <c:orientation val="minMax"/>
        </c:scaling>
        <c:delete val="0"/>
        <c:axPos val="b"/>
        <c:numFmt formatCode="General" sourceLinked="1"/>
        <c:majorTickMark val="out"/>
        <c:minorTickMark val="none"/>
        <c:tickLblPos val="nextTo"/>
        <c:crossAx val="168693120"/>
        <c:crosses val="autoZero"/>
        <c:auto val="1"/>
        <c:lblAlgn val="ctr"/>
        <c:lblOffset val="100"/>
        <c:noMultiLvlLbl val="0"/>
      </c:catAx>
      <c:valAx>
        <c:axId val="168693120"/>
        <c:scaling>
          <c:orientation val="minMax"/>
        </c:scaling>
        <c:delete val="0"/>
        <c:axPos val="l"/>
        <c:majorGridlines/>
        <c:numFmt formatCode="General" sourceLinked="1"/>
        <c:majorTickMark val="out"/>
        <c:minorTickMark val="none"/>
        <c:tickLblPos val="nextTo"/>
        <c:crossAx val="168691584"/>
        <c:crosses val="autoZero"/>
        <c:crossBetween val="between"/>
      </c:valAx>
      <c:spPr>
        <a:noFill/>
        <a:ln w="25327">
          <a:noFill/>
        </a:ln>
      </c:spPr>
    </c:plotArea>
    <c:plotVisOnly val="1"/>
    <c:dispBlanksAs val="gap"/>
    <c:showDLblsOverMax val="0"/>
  </c:chart>
  <c:spPr>
    <a:noFill/>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spPr>
            <a:gradFill>
              <a:gsLst>
                <a:gs pos="96300">
                  <a:schemeClr val="accent2">
                    <a:lumMod val="75000"/>
                  </a:schemeClr>
                </a:gs>
                <a:gs pos="0">
                  <a:schemeClr val="accent2">
                    <a:lumMod val="20000"/>
                    <a:lumOff val="80000"/>
                  </a:schemeClr>
                </a:gs>
                <a:gs pos="100000">
                  <a:schemeClr val="accent6">
                    <a:lumMod val="75000"/>
                  </a:schemeClr>
                </a:gs>
              </a:gsLst>
              <a:lin ang="5400000" scaled="0"/>
            </a:gradFill>
          </c:spPr>
          <c:invertIfNegative val="0"/>
          <c:dLbls>
            <c:spPr>
              <a:noFill/>
              <a:ln w="25417">
                <a:noFill/>
              </a:ln>
            </c:spPr>
            <c:showLegendKey val="0"/>
            <c:showVal val="1"/>
            <c:showCatName val="0"/>
            <c:showSerName val="0"/>
            <c:showPercent val="0"/>
            <c:showBubbleSize val="0"/>
            <c:showLeaderLines val="0"/>
          </c:dLbls>
          <c:cat>
            <c:strRef>
              <c:f>Лист1!$A$1:$A$5</c:f>
              <c:strCache>
                <c:ptCount val="5"/>
                <c:pt idx="0">
                  <c:v>Мостовское</c:v>
                </c:pt>
                <c:pt idx="1">
                  <c:v>Псебайское</c:v>
                </c:pt>
                <c:pt idx="2">
                  <c:v>Баговское</c:v>
                </c:pt>
                <c:pt idx="3">
                  <c:v>Ярославское</c:v>
                </c:pt>
                <c:pt idx="4">
                  <c:v>Костромское</c:v>
                </c:pt>
              </c:strCache>
            </c:strRef>
          </c:cat>
          <c:val>
            <c:numRef>
              <c:f>Лист1!$B$1:$B$5</c:f>
              <c:numCache>
                <c:formatCode>General</c:formatCode>
                <c:ptCount val="5"/>
                <c:pt idx="0">
                  <c:v>54.9</c:v>
                </c:pt>
                <c:pt idx="1">
                  <c:v>9.3000000000000007</c:v>
                </c:pt>
                <c:pt idx="2">
                  <c:v>6.3</c:v>
                </c:pt>
                <c:pt idx="3">
                  <c:v>5.5</c:v>
                </c:pt>
                <c:pt idx="4">
                  <c:v>4.8</c:v>
                </c:pt>
              </c:numCache>
            </c:numRef>
          </c:val>
        </c:ser>
        <c:dLbls>
          <c:showLegendKey val="0"/>
          <c:showVal val="0"/>
          <c:showCatName val="0"/>
          <c:showSerName val="0"/>
          <c:showPercent val="0"/>
          <c:showBubbleSize val="0"/>
        </c:dLbls>
        <c:gapWidth val="150"/>
        <c:shape val="cylinder"/>
        <c:axId val="168992128"/>
        <c:axId val="168993920"/>
        <c:axId val="0"/>
      </c:bar3DChart>
      <c:catAx>
        <c:axId val="168992128"/>
        <c:scaling>
          <c:orientation val="minMax"/>
        </c:scaling>
        <c:delete val="0"/>
        <c:axPos val="b"/>
        <c:numFmt formatCode="\О\с\н\о\в\н\о\й" sourceLinked="0"/>
        <c:majorTickMark val="out"/>
        <c:minorTickMark val="none"/>
        <c:tickLblPos val="nextTo"/>
        <c:crossAx val="168993920"/>
        <c:crosses val="autoZero"/>
        <c:auto val="1"/>
        <c:lblAlgn val="ctr"/>
        <c:lblOffset val="100"/>
        <c:noMultiLvlLbl val="0"/>
      </c:catAx>
      <c:valAx>
        <c:axId val="168993920"/>
        <c:scaling>
          <c:orientation val="minMax"/>
        </c:scaling>
        <c:delete val="0"/>
        <c:axPos val="l"/>
        <c:majorGridlines/>
        <c:numFmt formatCode="General" sourceLinked="1"/>
        <c:majorTickMark val="out"/>
        <c:minorTickMark val="none"/>
        <c:tickLblPos val="nextTo"/>
        <c:crossAx val="168992128"/>
        <c:crosses val="autoZero"/>
        <c:crossBetween val="between"/>
      </c:valAx>
      <c:spPr>
        <a:noFill/>
        <a:ln w="25417">
          <a:noFill/>
        </a:ln>
      </c:spPr>
    </c:plotArea>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spPr>
            <a:gradFill>
              <a:gsLst>
                <a:gs pos="0">
                  <a:schemeClr val="accent6">
                    <a:lumMod val="20000"/>
                    <a:lumOff val="80000"/>
                  </a:schemeClr>
                </a:gs>
                <a:gs pos="50000">
                  <a:schemeClr val="accent1">
                    <a:tint val="44500"/>
                    <a:satMod val="160000"/>
                  </a:schemeClr>
                </a:gs>
                <a:gs pos="100000">
                  <a:schemeClr val="accent6">
                    <a:lumMod val="50000"/>
                  </a:schemeClr>
                </a:gs>
              </a:gsLst>
              <a:lin ang="5400000" scaled="0"/>
            </a:gradFill>
          </c:spPr>
          <c:invertIfNegative val="0"/>
          <c:dLbls>
            <c:spPr>
              <a:noFill/>
              <a:ln w="25409">
                <a:noFill/>
              </a:ln>
            </c:spPr>
            <c:showLegendKey val="0"/>
            <c:showVal val="1"/>
            <c:showCatName val="0"/>
            <c:showSerName val="0"/>
            <c:showPercent val="0"/>
            <c:showBubbleSize val="0"/>
            <c:showLeaderLines val="0"/>
          </c:dLbls>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70.69</c:v>
                </c:pt>
                <c:pt idx="1">
                  <c:v>70.61999999999999</c:v>
                </c:pt>
                <c:pt idx="2">
                  <c:v>70.540000000000006</c:v>
                </c:pt>
                <c:pt idx="3">
                  <c:v>70.260000000000005</c:v>
                </c:pt>
                <c:pt idx="4">
                  <c:v>70.010000000000005</c:v>
                </c:pt>
              </c:numCache>
            </c:numRef>
          </c:val>
        </c:ser>
        <c:dLbls>
          <c:showLegendKey val="0"/>
          <c:showVal val="0"/>
          <c:showCatName val="0"/>
          <c:showSerName val="0"/>
          <c:showPercent val="0"/>
          <c:showBubbleSize val="0"/>
        </c:dLbls>
        <c:gapWidth val="150"/>
        <c:shape val="cylinder"/>
        <c:axId val="168948864"/>
        <c:axId val="168950400"/>
        <c:axId val="0"/>
      </c:bar3DChart>
      <c:catAx>
        <c:axId val="168948864"/>
        <c:scaling>
          <c:orientation val="minMax"/>
        </c:scaling>
        <c:delete val="0"/>
        <c:axPos val="b"/>
        <c:numFmt formatCode="General" sourceLinked="1"/>
        <c:majorTickMark val="out"/>
        <c:minorTickMark val="none"/>
        <c:tickLblPos val="nextTo"/>
        <c:crossAx val="168950400"/>
        <c:crosses val="autoZero"/>
        <c:auto val="1"/>
        <c:lblAlgn val="ctr"/>
        <c:lblOffset val="100"/>
        <c:noMultiLvlLbl val="0"/>
      </c:catAx>
      <c:valAx>
        <c:axId val="168950400"/>
        <c:scaling>
          <c:orientation val="minMax"/>
        </c:scaling>
        <c:delete val="0"/>
        <c:axPos val="l"/>
        <c:majorGridlines/>
        <c:numFmt formatCode="General" sourceLinked="1"/>
        <c:majorTickMark val="out"/>
        <c:minorTickMark val="none"/>
        <c:tickLblPos val="nextTo"/>
        <c:crossAx val="168948864"/>
        <c:crosses val="autoZero"/>
        <c:crossBetween val="between"/>
      </c:valAx>
      <c:spPr>
        <a:noFill/>
        <a:ln w="25409">
          <a:noFill/>
        </a:ln>
      </c:spPr>
    </c:plotArea>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Ряд 1</c:v>
                </c:pt>
              </c:strCache>
            </c:strRef>
          </c:tx>
          <c:spPr>
            <a:gradFill>
              <a:gsLst>
                <a:gs pos="0">
                  <a:schemeClr val="accent1">
                    <a:tint val="66000"/>
                    <a:satMod val="160000"/>
                  </a:schemeClr>
                </a:gs>
                <a:gs pos="50000">
                  <a:schemeClr val="accent1">
                    <a:tint val="44500"/>
                    <a:satMod val="16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Лист1!$A$2:$A$6</c:f>
              <c:numCache>
                <c:formatCode>General</c:formatCode>
                <c:ptCount val="5"/>
                <c:pt idx="0">
                  <c:v>2014</c:v>
                </c:pt>
                <c:pt idx="1">
                  <c:v>2015</c:v>
                </c:pt>
                <c:pt idx="2">
                  <c:v>2016</c:v>
                </c:pt>
                <c:pt idx="3">
                  <c:v>2017</c:v>
                </c:pt>
                <c:pt idx="4">
                  <c:v>2018</c:v>
                </c:pt>
              </c:numCache>
            </c:numRef>
          </c:cat>
          <c:val>
            <c:numRef>
              <c:f>Лист1!$B$2:$B$6</c:f>
              <c:numCache>
                <c:formatCode>General</c:formatCode>
                <c:ptCount val="5"/>
                <c:pt idx="0">
                  <c:v>41.01</c:v>
                </c:pt>
                <c:pt idx="1">
                  <c:v>40.910000000000004</c:v>
                </c:pt>
                <c:pt idx="2">
                  <c:v>38</c:v>
                </c:pt>
                <c:pt idx="3">
                  <c:v>37.35</c:v>
                </c:pt>
                <c:pt idx="4">
                  <c:v>36.96</c:v>
                </c:pt>
              </c:numCache>
            </c:numRef>
          </c:val>
          <c:extLst xmlns:c16r2="http://schemas.microsoft.com/office/drawing/2015/06/chart">
            <c:ext xmlns:c16="http://schemas.microsoft.com/office/drawing/2014/chart" uri="{C3380CC4-5D6E-409C-BE32-E72D297353CC}">
              <c16:uniqueId val="{00000000-B893-4B8E-9644-9C5DF6ECC101}"/>
            </c:ext>
          </c:extLst>
        </c:ser>
        <c:dLbls>
          <c:showLegendKey val="0"/>
          <c:showVal val="0"/>
          <c:showCatName val="0"/>
          <c:showSerName val="0"/>
          <c:showPercent val="0"/>
          <c:showBubbleSize val="0"/>
        </c:dLbls>
        <c:gapWidth val="150"/>
        <c:shape val="cylinder"/>
        <c:axId val="169081856"/>
        <c:axId val="169083648"/>
        <c:axId val="0"/>
      </c:bar3DChart>
      <c:catAx>
        <c:axId val="169081856"/>
        <c:scaling>
          <c:orientation val="minMax"/>
        </c:scaling>
        <c:delete val="0"/>
        <c:axPos val="b"/>
        <c:numFmt formatCode="General" sourceLinked="1"/>
        <c:majorTickMark val="out"/>
        <c:minorTickMark val="none"/>
        <c:tickLblPos val="nextTo"/>
        <c:crossAx val="169083648"/>
        <c:crosses val="autoZero"/>
        <c:auto val="1"/>
        <c:lblAlgn val="ctr"/>
        <c:lblOffset val="100"/>
        <c:noMultiLvlLbl val="0"/>
      </c:catAx>
      <c:valAx>
        <c:axId val="169083648"/>
        <c:scaling>
          <c:orientation val="minMax"/>
        </c:scaling>
        <c:delete val="0"/>
        <c:axPos val="l"/>
        <c:majorGridlines/>
        <c:numFmt formatCode="General" sourceLinked="1"/>
        <c:majorTickMark val="out"/>
        <c:minorTickMark val="none"/>
        <c:tickLblPos val="nextTo"/>
        <c:crossAx val="169081856"/>
        <c:crosses val="autoZero"/>
        <c:crossBetween val="between"/>
      </c:valAx>
    </c:plotArea>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explosion val="2"/>
          <c:dPt>
            <c:idx val="0"/>
            <c:bubble3D val="0"/>
            <c:explosion val="4"/>
            <c:extLst xmlns:c16r2="http://schemas.microsoft.com/office/drawing/2015/06/chart">
              <c:ext xmlns:c16="http://schemas.microsoft.com/office/drawing/2014/chart" uri="{C3380CC4-5D6E-409C-BE32-E72D297353CC}">
                <c16:uniqueId val="{00000000-1239-40BE-8515-DFCB7A4F6BB2}"/>
              </c:ext>
            </c:extLst>
          </c:dPt>
          <c:dPt>
            <c:idx val="1"/>
            <c:bubble3D val="0"/>
            <c:explosion val="6"/>
            <c:extLst xmlns:c16r2="http://schemas.microsoft.com/office/drawing/2015/06/chart">
              <c:ext xmlns:c16="http://schemas.microsoft.com/office/drawing/2014/chart" uri="{C3380CC4-5D6E-409C-BE32-E72D297353CC}">
                <c16:uniqueId val="{00000001-1239-40BE-8515-DFCB7A4F6BB2}"/>
              </c:ext>
            </c:extLst>
          </c:dPt>
          <c:dPt>
            <c:idx val="2"/>
            <c:bubble3D val="0"/>
            <c:explosion val="7"/>
            <c:extLst xmlns:c16r2="http://schemas.microsoft.com/office/drawing/2015/06/chart">
              <c:ext xmlns:c16="http://schemas.microsoft.com/office/drawing/2014/chart" uri="{C3380CC4-5D6E-409C-BE32-E72D297353CC}">
                <c16:uniqueId val="{00000002-1239-40BE-8515-DFCB7A4F6BB2}"/>
              </c:ext>
            </c:extLst>
          </c:dPt>
          <c:dPt>
            <c:idx val="3"/>
            <c:bubble3D val="0"/>
            <c:explosion val="3"/>
            <c:extLst xmlns:c16r2="http://schemas.microsoft.com/office/drawing/2015/06/chart">
              <c:ext xmlns:c16="http://schemas.microsoft.com/office/drawing/2014/chart" uri="{C3380CC4-5D6E-409C-BE32-E72D297353CC}">
                <c16:uniqueId val="{00000003-1239-40BE-8515-DFCB7A4F6BB2}"/>
              </c:ext>
            </c:extLst>
          </c:dPt>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Лист1!$C$39:$C$42</c:f>
              <c:strCache>
                <c:ptCount val="4"/>
                <c:pt idx="0">
                  <c:v>Численность занятых по полному кругу организаций по данным Краснодарстата</c:v>
                </c:pt>
                <c:pt idx="1">
                  <c:v>Численность индивидуальных предпринимателей, а также лиц работающих у индивидуальных предпринимателей по найму</c:v>
                </c:pt>
                <c:pt idx="2">
                  <c:v>Численность занятых в ЛПХ с производством продукции (для которых данный вид деятельности является основным)</c:v>
                </c:pt>
                <c:pt idx="3">
                  <c:v>Прочие категории населения занятого индивидуальным трудом</c:v>
                </c:pt>
              </c:strCache>
            </c:strRef>
          </c:cat>
          <c:val>
            <c:numRef>
              <c:f>Лист1!$E$39:$E$42</c:f>
              <c:numCache>
                <c:formatCode>General</c:formatCode>
                <c:ptCount val="4"/>
                <c:pt idx="0">
                  <c:v>44</c:v>
                </c:pt>
                <c:pt idx="1">
                  <c:v>16.2</c:v>
                </c:pt>
                <c:pt idx="2">
                  <c:v>6.4</c:v>
                </c:pt>
                <c:pt idx="3">
                  <c:v>33.5</c:v>
                </c:pt>
              </c:numCache>
            </c:numRef>
          </c:val>
          <c:extLst xmlns:c16r2="http://schemas.microsoft.com/office/drawing/2015/06/chart">
            <c:ext xmlns:c16="http://schemas.microsoft.com/office/drawing/2014/chart" uri="{C3380CC4-5D6E-409C-BE32-E72D297353CC}">
              <c16:uniqueId val="{00000000-1E47-46FA-B9A1-1A7B1E2D7C10}"/>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4166638914383958"/>
          <c:y val="8.6043671624380189E-2"/>
          <c:w val="0.4071631238505663"/>
          <c:h val="0.85106080489938762"/>
        </c:manualLayout>
      </c:layout>
      <c:overlay val="0"/>
      <c:txPr>
        <a:bodyPr/>
        <a:lstStyle/>
        <a:p>
          <a:pPr rtl="0">
            <a:defRPr sz="800"/>
          </a:pPr>
          <a:endParaRPr lang="ru-RU"/>
        </a:p>
      </c:txPr>
    </c:legend>
    <c:plotVisOnly val="1"/>
    <c:dispBlanksAs val="zero"/>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4472896192074986"/>
          <c:y val="2.4843761240720241E-2"/>
          <c:w val="0.59843256200117756"/>
          <c:h val="0.31112143806957832"/>
        </c:manualLayout>
      </c:layout>
      <c:pieChart>
        <c:varyColors val="1"/>
        <c:ser>
          <c:idx val="0"/>
          <c:order val="0"/>
          <c:explosion val="25"/>
          <c:dPt>
            <c:idx val="0"/>
            <c:bubble3D val="0"/>
            <c:spPr>
              <a:gradFill>
                <a:gsLst>
                  <a:gs pos="98300">
                    <a:schemeClr val="accent2">
                      <a:lumMod val="20000"/>
                      <a:lumOff val="80000"/>
                    </a:schemeClr>
                  </a:gs>
                  <a:gs pos="0">
                    <a:schemeClr val="accent2">
                      <a:lumMod val="40000"/>
                      <a:lumOff val="60000"/>
                    </a:schemeClr>
                  </a:gs>
                </a:gsLst>
                <a:lin ang="5400000" scaled="0"/>
              </a:gradFill>
            </c:spPr>
            <c:extLst xmlns:c16r2="http://schemas.microsoft.com/office/drawing/2015/06/chart">
              <c:ext xmlns:c16="http://schemas.microsoft.com/office/drawing/2014/chart" uri="{C3380CC4-5D6E-409C-BE32-E72D297353CC}">
                <c16:uniqueId val="{00000001-D190-4C0E-8DD3-B68C164484AB}"/>
              </c:ext>
            </c:extLst>
          </c:dPt>
          <c:dPt>
            <c:idx val="1"/>
            <c:bubble3D val="0"/>
            <c:spPr>
              <a:gradFill>
                <a:gsLst>
                  <a:gs pos="98300">
                    <a:schemeClr val="bg2">
                      <a:lumMod val="50000"/>
                    </a:schemeClr>
                  </a:gs>
                  <a:gs pos="0">
                    <a:schemeClr val="bg2">
                      <a:lumMod val="75000"/>
                    </a:schemeClr>
                  </a:gs>
                </a:gsLst>
                <a:lin ang="5400000" scaled="0"/>
              </a:gradFill>
            </c:spPr>
            <c:extLst xmlns:c16r2="http://schemas.microsoft.com/office/drawing/2015/06/chart">
              <c:ext xmlns:c16="http://schemas.microsoft.com/office/drawing/2014/chart" uri="{C3380CC4-5D6E-409C-BE32-E72D297353CC}">
                <c16:uniqueId val="{00000003-D190-4C0E-8DD3-B68C164484AB}"/>
              </c:ext>
            </c:extLst>
          </c:dPt>
          <c:dPt>
            <c:idx val="11"/>
            <c:bubble3D val="0"/>
            <c:spPr>
              <a:gradFill>
                <a:gsLst>
                  <a:gs pos="98300">
                    <a:schemeClr val="bg2">
                      <a:lumMod val="50000"/>
                    </a:schemeClr>
                  </a:gs>
                  <a:gs pos="0">
                    <a:schemeClr val="bg2">
                      <a:lumMod val="75000"/>
                    </a:schemeClr>
                  </a:gs>
                </a:gsLst>
                <a:lin ang="5400000" scaled="0"/>
              </a:gradFill>
            </c:spPr>
            <c:extLst xmlns:c16r2="http://schemas.microsoft.com/office/drawing/2015/06/chart">
              <c:ext xmlns:c16="http://schemas.microsoft.com/office/drawing/2014/chart" uri="{C3380CC4-5D6E-409C-BE32-E72D297353CC}">
                <c16:uniqueId val="{00000005-D190-4C0E-8DD3-B68C164484AB}"/>
              </c:ext>
            </c:extLst>
          </c:dPt>
          <c:dPt>
            <c:idx val="12"/>
            <c:bubble3D val="0"/>
            <c:spPr>
              <a:gradFill>
                <a:gsLst>
                  <a:gs pos="98300">
                    <a:srgbClr val="FFFF00"/>
                  </a:gs>
                  <a:gs pos="0">
                    <a:srgbClr val="F2D15A"/>
                  </a:gs>
                </a:gsLst>
                <a:lin ang="5400000" scaled="0"/>
              </a:gradFill>
            </c:spPr>
            <c:extLst xmlns:c16r2="http://schemas.microsoft.com/office/drawing/2015/06/chart">
              <c:ext xmlns:c16="http://schemas.microsoft.com/office/drawing/2014/chart" uri="{C3380CC4-5D6E-409C-BE32-E72D297353CC}">
                <c16:uniqueId val="{00000007-D190-4C0E-8DD3-B68C164484AB}"/>
              </c:ext>
            </c:extLst>
          </c:dPt>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Лист1!$A$208:$A$221</c:f>
              <c:strCache>
                <c:ptCount val="14"/>
                <c:pt idx="0">
                  <c:v>Раздел M Образование</c:v>
                </c:pt>
                <c:pt idx="1">
                  <c:v>Раздел N Здравоохранение и предоставление социальных услуг</c:v>
                </c:pt>
                <c:pt idx="2">
                  <c:v>Раздел L Государственное управление и обеспечение военной безопасности; социальное страхование</c:v>
                </c:pt>
                <c:pt idx="3">
                  <c:v>Раздел F Строительство</c:v>
                </c:pt>
                <c:pt idx="4">
                  <c:v>Раздел А Сельское хозяйство, охота и лесное хозяйство</c:v>
                </c:pt>
                <c:pt idx="5">
                  <c:v>Раздел D Обрабатывающие производства</c:v>
                </c:pt>
                <c:pt idx="6">
                  <c:v>Раздел Е Производство и распределение электроэнергии, газа и воды</c:v>
                </c:pt>
                <c:pt idx="7">
                  <c:v>Раздел O Предоставление прочих коммунальных, социальных и персональных услуг</c:v>
                </c:pt>
                <c:pt idx="8">
                  <c:v>Раздел С Добыча полезных ископаемых</c:v>
                </c:pt>
                <c:pt idx="9">
                  <c:v>Раздел K Операции с недвижимым имуществом, аренда и предоставление услуг</c:v>
                </c:pt>
                <c:pt idx="10">
                  <c:v>Раздел G Оптовая и розничная торговля; ремонт автотранспортных средств, мотоциклов, бытовых изделий и предметов личного пользования</c:v>
                </c:pt>
                <c:pt idx="11">
                  <c:v>Раздел I Транспорт и связь</c:v>
                </c:pt>
                <c:pt idx="12">
                  <c:v>Раздел J Финансовая деятельность</c:v>
                </c:pt>
                <c:pt idx="13">
                  <c:v>Раздел Н Гостиницы и рестораны</c:v>
                </c:pt>
              </c:strCache>
            </c:strRef>
          </c:cat>
          <c:val>
            <c:numRef>
              <c:f>Лист1!$B$208:$B$221</c:f>
              <c:numCache>
                <c:formatCode>General</c:formatCode>
                <c:ptCount val="14"/>
                <c:pt idx="0">
                  <c:v>23.200000000000003</c:v>
                </c:pt>
                <c:pt idx="1">
                  <c:v>17.8</c:v>
                </c:pt>
                <c:pt idx="2">
                  <c:v>12.6</c:v>
                </c:pt>
                <c:pt idx="3">
                  <c:v>11.600000000000001</c:v>
                </c:pt>
                <c:pt idx="4">
                  <c:v>9.3000000000000007</c:v>
                </c:pt>
                <c:pt idx="5">
                  <c:v>5.5</c:v>
                </c:pt>
                <c:pt idx="6">
                  <c:v>5.5</c:v>
                </c:pt>
                <c:pt idx="7">
                  <c:v>5.5</c:v>
                </c:pt>
                <c:pt idx="8">
                  <c:v>3.1</c:v>
                </c:pt>
                <c:pt idx="9">
                  <c:v>1.9000000000000001</c:v>
                </c:pt>
                <c:pt idx="10">
                  <c:v>1.6</c:v>
                </c:pt>
                <c:pt idx="11">
                  <c:v>1.5</c:v>
                </c:pt>
                <c:pt idx="12">
                  <c:v>0.60000000000000064</c:v>
                </c:pt>
                <c:pt idx="13">
                  <c:v>0.30000000000000032</c:v>
                </c:pt>
              </c:numCache>
            </c:numRef>
          </c:val>
          <c:extLst xmlns:c16r2="http://schemas.microsoft.com/office/drawing/2015/06/chart">
            <c:ext xmlns:c16="http://schemas.microsoft.com/office/drawing/2014/chart" uri="{C3380CC4-5D6E-409C-BE32-E72D297353CC}">
              <c16:uniqueId val="{00000000-F92C-4BBD-B0F5-3C2BD8D13C8F}"/>
            </c:ext>
          </c:extLst>
        </c:ser>
        <c:dLbls>
          <c:showLegendKey val="0"/>
          <c:showVal val="0"/>
          <c:showCatName val="0"/>
          <c:showSerName val="0"/>
          <c:showPercent val="0"/>
          <c:showBubbleSize val="0"/>
          <c:showLeaderLines val="1"/>
        </c:dLbls>
        <c:firstSliceAng val="0"/>
      </c:pieChart>
    </c:plotArea>
    <c:legend>
      <c:legendPos val="b"/>
      <c:layout>
        <c:manualLayout>
          <c:xMode val="edge"/>
          <c:yMode val="edge"/>
          <c:x val="5.9204281835372449E-2"/>
          <c:y val="0.34789007443138076"/>
          <c:w val="0.87591746833803064"/>
          <c:h val="0.64634350649606864"/>
        </c:manualLayout>
      </c:layout>
      <c:overlay val="0"/>
      <c:txPr>
        <a:bodyPr/>
        <a:lstStyle/>
        <a:p>
          <a:pPr rtl="0">
            <a:defRPr/>
          </a:pPr>
          <a:endParaRPr lang="ru-RU"/>
        </a:p>
      </c:txPr>
    </c:legend>
    <c:plotVisOnly val="1"/>
    <c:dispBlanksAs val="zero"/>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Лист2!$B$20</c:f>
              <c:strCache>
                <c:ptCount val="1"/>
                <c:pt idx="0">
                  <c:v>Численность индивидуальных предпринимателей, а также работающих у них лиц</c:v>
                </c:pt>
              </c:strCache>
            </c:strRef>
          </c:tx>
          <c:spPr>
            <a:gradFill>
              <a:gsLst>
                <a:gs pos="0">
                  <a:schemeClr val="accent1">
                    <a:lumMod val="40000"/>
                    <a:lumOff val="60000"/>
                  </a:schemeClr>
                </a:gs>
                <a:gs pos="100000">
                  <a:schemeClr val="tx2">
                    <a:lumMod val="60000"/>
                    <a:lumOff val="4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Лист2!$C$20:$I$20</c:f>
              <c:numCache>
                <c:formatCode>General</c:formatCode>
                <c:ptCount val="7"/>
                <c:pt idx="0">
                  <c:v>4259</c:v>
                </c:pt>
                <c:pt idx="1">
                  <c:v>4313</c:v>
                </c:pt>
                <c:pt idx="2">
                  <c:v>4263</c:v>
                </c:pt>
                <c:pt idx="3">
                  <c:v>3989</c:v>
                </c:pt>
                <c:pt idx="4">
                  <c:v>4007</c:v>
                </c:pt>
                <c:pt idx="5">
                  <c:v>4030</c:v>
                </c:pt>
                <c:pt idx="6">
                  <c:v>4100</c:v>
                </c:pt>
              </c:numCache>
            </c:numRef>
          </c:val>
          <c:extLst xmlns:c16r2="http://schemas.microsoft.com/office/drawing/2015/06/chart">
            <c:ext xmlns:c16="http://schemas.microsoft.com/office/drawing/2014/chart" uri="{C3380CC4-5D6E-409C-BE32-E72D297353CC}">
              <c16:uniqueId val="{00000000-CA78-4B26-B67C-33174F9BAF21}"/>
            </c:ext>
          </c:extLst>
        </c:ser>
        <c:ser>
          <c:idx val="1"/>
          <c:order val="1"/>
          <c:tx>
            <c:strRef>
              <c:f>Лист2!$B$21</c:f>
              <c:strCache>
                <c:ptCount val="1"/>
                <c:pt idx="0">
                  <c:v>Численность занятых в ЛПХ с производством продукции</c:v>
                </c:pt>
              </c:strCache>
            </c:strRef>
          </c:tx>
          <c:spPr>
            <a:gradFill>
              <a:gsLst>
                <a:gs pos="8000">
                  <a:srgbClr val="FFFFCC"/>
                </a:gs>
                <a:gs pos="91260">
                  <a:srgbClr val="FFFFCC"/>
                </a:gs>
                <a:gs pos="100000">
                  <a:srgbClr val="FFFF00"/>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Лист2!$C$21:$I$21</c:f>
              <c:numCache>
                <c:formatCode>General</c:formatCode>
                <c:ptCount val="7"/>
                <c:pt idx="0">
                  <c:v>1884</c:v>
                </c:pt>
                <c:pt idx="1">
                  <c:v>1884</c:v>
                </c:pt>
                <c:pt idx="2">
                  <c:v>1884</c:v>
                </c:pt>
                <c:pt idx="3">
                  <c:v>1904</c:v>
                </c:pt>
                <c:pt idx="4">
                  <c:v>1737</c:v>
                </c:pt>
                <c:pt idx="5">
                  <c:v>1668</c:v>
                </c:pt>
                <c:pt idx="6">
                  <c:v>1626</c:v>
                </c:pt>
              </c:numCache>
            </c:numRef>
          </c:val>
          <c:extLst xmlns:c16r2="http://schemas.microsoft.com/office/drawing/2015/06/chart">
            <c:ext xmlns:c16="http://schemas.microsoft.com/office/drawing/2014/chart" uri="{C3380CC4-5D6E-409C-BE32-E72D297353CC}">
              <c16:uniqueId val="{00000001-CA78-4B26-B67C-33174F9BAF21}"/>
            </c:ext>
          </c:extLst>
        </c:ser>
        <c:ser>
          <c:idx val="2"/>
          <c:order val="2"/>
          <c:tx>
            <c:strRef>
              <c:f>Лист2!$B$22</c:f>
              <c:strCache>
                <c:ptCount val="1"/>
                <c:pt idx="0">
                  <c:v>Прочие категории населения занятого индивидуальным трудом</c:v>
                </c:pt>
              </c:strCache>
            </c:strRef>
          </c:tx>
          <c:spPr>
            <a:gradFill>
              <a:gsLst>
                <a:gs pos="0">
                  <a:schemeClr val="bg1">
                    <a:lumMod val="85000"/>
                  </a:schemeClr>
                </a:gs>
                <a:gs pos="50000">
                  <a:schemeClr val="bg1">
                    <a:lumMod val="65000"/>
                  </a:schemeClr>
                </a:gs>
                <a:gs pos="100000">
                  <a:schemeClr val="bg2">
                    <a:lumMod val="5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Лист2!$C$2:$I$2</c:f>
              <c:numCache>
                <c:formatCode>General</c:formatCode>
                <c:ptCount val="7"/>
                <c:pt idx="0">
                  <c:v>2010</c:v>
                </c:pt>
                <c:pt idx="1">
                  <c:v>2011</c:v>
                </c:pt>
                <c:pt idx="2">
                  <c:v>2012</c:v>
                </c:pt>
                <c:pt idx="3">
                  <c:v>2013</c:v>
                </c:pt>
                <c:pt idx="4">
                  <c:v>2014</c:v>
                </c:pt>
                <c:pt idx="5">
                  <c:v>2015</c:v>
                </c:pt>
                <c:pt idx="6">
                  <c:v>2016</c:v>
                </c:pt>
              </c:numCache>
            </c:numRef>
          </c:cat>
          <c:val>
            <c:numRef>
              <c:f>Лист2!$C$22:$I$22</c:f>
              <c:numCache>
                <c:formatCode>General</c:formatCode>
                <c:ptCount val="7"/>
                <c:pt idx="0">
                  <c:v>7417</c:v>
                </c:pt>
                <c:pt idx="1">
                  <c:v>7183</c:v>
                </c:pt>
                <c:pt idx="2">
                  <c:v>7751</c:v>
                </c:pt>
                <c:pt idx="3">
                  <c:v>8194</c:v>
                </c:pt>
                <c:pt idx="4">
                  <c:v>8558</c:v>
                </c:pt>
                <c:pt idx="5">
                  <c:v>8555</c:v>
                </c:pt>
                <c:pt idx="6">
                  <c:v>8500</c:v>
                </c:pt>
              </c:numCache>
            </c:numRef>
          </c:val>
          <c:extLst xmlns:c16r2="http://schemas.microsoft.com/office/drawing/2015/06/chart">
            <c:ext xmlns:c16="http://schemas.microsoft.com/office/drawing/2014/chart" uri="{C3380CC4-5D6E-409C-BE32-E72D297353CC}">
              <c16:uniqueId val="{00000002-CA78-4B26-B67C-33174F9BAF21}"/>
            </c:ext>
          </c:extLst>
        </c:ser>
        <c:dLbls>
          <c:showLegendKey val="0"/>
          <c:showVal val="0"/>
          <c:showCatName val="0"/>
          <c:showSerName val="0"/>
          <c:showPercent val="0"/>
          <c:showBubbleSize val="0"/>
        </c:dLbls>
        <c:gapWidth val="150"/>
        <c:shape val="cylinder"/>
        <c:axId val="170371712"/>
        <c:axId val="170377600"/>
        <c:axId val="0"/>
      </c:bar3DChart>
      <c:catAx>
        <c:axId val="170371712"/>
        <c:scaling>
          <c:orientation val="minMax"/>
        </c:scaling>
        <c:delete val="0"/>
        <c:axPos val="b"/>
        <c:numFmt formatCode="General" sourceLinked="1"/>
        <c:majorTickMark val="out"/>
        <c:minorTickMark val="none"/>
        <c:tickLblPos val="nextTo"/>
        <c:crossAx val="170377600"/>
        <c:crosses val="autoZero"/>
        <c:auto val="1"/>
        <c:lblAlgn val="ctr"/>
        <c:lblOffset val="100"/>
        <c:noMultiLvlLbl val="0"/>
      </c:catAx>
      <c:valAx>
        <c:axId val="170377600"/>
        <c:scaling>
          <c:orientation val="minMax"/>
        </c:scaling>
        <c:delete val="0"/>
        <c:axPos val="l"/>
        <c:majorGridlines/>
        <c:numFmt formatCode="General" sourceLinked="1"/>
        <c:majorTickMark val="out"/>
        <c:minorTickMark val="none"/>
        <c:tickLblPos val="nextTo"/>
        <c:crossAx val="170371712"/>
        <c:crosses val="autoZero"/>
        <c:crossBetween val="between"/>
      </c:valAx>
    </c:plotArea>
    <c:legend>
      <c:legendPos val="r"/>
      <c:overlay val="0"/>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8D-4907-9704-431ED0CFFA5D}"/>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68D-4907-9704-431ED0CFFA5D}"/>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Лист2!$B$266:$F$266</c:f>
              <c:numCache>
                <c:formatCode>General</c:formatCode>
                <c:ptCount val="5"/>
                <c:pt idx="0">
                  <c:v>1.1000000000000001</c:v>
                </c:pt>
                <c:pt idx="1">
                  <c:v>0.9</c:v>
                </c:pt>
                <c:pt idx="2">
                  <c:v>0.9</c:v>
                </c:pt>
                <c:pt idx="3">
                  <c:v>1</c:v>
                </c:pt>
                <c:pt idx="4">
                  <c:v>1.2</c:v>
                </c:pt>
              </c:numCache>
            </c:numRef>
          </c:val>
          <c:smooth val="0"/>
          <c:extLst xmlns:c16r2="http://schemas.microsoft.com/office/drawing/2015/06/chart">
            <c:ext xmlns:c16="http://schemas.microsoft.com/office/drawing/2014/chart" uri="{C3380CC4-5D6E-409C-BE32-E72D297353CC}">
              <c16:uniqueId val="{00000000-2E6B-4D1B-BA32-A5C34D2F4DF3}"/>
            </c:ext>
          </c:extLst>
        </c:ser>
        <c:dLbls>
          <c:showLegendKey val="0"/>
          <c:showVal val="0"/>
          <c:showCatName val="0"/>
          <c:showSerName val="0"/>
          <c:showPercent val="0"/>
          <c:showBubbleSize val="0"/>
        </c:dLbls>
        <c:marker val="1"/>
        <c:smooth val="0"/>
        <c:axId val="170407424"/>
        <c:axId val="170408960"/>
      </c:lineChart>
      <c:catAx>
        <c:axId val="170407424"/>
        <c:scaling>
          <c:orientation val="minMax"/>
        </c:scaling>
        <c:delete val="0"/>
        <c:axPos val="b"/>
        <c:numFmt formatCode="General" sourceLinked="1"/>
        <c:majorTickMark val="out"/>
        <c:minorTickMark val="none"/>
        <c:tickLblPos val="nextTo"/>
        <c:crossAx val="170408960"/>
        <c:crosses val="autoZero"/>
        <c:auto val="1"/>
        <c:lblAlgn val="ctr"/>
        <c:lblOffset val="100"/>
        <c:noMultiLvlLbl val="0"/>
      </c:catAx>
      <c:valAx>
        <c:axId val="170408960"/>
        <c:scaling>
          <c:orientation val="minMax"/>
          <c:min val="0.70000000000000062"/>
        </c:scaling>
        <c:delete val="0"/>
        <c:axPos val="l"/>
        <c:majorGridlines/>
        <c:numFmt formatCode="General" sourceLinked="1"/>
        <c:majorTickMark val="out"/>
        <c:minorTickMark val="none"/>
        <c:tickLblPos val="nextTo"/>
        <c:crossAx val="170407424"/>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1.7582417582417582E-2"/>
                  <c:y val="-7.7580336241753712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E40-4080-803C-FE7FECACBA56}"/>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E40-4080-803C-FE7FECACBA56}"/>
                </c:ext>
              </c:extLst>
            </c:dLbl>
            <c:dLbl>
              <c:idx val="2"/>
              <c:layout>
                <c:manualLayout>
                  <c:x val="-0.2505494505494506"/>
                  <c:y val="6.1936221444422293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E40-4080-803C-FE7FECACBA56}"/>
                </c:ext>
              </c:extLst>
            </c:dLbl>
            <c:dLbl>
              <c:idx val="3"/>
              <c:layout>
                <c:manualLayout>
                  <c:x val="-0.19780219780219824"/>
                  <c:y val="-8.783783783783782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E40-4080-803C-FE7FECACBA56}"/>
                </c:ext>
              </c:extLst>
            </c:dLbl>
            <c:dLbl>
              <c:idx val="4"/>
              <c:layout>
                <c:manualLayout>
                  <c:x val="-7.032967032967033E-2"/>
                  <c:y val="-6.756756756756757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4E40-4080-803C-FE7FECACBA56}"/>
                </c:ext>
              </c:extLst>
            </c:dLbl>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Лист2!$B$277:$F$277</c:f>
              <c:numCache>
                <c:formatCode>General</c:formatCode>
                <c:ptCount val="5"/>
                <c:pt idx="0">
                  <c:v>17388.2</c:v>
                </c:pt>
                <c:pt idx="1">
                  <c:v>19947.7</c:v>
                </c:pt>
                <c:pt idx="2">
                  <c:v>21588.6</c:v>
                </c:pt>
                <c:pt idx="3">
                  <c:v>22511.8</c:v>
                </c:pt>
                <c:pt idx="4">
                  <c:v>22844.9</c:v>
                </c:pt>
              </c:numCache>
            </c:numRef>
          </c:val>
          <c:smooth val="0"/>
          <c:extLst xmlns:c16r2="http://schemas.microsoft.com/office/drawing/2015/06/chart">
            <c:ext xmlns:c16="http://schemas.microsoft.com/office/drawing/2014/chart" uri="{C3380CC4-5D6E-409C-BE32-E72D297353CC}">
              <c16:uniqueId val="{00000000-89BA-41C7-812D-AC67C90B4005}"/>
            </c:ext>
          </c:extLst>
        </c:ser>
        <c:dLbls>
          <c:showLegendKey val="0"/>
          <c:showVal val="0"/>
          <c:showCatName val="0"/>
          <c:showSerName val="0"/>
          <c:showPercent val="0"/>
          <c:showBubbleSize val="0"/>
        </c:dLbls>
        <c:marker val="1"/>
        <c:smooth val="0"/>
        <c:axId val="170456192"/>
        <c:axId val="170457728"/>
      </c:lineChart>
      <c:catAx>
        <c:axId val="170456192"/>
        <c:scaling>
          <c:orientation val="minMax"/>
        </c:scaling>
        <c:delete val="0"/>
        <c:axPos val="b"/>
        <c:numFmt formatCode="General" sourceLinked="1"/>
        <c:majorTickMark val="out"/>
        <c:minorTickMark val="none"/>
        <c:tickLblPos val="nextTo"/>
        <c:crossAx val="170457728"/>
        <c:crosses val="autoZero"/>
        <c:auto val="1"/>
        <c:lblAlgn val="ctr"/>
        <c:lblOffset val="100"/>
        <c:noMultiLvlLbl val="0"/>
      </c:catAx>
      <c:valAx>
        <c:axId val="170457728"/>
        <c:scaling>
          <c:orientation val="minMax"/>
          <c:min val="17000"/>
        </c:scaling>
        <c:delete val="0"/>
        <c:axPos val="l"/>
        <c:majorGridlines/>
        <c:numFmt formatCode="General" sourceLinked="1"/>
        <c:majorTickMark val="out"/>
        <c:minorTickMark val="none"/>
        <c:tickLblPos val="nextTo"/>
        <c:crossAx val="170456192"/>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dLbls>
            <c:dLbl>
              <c:idx val="0"/>
              <c:layout>
                <c:manualLayout>
                  <c:x val="3.4604439732122971E-17"/>
                  <c:y val="5.7264955819748491E-2"/>
                </c:manualLayout>
              </c:layout>
              <c:dLblPos val="r"/>
              <c:showLegendKey val="0"/>
              <c:showVal val="1"/>
              <c:showCatName val="0"/>
              <c:showSerName val="0"/>
              <c:showPercent val="0"/>
              <c:showBubbleSize val="0"/>
            </c:dLbl>
            <c:dLbl>
              <c:idx val="1"/>
              <c:layout>
                <c:manualLayout>
                  <c:x val="-9.060176156220287E-2"/>
                  <c:y val="-0.12884615059443419"/>
                </c:manualLayout>
              </c:layout>
              <c:dLblPos val="r"/>
              <c:showLegendKey val="0"/>
              <c:showVal val="1"/>
              <c:showCatName val="0"/>
              <c:showSerName val="0"/>
              <c:showPercent val="0"/>
              <c:showBubbleSize val="0"/>
            </c:dLbl>
            <c:dLbl>
              <c:idx val="2"/>
              <c:layout>
                <c:manualLayout>
                  <c:x val="-1.5100293593700511E-2"/>
                  <c:y val="6.4423075297216914E-2"/>
                </c:manualLayout>
              </c:layout>
              <c:dLblPos val="r"/>
              <c:showLegendKey val="0"/>
              <c:showVal val="1"/>
              <c:showCatName val="0"/>
              <c:showSerName val="0"/>
              <c:showPercent val="0"/>
              <c:showBubbleSize val="0"/>
            </c:dLbl>
            <c:dLbl>
              <c:idx val="3"/>
              <c:layout>
                <c:manualLayout>
                  <c:x val="-8.3051614765352527E-2"/>
                  <c:y val="-0.10737179216202825"/>
                </c:manualLayout>
              </c:layout>
              <c:dLblPos val="r"/>
              <c:showLegendKey val="0"/>
              <c:showVal val="1"/>
              <c:showCatName val="0"/>
              <c:showSerName val="0"/>
              <c:showPercent val="0"/>
              <c:showBubbleSize val="0"/>
            </c:dLbl>
            <c:dLbl>
              <c:idx val="4"/>
              <c:layout>
                <c:manualLayout>
                  <c:x val="-0.11702727535117854"/>
                  <c:y val="0.10021367268455977"/>
                </c:manualLayout>
              </c:layout>
              <c:dLblPos val="r"/>
              <c:showLegendKey val="0"/>
              <c:showVal val="1"/>
              <c:showCatName val="0"/>
              <c:showSerName val="0"/>
              <c:showPercent val="0"/>
              <c:showBubbleSize val="0"/>
            </c:dLbl>
            <c:spPr>
              <a:noFill/>
              <a:ln w="25438">
                <a:noFill/>
              </a:ln>
            </c:spPr>
            <c:txPr>
              <a:bodyPr/>
              <a:lstStyle/>
              <a:p>
                <a:pPr>
                  <a:defRPr sz="901"/>
                </a:pPr>
                <a:endParaRPr lang="ru-RU"/>
              </a:p>
            </c:txPr>
            <c:showLegendKey val="0"/>
            <c:showVal val="1"/>
            <c:showCatName val="0"/>
            <c:showSerName val="0"/>
            <c:showPercent val="0"/>
            <c:showBubbleSize val="0"/>
            <c:showLeaderLines val="0"/>
          </c:dLbls>
          <c:cat>
            <c:numRef>
              <c:f>Лист1!$A$1:$A$5</c:f>
              <c:numCache>
                <c:formatCode>General</c:formatCode>
                <c:ptCount val="5"/>
                <c:pt idx="0">
                  <c:v>2012</c:v>
                </c:pt>
                <c:pt idx="1">
                  <c:v>2013</c:v>
                </c:pt>
                <c:pt idx="2">
                  <c:v>2014</c:v>
                </c:pt>
                <c:pt idx="3">
                  <c:v>2015</c:v>
                </c:pt>
                <c:pt idx="4">
                  <c:v>2016</c:v>
                </c:pt>
              </c:numCache>
            </c:numRef>
          </c:cat>
          <c:val>
            <c:numRef>
              <c:f>Лист1!$B$1:$B$5</c:f>
              <c:numCache>
                <c:formatCode>General</c:formatCode>
                <c:ptCount val="5"/>
                <c:pt idx="0">
                  <c:v>18937</c:v>
                </c:pt>
                <c:pt idx="1">
                  <c:v>22196</c:v>
                </c:pt>
                <c:pt idx="2">
                  <c:v>24192</c:v>
                </c:pt>
                <c:pt idx="3">
                  <c:v>25214.799999999996</c:v>
                </c:pt>
                <c:pt idx="4">
                  <c:v>24850</c:v>
                </c:pt>
              </c:numCache>
            </c:numRef>
          </c:val>
          <c:smooth val="0"/>
        </c:ser>
        <c:dLbls>
          <c:showLegendKey val="0"/>
          <c:showVal val="0"/>
          <c:showCatName val="0"/>
          <c:showSerName val="0"/>
          <c:showPercent val="0"/>
          <c:showBubbleSize val="0"/>
        </c:dLbls>
        <c:marker val="1"/>
        <c:smooth val="0"/>
        <c:axId val="170506496"/>
        <c:axId val="170512384"/>
      </c:lineChart>
      <c:catAx>
        <c:axId val="170506496"/>
        <c:scaling>
          <c:orientation val="minMax"/>
        </c:scaling>
        <c:delete val="0"/>
        <c:axPos val="b"/>
        <c:numFmt formatCode="General" sourceLinked="1"/>
        <c:majorTickMark val="out"/>
        <c:minorTickMark val="none"/>
        <c:tickLblPos val="nextTo"/>
        <c:txPr>
          <a:bodyPr/>
          <a:lstStyle/>
          <a:p>
            <a:pPr>
              <a:defRPr sz="901"/>
            </a:pPr>
            <a:endParaRPr lang="ru-RU"/>
          </a:p>
        </c:txPr>
        <c:crossAx val="170512384"/>
        <c:crosses val="autoZero"/>
        <c:auto val="1"/>
        <c:lblAlgn val="ctr"/>
        <c:lblOffset val="100"/>
        <c:noMultiLvlLbl val="0"/>
      </c:catAx>
      <c:valAx>
        <c:axId val="170512384"/>
        <c:scaling>
          <c:orientation val="minMax"/>
        </c:scaling>
        <c:delete val="0"/>
        <c:axPos val="l"/>
        <c:majorGridlines/>
        <c:numFmt formatCode="General" sourceLinked="1"/>
        <c:majorTickMark val="out"/>
        <c:minorTickMark val="none"/>
        <c:tickLblPos val="nextTo"/>
        <c:txPr>
          <a:bodyPr/>
          <a:lstStyle/>
          <a:p>
            <a:pPr>
              <a:defRPr sz="901"/>
            </a:pPr>
            <a:endParaRPr lang="ru-RU"/>
          </a:p>
        </c:txPr>
        <c:crossAx val="170506496"/>
        <c:crosses val="autoZero"/>
        <c:crossBetween val="between"/>
      </c:valAx>
      <c:spPr>
        <a:noFill/>
        <a:ln w="25438">
          <a:noFill/>
        </a:ln>
      </c:spPr>
    </c:plotArea>
    <c:plotVisOnly val="1"/>
    <c:dispBlanksAs val="gap"/>
    <c:showDLblsOverMax val="0"/>
  </c:chart>
  <c:spPr>
    <a:gradFill>
      <a:gsLst>
        <a:gs pos="100000">
          <a:schemeClr val="accent1">
            <a:lumMod val="20000"/>
            <a:lumOff val="80000"/>
          </a:schemeClr>
        </a:gs>
        <a:gs pos="2000">
          <a:schemeClr val="accent2">
            <a:lumMod val="20000"/>
            <a:lumOff val="80000"/>
          </a:schemeClr>
        </a:gs>
      </a:gsLst>
      <a:lin ang="5400000" scaled="0"/>
    </a:gradFill>
  </c:sp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0">
                  <a:srgbClr val="FFFFCC"/>
                </a:gs>
                <a:gs pos="98333">
                  <a:srgbClr val="FF99FF"/>
                </a:gs>
                <a:gs pos="95000">
                  <a:srgbClr val="FFC000"/>
                </a:gs>
              </a:gsLst>
              <a:lin ang="5400000" scaled="0"/>
            </a:gradFill>
          </c:spPr>
          <c:invertIfNegative val="0"/>
          <c:dLbls>
            <c:dLbl>
              <c:idx val="0"/>
              <c:layout>
                <c:manualLayout>
                  <c:x val="-2.777777777777816E-3"/>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7644-4C9D-B7C1-925088DFECC9}"/>
                </c:ext>
              </c:extLst>
            </c:dLbl>
            <c:dLbl>
              <c:idx val="1"/>
              <c:layout>
                <c:manualLayout>
                  <c:x val="-5.0925337632080396E-17"/>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644-4C9D-B7C1-925088DFECC9}"/>
                </c:ext>
              </c:extLst>
            </c:dLbl>
            <c:dLbl>
              <c:idx val="2"/>
              <c:layout>
                <c:manualLayout>
                  <c:x val="5.5555555555555558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7644-4C9D-B7C1-925088DFECC9}"/>
                </c:ext>
              </c:extLst>
            </c:dLbl>
            <c:dLbl>
              <c:idx val="3"/>
              <c:layout>
                <c:manualLayout>
                  <c:x val="5.5555555555553485E-3"/>
                  <c:y val="-2.77777777777779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644-4C9D-B7C1-925088DFECC9}"/>
                </c:ext>
              </c:extLst>
            </c:dLbl>
            <c:spPr>
              <a:noFill/>
              <a:ln>
                <a:noFill/>
              </a:ln>
              <a:effectLst/>
            </c:spPr>
            <c:txPr>
              <a:bodyPr/>
              <a:lstStyle/>
              <a:p>
                <a:pPr>
                  <a:defRPr sz="11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Лист2!$B$115:$F$115</c:f>
              <c:numCache>
                <c:formatCode>General</c:formatCode>
                <c:ptCount val="5"/>
                <c:pt idx="0">
                  <c:v>2698</c:v>
                </c:pt>
                <c:pt idx="1">
                  <c:v>2754</c:v>
                </c:pt>
                <c:pt idx="2">
                  <c:v>3073</c:v>
                </c:pt>
                <c:pt idx="3">
                  <c:v>3337</c:v>
                </c:pt>
                <c:pt idx="4">
                  <c:v>3278</c:v>
                </c:pt>
              </c:numCache>
            </c:numRef>
          </c:val>
          <c:extLst xmlns:c16r2="http://schemas.microsoft.com/office/drawing/2015/06/chart">
            <c:ext xmlns:c16="http://schemas.microsoft.com/office/drawing/2014/chart" uri="{C3380CC4-5D6E-409C-BE32-E72D297353CC}">
              <c16:uniqueId val="{00000000-3C50-479E-A2FD-10FF8B5CBBFF}"/>
            </c:ext>
          </c:extLst>
        </c:ser>
        <c:dLbls>
          <c:showLegendKey val="0"/>
          <c:showVal val="0"/>
          <c:showCatName val="0"/>
          <c:showSerName val="0"/>
          <c:showPercent val="0"/>
          <c:showBubbleSize val="0"/>
        </c:dLbls>
        <c:gapWidth val="150"/>
        <c:shape val="cylinder"/>
        <c:axId val="170538496"/>
        <c:axId val="170540032"/>
        <c:axId val="0"/>
      </c:bar3DChart>
      <c:catAx>
        <c:axId val="170538496"/>
        <c:scaling>
          <c:orientation val="minMax"/>
        </c:scaling>
        <c:delete val="0"/>
        <c:axPos val="b"/>
        <c:numFmt formatCode="General" sourceLinked="1"/>
        <c:majorTickMark val="out"/>
        <c:minorTickMark val="none"/>
        <c:tickLblPos val="nextTo"/>
        <c:crossAx val="170540032"/>
        <c:crosses val="autoZero"/>
        <c:auto val="1"/>
        <c:lblAlgn val="ctr"/>
        <c:lblOffset val="100"/>
        <c:noMultiLvlLbl val="0"/>
      </c:catAx>
      <c:valAx>
        <c:axId val="170540032"/>
        <c:scaling>
          <c:orientation val="minMax"/>
          <c:min val="2500"/>
        </c:scaling>
        <c:delete val="0"/>
        <c:axPos val="l"/>
        <c:majorGridlines/>
        <c:numFmt formatCode="General" sourceLinked="1"/>
        <c:majorTickMark val="out"/>
        <c:minorTickMark val="none"/>
        <c:tickLblPos val="nextTo"/>
        <c:crossAx val="170538496"/>
        <c:crosses val="autoZero"/>
        <c:crossBetween val="between"/>
      </c:valAx>
    </c:plotArea>
    <c:plotVisOnly val="1"/>
    <c:dispBlanksAs val="gap"/>
    <c:showDLblsOverMax val="0"/>
  </c:chart>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
                  <a:schemeClr val="accent6">
                    <a:lumMod val="20000"/>
                    <a:lumOff val="80000"/>
                  </a:schemeClr>
                </a:gs>
                <a:gs pos="98333">
                  <a:schemeClr val="accent6">
                    <a:lumMod val="60000"/>
                    <a:lumOff val="40000"/>
                  </a:schemeClr>
                </a:gs>
                <a:gs pos="95000">
                  <a:schemeClr val="accent6">
                    <a:lumMod val="75000"/>
                  </a:schemeClr>
                </a:gs>
              </a:gsLst>
              <a:lin ang="5400000" scaled="0"/>
            </a:gradFill>
          </c:spPr>
          <c:invertIfNegative val="0"/>
          <c:dLbls>
            <c:dLbl>
              <c:idx val="0"/>
              <c:layout>
                <c:manualLayout>
                  <c:x val="-2.777777777777816E-3"/>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06B-4C20-8646-CEFD881CA12C}"/>
                </c:ext>
              </c:extLst>
            </c:dLbl>
            <c:dLbl>
              <c:idx val="1"/>
              <c:layout>
                <c:manualLayout>
                  <c:x val="-5.0925337632080396E-17"/>
                  <c:y val="-3.703703703703714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06B-4C20-8646-CEFD881CA12C}"/>
                </c:ext>
              </c:extLst>
            </c:dLbl>
            <c:dLbl>
              <c:idx val="2"/>
              <c:layout>
                <c:manualLayout>
                  <c:x val="5.5555555555555558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C06B-4C20-8646-CEFD881CA12C}"/>
                </c:ext>
              </c:extLst>
            </c:dLbl>
            <c:dLbl>
              <c:idx val="3"/>
              <c:layout>
                <c:manualLayout>
                  <c:x val="5.5555555555553485E-3"/>
                  <c:y val="-2.777777777777790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06B-4C20-8646-CEFD881CA12C}"/>
                </c:ext>
              </c:extLst>
            </c:dLbl>
            <c:spPr>
              <a:noFill/>
              <a:ln>
                <a:noFill/>
              </a:ln>
              <a:effectLst/>
            </c:spPr>
            <c:txPr>
              <a:bodyPr/>
              <a:lstStyle/>
              <a:p>
                <a:pPr>
                  <a:defRPr sz="11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Лист2!$B$116:$F$116</c:f>
              <c:numCache>
                <c:formatCode>General</c:formatCode>
                <c:ptCount val="5"/>
                <c:pt idx="0">
                  <c:v>1293</c:v>
                </c:pt>
                <c:pt idx="1">
                  <c:v>1298</c:v>
                </c:pt>
                <c:pt idx="2">
                  <c:v>1244</c:v>
                </c:pt>
                <c:pt idx="3">
                  <c:v>1065</c:v>
                </c:pt>
                <c:pt idx="4">
                  <c:v>1023</c:v>
                </c:pt>
              </c:numCache>
            </c:numRef>
          </c:val>
          <c:extLst xmlns:c16r2="http://schemas.microsoft.com/office/drawing/2015/06/chart">
            <c:ext xmlns:c16="http://schemas.microsoft.com/office/drawing/2014/chart" uri="{C3380CC4-5D6E-409C-BE32-E72D297353CC}">
              <c16:uniqueId val="{00000000-AE11-4B4E-B4B3-D98A1D071FA0}"/>
            </c:ext>
          </c:extLst>
        </c:ser>
        <c:dLbls>
          <c:showLegendKey val="0"/>
          <c:showVal val="0"/>
          <c:showCatName val="0"/>
          <c:showSerName val="0"/>
          <c:showPercent val="0"/>
          <c:showBubbleSize val="0"/>
        </c:dLbls>
        <c:gapWidth val="150"/>
        <c:shape val="cylinder"/>
        <c:axId val="170558592"/>
        <c:axId val="170560128"/>
        <c:axId val="0"/>
      </c:bar3DChart>
      <c:catAx>
        <c:axId val="170558592"/>
        <c:scaling>
          <c:orientation val="minMax"/>
        </c:scaling>
        <c:delete val="0"/>
        <c:axPos val="b"/>
        <c:numFmt formatCode="General" sourceLinked="1"/>
        <c:majorTickMark val="out"/>
        <c:minorTickMark val="none"/>
        <c:tickLblPos val="nextTo"/>
        <c:crossAx val="170560128"/>
        <c:crosses val="autoZero"/>
        <c:auto val="1"/>
        <c:lblAlgn val="ctr"/>
        <c:lblOffset val="100"/>
        <c:noMultiLvlLbl val="0"/>
      </c:catAx>
      <c:valAx>
        <c:axId val="170560128"/>
        <c:scaling>
          <c:orientation val="minMax"/>
          <c:min val="1000"/>
        </c:scaling>
        <c:delete val="0"/>
        <c:axPos val="l"/>
        <c:majorGridlines/>
        <c:numFmt formatCode="General" sourceLinked="1"/>
        <c:majorTickMark val="out"/>
        <c:minorTickMark val="none"/>
        <c:tickLblPos val="nextTo"/>
        <c:crossAx val="170558592"/>
        <c:crosses val="autoZero"/>
        <c:crossBetween val="between"/>
      </c:valAx>
    </c:plotArea>
    <c:plotVisOnly val="1"/>
    <c:dispBlanksAs val="gap"/>
    <c:showDLblsOverMax val="0"/>
  </c:chart>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gradFill>
                <a:gsLst>
                  <a:gs pos="0">
                    <a:srgbClr val="FFC000"/>
                  </a:gs>
                  <a:gs pos="100000">
                    <a:schemeClr val="bg2">
                      <a:lumMod val="50000"/>
                    </a:schemeClr>
                  </a:gs>
                </a:gsLst>
                <a:lin ang="5400000" scaled="0"/>
              </a:gradFill>
            </a:ln>
          </c:spPr>
          <c:marker>
            <c:spPr>
              <a:gradFill>
                <a:gsLst>
                  <a:gs pos="0">
                    <a:schemeClr val="bg2">
                      <a:lumMod val="90000"/>
                    </a:schemeClr>
                  </a:gs>
                  <a:gs pos="100000">
                    <a:srgbClr val="FFFF00"/>
                  </a:gs>
                </a:gsLst>
                <a:lin ang="5400000" scaled="0"/>
              </a:gradFill>
            </c:spPr>
          </c:marker>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Лист2!$B$95:$F$95</c:f>
              <c:numCache>
                <c:formatCode>General</c:formatCode>
                <c:ptCount val="5"/>
                <c:pt idx="0">
                  <c:v>2012</c:v>
                </c:pt>
                <c:pt idx="1">
                  <c:v>2013</c:v>
                </c:pt>
                <c:pt idx="2">
                  <c:v>2014</c:v>
                </c:pt>
                <c:pt idx="3">
                  <c:v>2015</c:v>
                </c:pt>
                <c:pt idx="4">
                  <c:v>2016</c:v>
                </c:pt>
              </c:numCache>
            </c:numRef>
          </c:cat>
          <c:val>
            <c:numRef>
              <c:f>Лист2!$B$96:$F$96</c:f>
              <c:numCache>
                <c:formatCode>General</c:formatCode>
                <c:ptCount val="5"/>
                <c:pt idx="0">
                  <c:v>6841</c:v>
                </c:pt>
                <c:pt idx="1">
                  <c:v>6907</c:v>
                </c:pt>
                <c:pt idx="2">
                  <c:v>6842</c:v>
                </c:pt>
                <c:pt idx="3">
                  <c:v>6970</c:v>
                </c:pt>
                <c:pt idx="4">
                  <c:v>7203</c:v>
                </c:pt>
              </c:numCache>
            </c:numRef>
          </c:val>
          <c:smooth val="0"/>
          <c:extLst xmlns:c16r2="http://schemas.microsoft.com/office/drawing/2015/06/chart">
            <c:ext xmlns:c16="http://schemas.microsoft.com/office/drawing/2014/chart" uri="{C3380CC4-5D6E-409C-BE32-E72D297353CC}">
              <c16:uniqueId val="{00000000-1ABF-4239-9401-57FBF0825B67}"/>
            </c:ext>
          </c:extLst>
        </c:ser>
        <c:dLbls>
          <c:showLegendKey val="0"/>
          <c:showVal val="0"/>
          <c:showCatName val="0"/>
          <c:showSerName val="0"/>
          <c:showPercent val="0"/>
          <c:showBubbleSize val="0"/>
        </c:dLbls>
        <c:marker val="1"/>
        <c:smooth val="0"/>
        <c:axId val="173419136"/>
        <c:axId val="173425024"/>
      </c:lineChart>
      <c:catAx>
        <c:axId val="173419136"/>
        <c:scaling>
          <c:orientation val="minMax"/>
        </c:scaling>
        <c:delete val="0"/>
        <c:axPos val="b"/>
        <c:numFmt formatCode="General" sourceLinked="1"/>
        <c:majorTickMark val="out"/>
        <c:minorTickMark val="none"/>
        <c:tickLblPos val="nextTo"/>
        <c:crossAx val="173425024"/>
        <c:crosses val="autoZero"/>
        <c:auto val="1"/>
        <c:lblAlgn val="ctr"/>
        <c:lblOffset val="100"/>
        <c:noMultiLvlLbl val="0"/>
      </c:catAx>
      <c:valAx>
        <c:axId val="173425024"/>
        <c:scaling>
          <c:orientation val="minMax"/>
        </c:scaling>
        <c:delete val="0"/>
        <c:axPos val="l"/>
        <c:majorGridlines/>
        <c:numFmt formatCode="General" sourceLinked="1"/>
        <c:majorTickMark val="out"/>
        <c:minorTickMark val="none"/>
        <c:tickLblPos val="nextTo"/>
        <c:crossAx val="173419136"/>
        <c:crosses val="autoZero"/>
        <c:crossBetween val="between"/>
      </c:valAx>
    </c:plotArea>
    <c:plotVisOnly val="1"/>
    <c:dispBlanksAs val="gap"/>
    <c:showDLblsOverMax val="0"/>
  </c:chart>
  <c:spPr>
    <a:noFill/>
  </c:sp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gradFill>
                <a:gsLst>
                  <a:gs pos="1000">
                    <a:schemeClr val="accent4">
                      <a:lumMod val="60000"/>
                      <a:lumOff val="40000"/>
                    </a:schemeClr>
                  </a:gs>
                  <a:gs pos="100000">
                    <a:schemeClr val="accent4">
                      <a:lumMod val="75000"/>
                    </a:schemeClr>
                  </a:gs>
                </a:gsLst>
                <a:lin ang="5400000" scaled="0"/>
              </a:gradFill>
            </a:ln>
          </c:spPr>
          <c:marker>
            <c:spPr>
              <a:gradFill>
                <a:gsLst>
                  <a:gs pos="0">
                    <a:schemeClr val="accent4">
                      <a:lumMod val="40000"/>
                      <a:lumOff val="60000"/>
                    </a:schemeClr>
                  </a:gs>
                  <a:gs pos="100000">
                    <a:schemeClr val="accent4">
                      <a:lumMod val="50000"/>
                    </a:schemeClr>
                  </a:gs>
                </a:gsLst>
                <a:lin ang="5400000" scaled="0"/>
              </a:gradFill>
            </c:spPr>
          </c:marker>
          <c:dLbls>
            <c:spPr>
              <a:noFill/>
              <a:ln w="25506">
                <a:noFill/>
              </a:ln>
            </c:spPr>
            <c:showLegendKey val="0"/>
            <c:showVal val="1"/>
            <c:showCatName val="0"/>
            <c:showSerName val="0"/>
            <c:showPercent val="0"/>
            <c:showBubbleSize val="0"/>
            <c:showLeaderLines val="0"/>
          </c:dLbls>
          <c:cat>
            <c:numRef>
              <c:f>Лист2!$B$95:$F$95</c:f>
              <c:numCache>
                <c:formatCode>General</c:formatCode>
                <c:ptCount val="5"/>
                <c:pt idx="0">
                  <c:v>2012</c:v>
                </c:pt>
                <c:pt idx="1">
                  <c:v>2013</c:v>
                </c:pt>
                <c:pt idx="2">
                  <c:v>2014</c:v>
                </c:pt>
                <c:pt idx="3">
                  <c:v>2015</c:v>
                </c:pt>
                <c:pt idx="4">
                  <c:v>2016</c:v>
                </c:pt>
              </c:numCache>
            </c:numRef>
          </c:cat>
          <c:val>
            <c:numRef>
              <c:f>Лист2!$B$97:$F$97</c:f>
              <c:numCache>
                <c:formatCode>General</c:formatCode>
                <c:ptCount val="5"/>
                <c:pt idx="0">
                  <c:v>968</c:v>
                </c:pt>
                <c:pt idx="1">
                  <c:v>993</c:v>
                </c:pt>
                <c:pt idx="2">
                  <c:v>828</c:v>
                </c:pt>
                <c:pt idx="3">
                  <c:v>885</c:v>
                </c:pt>
                <c:pt idx="4">
                  <c:v>843</c:v>
                </c:pt>
              </c:numCache>
            </c:numRef>
          </c:val>
          <c:smooth val="0"/>
        </c:ser>
        <c:dLbls>
          <c:showLegendKey val="0"/>
          <c:showVal val="0"/>
          <c:showCatName val="0"/>
          <c:showSerName val="0"/>
          <c:showPercent val="0"/>
          <c:showBubbleSize val="0"/>
        </c:dLbls>
        <c:marker val="1"/>
        <c:smooth val="0"/>
        <c:axId val="169074688"/>
        <c:axId val="169076224"/>
      </c:lineChart>
      <c:catAx>
        <c:axId val="169074688"/>
        <c:scaling>
          <c:orientation val="minMax"/>
        </c:scaling>
        <c:delete val="0"/>
        <c:axPos val="b"/>
        <c:numFmt formatCode="General" sourceLinked="1"/>
        <c:majorTickMark val="out"/>
        <c:minorTickMark val="none"/>
        <c:tickLblPos val="nextTo"/>
        <c:crossAx val="169076224"/>
        <c:crosses val="autoZero"/>
        <c:auto val="1"/>
        <c:lblAlgn val="ctr"/>
        <c:lblOffset val="100"/>
        <c:noMultiLvlLbl val="0"/>
      </c:catAx>
      <c:valAx>
        <c:axId val="169076224"/>
        <c:scaling>
          <c:orientation val="minMax"/>
        </c:scaling>
        <c:delete val="0"/>
        <c:axPos val="l"/>
        <c:majorGridlines/>
        <c:numFmt formatCode="General" sourceLinked="1"/>
        <c:majorTickMark val="out"/>
        <c:minorTickMark val="none"/>
        <c:tickLblPos val="nextTo"/>
        <c:crossAx val="169074688"/>
        <c:crosses val="autoZero"/>
        <c:crossBetween val="between"/>
      </c:valAx>
    </c:plotArea>
    <c:plotVisOnly val="1"/>
    <c:dispBlanksAs val="gap"/>
    <c:showDLblsOverMax val="0"/>
  </c:chart>
  <c:spPr>
    <a:noFill/>
  </c:sp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Лист2!$A$134</c:f>
              <c:strCache>
                <c:ptCount val="1"/>
                <c:pt idx="0">
                  <c:v>Число учителей</c:v>
                </c:pt>
              </c:strCache>
            </c:strRef>
          </c:tx>
          <c:spPr>
            <a:ln>
              <a:gradFill>
                <a:gsLst>
                  <a:gs pos="1000">
                    <a:schemeClr val="accent5">
                      <a:lumMod val="75000"/>
                    </a:schemeClr>
                  </a:gs>
                  <a:gs pos="100000">
                    <a:schemeClr val="accent5">
                      <a:lumMod val="50000"/>
                    </a:schemeClr>
                  </a:gs>
                </a:gsLst>
                <a:lin ang="5400000" scaled="0"/>
              </a:gradFill>
            </a:ln>
          </c:spPr>
          <c:marker>
            <c:spPr>
              <a:gradFill>
                <a:gsLst>
                  <a:gs pos="0">
                    <a:schemeClr val="accent5">
                      <a:lumMod val="75000"/>
                    </a:schemeClr>
                  </a:gs>
                  <a:gs pos="100000">
                    <a:schemeClr val="accent5">
                      <a:lumMod val="75000"/>
                    </a:schemeClr>
                  </a:gs>
                </a:gsLst>
                <a:lin ang="5400000" scaled="0"/>
              </a:gradFill>
            </c:spPr>
          </c:marker>
          <c:dLbls>
            <c:dLbl>
              <c:idx val="0"/>
              <c:layout>
                <c:manualLayout>
                  <c:x val="-5.1616821011082434E-2"/>
                  <c:y val="-7.87401574803149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3F0D-42C5-A883-74ED42DAB977}"/>
                </c:ext>
              </c:extLst>
            </c:dLbl>
            <c:dLbl>
              <c:idx val="1"/>
              <c:layout>
                <c:manualLayout>
                  <c:x val="-4.2504982621486484E-2"/>
                  <c:y val="-7.873931425215405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F0D-42C5-A883-74ED42DAB977}"/>
                </c:ext>
              </c:extLst>
            </c:dLbl>
            <c:dLbl>
              <c:idx val="2"/>
              <c:layout>
                <c:manualLayout>
                  <c:x val="-2.7324631685241279E-2"/>
                  <c:y val="-5.72649558197485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F0D-42C5-A883-74ED42DAB977}"/>
                </c:ext>
              </c:extLst>
            </c:dLbl>
            <c:dLbl>
              <c:idx val="3"/>
              <c:layout>
                <c:manualLayout>
                  <c:x val="-3.6432842246988485E-2"/>
                  <c:y val="-6.442307529721698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F0D-42C5-A883-74ED42DAB977}"/>
                </c:ext>
              </c:extLst>
            </c:dLbl>
            <c:dLbl>
              <c:idx val="4"/>
              <c:layout>
                <c:manualLayout>
                  <c:x val="-4.2504982621486484E-2"/>
                  <c:y val="-7.87393142521540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3F0D-42C5-A883-74ED42DAB977}"/>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Лист2!$B$134:$F$134</c:f>
              <c:numCache>
                <c:formatCode>General</c:formatCode>
                <c:ptCount val="5"/>
                <c:pt idx="0">
                  <c:v>489</c:v>
                </c:pt>
                <c:pt idx="1">
                  <c:v>490</c:v>
                </c:pt>
                <c:pt idx="2">
                  <c:v>509</c:v>
                </c:pt>
                <c:pt idx="3">
                  <c:v>509</c:v>
                </c:pt>
                <c:pt idx="4">
                  <c:v>502</c:v>
                </c:pt>
              </c:numCache>
            </c:numRef>
          </c:val>
          <c:smooth val="0"/>
          <c:extLst xmlns:c16r2="http://schemas.microsoft.com/office/drawing/2015/06/chart">
            <c:ext xmlns:c16="http://schemas.microsoft.com/office/drawing/2014/chart" uri="{C3380CC4-5D6E-409C-BE32-E72D297353CC}">
              <c16:uniqueId val="{00000000-F41F-413E-AABD-278A8FEECA34}"/>
            </c:ext>
          </c:extLst>
        </c:ser>
        <c:ser>
          <c:idx val="1"/>
          <c:order val="1"/>
          <c:tx>
            <c:strRef>
              <c:f>Лист2!$A$135</c:f>
              <c:strCache>
                <c:ptCount val="1"/>
                <c:pt idx="0">
                  <c:v>Число учителей, имеющих категории</c:v>
                </c:pt>
              </c:strCache>
            </c:strRef>
          </c:tx>
          <c:spPr>
            <a:ln>
              <a:solidFill>
                <a:schemeClr val="accent2">
                  <a:lumMod val="75000"/>
                </a:schemeClr>
              </a:solidFill>
            </a:ln>
          </c:spPr>
          <c:marker>
            <c:spPr>
              <a:solidFill>
                <a:schemeClr val="accent2">
                  <a:lumMod val="60000"/>
                  <a:lumOff val="40000"/>
                </a:schemeClr>
              </a:solidFill>
            </c:spPr>
          </c:marker>
          <c:dLbls>
            <c:dLbl>
              <c:idx val="1"/>
              <c:layout>
                <c:manualLayout>
                  <c:x val="-9.1082105617471005E-3"/>
                  <c:y val="5.010683634227987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3F0D-42C5-A883-74ED42DAB977}"/>
                </c:ext>
              </c:extLst>
            </c:dLbl>
            <c:dLbl>
              <c:idx val="3"/>
              <c:layout>
                <c:manualLayout>
                  <c:x val="-3.036070187249031E-3"/>
                  <c:y val="7.158119477468549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3F0D-42C5-A883-74ED42DAB977}"/>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Лист2!$B$135:$F$135</c:f>
              <c:numCache>
                <c:formatCode>General</c:formatCode>
                <c:ptCount val="5"/>
                <c:pt idx="0">
                  <c:v>442</c:v>
                </c:pt>
                <c:pt idx="1">
                  <c:v>356</c:v>
                </c:pt>
                <c:pt idx="2">
                  <c:v>389</c:v>
                </c:pt>
                <c:pt idx="3">
                  <c:v>463</c:v>
                </c:pt>
                <c:pt idx="4">
                  <c:v>480</c:v>
                </c:pt>
              </c:numCache>
            </c:numRef>
          </c:val>
          <c:smooth val="0"/>
          <c:extLst xmlns:c16r2="http://schemas.microsoft.com/office/drawing/2015/06/chart">
            <c:ext xmlns:c16="http://schemas.microsoft.com/office/drawing/2014/chart" uri="{C3380CC4-5D6E-409C-BE32-E72D297353CC}">
              <c16:uniqueId val="{00000001-F41F-413E-AABD-278A8FEECA34}"/>
            </c:ext>
          </c:extLst>
        </c:ser>
        <c:dLbls>
          <c:showLegendKey val="0"/>
          <c:showVal val="0"/>
          <c:showCatName val="0"/>
          <c:showSerName val="0"/>
          <c:showPercent val="0"/>
          <c:showBubbleSize val="0"/>
        </c:dLbls>
        <c:marker val="1"/>
        <c:smooth val="0"/>
        <c:axId val="173840256"/>
        <c:axId val="173841792"/>
      </c:lineChart>
      <c:catAx>
        <c:axId val="173840256"/>
        <c:scaling>
          <c:orientation val="minMax"/>
        </c:scaling>
        <c:delete val="0"/>
        <c:axPos val="b"/>
        <c:numFmt formatCode="General" sourceLinked="1"/>
        <c:majorTickMark val="out"/>
        <c:minorTickMark val="none"/>
        <c:tickLblPos val="nextTo"/>
        <c:crossAx val="173841792"/>
        <c:crosses val="autoZero"/>
        <c:auto val="1"/>
        <c:lblAlgn val="ctr"/>
        <c:lblOffset val="100"/>
        <c:noMultiLvlLbl val="0"/>
      </c:catAx>
      <c:valAx>
        <c:axId val="173841792"/>
        <c:scaling>
          <c:orientation val="minMax"/>
          <c:min val="300"/>
        </c:scaling>
        <c:delete val="0"/>
        <c:axPos val="l"/>
        <c:majorGridlines/>
        <c:numFmt formatCode="General" sourceLinked="1"/>
        <c:majorTickMark val="out"/>
        <c:minorTickMark val="none"/>
        <c:tickLblPos val="nextTo"/>
        <c:crossAx val="173840256"/>
        <c:crosses val="autoZero"/>
        <c:crossBetween val="between"/>
      </c:valAx>
    </c:plotArea>
    <c:legend>
      <c:legendPos val="r"/>
      <c:overlay val="0"/>
    </c:legend>
    <c:plotVisOnly val="1"/>
    <c:dispBlanksAs val="gap"/>
    <c:showDLblsOverMax val="0"/>
  </c:chart>
  <c:spPr>
    <a:noFill/>
  </c:sp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gradFill>
                <a:gsLst>
                  <a:gs pos="1000">
                    <a:schemeClr val="bg2">
                      <a:lumMod val="50000"/>
                    </a:schemeClr>
                  </a:gs>
                  <a:gs pos="100000">
                    <a:schemeClr val="bg2">
                      <a:lumMod val="25000"/>
                    </a:schemeClr>
                  </a:gs>
                </a:gsLst>
                <a:lin ang="5400000" scaled="0"/>
              </a:gradFill>
            </a:ln>
          </c:spPr>
          <c:marker>
            <c:spPr>
              <a:gradFill>
                <a:gsLst>
                  <a:gs pos="0">
                    <a:srgbClr val="333300"/>
                  </a:gs>
                  <a:gs pos="100000">
                    <a:schemeClr val="bg2">
                      <a:lumMod val="25000"/>
                    </a:schemeClr>
                  </a:gs>
                </a:gsLst>
                <a:lin ang="5400000" scaled="0"/>
              </a:gradFill>
            </c:spPr>
          </c:marker>
          <c:dLbls>
            <c:dLbl>
              <c:idx val="0"/>
              <c:layout>
                <c:manualLayout>
                  <c:x val="-3.224950346094572E-17"/>
                  <c:y val="-4.063560485297912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8A8-46B1-B3B3-6379BBF2EBBC}"/>
                </c:ext>
              </c:extLst>
            </c:dLbl>
            <c:dLbl>
              <c:idx val="1"/>
              <c:layout>
                <c:manualLayout>
                  <c:x val="-3.1667839549613087E-2"/>
                  <c:y val="-9.756097560975622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8A8-46B1-B3B3-6379BBF2EBBC}"/>
                </c:ext>
              </c:extLst>
            </c:dLbl>
            <c:dLbl>
              <c:idx val="2"/>
              <c:layout>
                <c:manualLayout>
                  <c:x val="-4.5736187795945349E-2"/>
                  <c:y val="-0.10565257261774558"/>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8A8-46B1-B3B3-6379BBF2EBBC}"/>
                </c:ext>
              </c:extLst>
            </c:dLbl>
            <c:dLbl>
              <c:idx val="3"/>
              <c:layout>
                <c:manualLayout>
                  <c:x val="-6.6845197547919802E-2"/>
                  <c:y val="-0.146288177470725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8A8-46B1-B3B3-6379BBF2EBBC}"/>
                </c:ext>
              </c:extLst>
            </c:dLbl>
            <c:dLbl>
              <c:idx val="4"/>
              <c:layout>
                <c:manualLayout>
                  <c:x val="-6.6845197547919802E-2"/>
                  <c:y val="-8.127120970595803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B8A8-46B1-B3B3-6379BBF2EBBC}"/>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Лист2!$B$133:$F$133</c:f>
              <c:numCache>
                <c:formatCode>General</c:formatCode>
                <c:ptCount val="5"/>
                <c:pt idx="0">
                  <c:v>2012</c:v>
                </c:pt>
                <c:pt idx="1">
                  <c:v>2013</c:v>
                </c:pt>
                <c:pt idx="2">
                  <c:v>2014</c:v>
                </c:pt>
                <c:pt idx="3">
                  <c:v>2015</c:v>
                </c:pt>
                <c:pt idx="4">
                  <c:v>2016</c:v>
                </c:pt>
              </c:numCache>
            </c:numRef>
          </c:cat>
          <c:val>
            <c:numRef>
              <c:f>Лист2!$B$136:$F$136</c:f>
              <c:numCache>
                <c:formatCode>General</c:formatCode>
                <c:ptCount val="5"/>
                <c:pt idx="0">
                  <c:v>261</c:v>
                </c:pt>
                <c:pt idx="1">
                  <c:v>77</c:v>
                </c:pt>
                <c:pt idx="2">
                  <c:v>66</c:v>
                </c:pt>
                <c:pt idx="3">
                  <c:v>73</c:v>
                </c:pt>
                <c:pt idx="4">
                  <c:v>137</c:v>
                </c:pt>
              </c:numCache>
            </c:numRef>
          </c:val>
          <c:smooth val="0"/>
          <c:extLst xmlns:c16r2="http://schemas.microsoft.com/office/drawing/2015/06/chart">
            <c:ext xmlns:c16="http://schemas.microsoft.com/office/drawing/2014/chart" uri="{C3380CC4-5D6E-409C-BE32-E72D297353CC}">
              <c16:uniqueId val="{00000000-8E94-4103-9BFD-97CE62E72B46}"/>
            </c:ext>
          </c:extLst>
        </c:ser>
        <c:dLbls>
          <c:showLegendKey val="0"/>
          <c:showVal val="0"/>
          <c:showCatName val="0"/>
          <c:showSerName val="0"/>
          <c:showPercent val="0"/>
          <c:showBubbleSize val="0"/>
        </c:dLbls>
        <c:marker val="1"/>
        <c:smooth val="0"/>
        <c:axId val="177149824"/>
        <c:axId val="177151360"/>
      </c:lineChart>
      <c:catAx>
        <c:axId val="177149824"/>
        <c:scaling>
          <c:orientation val="minMax"/>
        </c:scaling>
        <c:delete val="0"/>
        <c:axPos val="b"/>
        <c:numFmt formatCode="General" sourceLinked="1"/>
        <c:majorTickMark val="out"/>
        <c:minorTickMark val="none"/>
        <c:tickLblPos val="nextTo"/>
        <c:crossAx val="177151360"/>
        <c:crosses val="autoZero"/>
        <c:auto val="1"/>
        <c:lblAlgn val="ctr"/>
        <c:lblOffset val="100"/>
        <c:noMultiLvlLbl val="0"/>
      </c:catAx>
      <c:valAx>
        <c:axId val="177151360"/>
        <c:scaling>
          <c:orientation val="minMax"/>
        </c:scaling>
        <c:delete val="0"/>
        <c:axPos val="l"/>
        <c:majorGridlines/>
        <c:numFmt formatCode="General" sourceLinked="1"/>
        <c:majorTickMark val="out"/>
        <c:minorTickMark val="none"/>
        <c:tickLblPos val="nextTo"/>
        <c:crossAx val="177149824"/>
        <c:crosses val="autoZero"/>
        <c:crossBetween val="between"/>
      </c:valAx>
    </c:plotArea>
    <c:plotVisOnly val="1"/>
    <c:dispBlanksAs val="gap"/>
    <c:showDLblsOverMax val="0"/>
  </c:chart>
  <c:spPr>
    <a:noFill/>
  </c:sp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0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Лист1!$E$2:$I$2</c:f>
              <c:numCache>
                <c:formatCode>General</c:formatCode>
                <c:ptCount val="5"/>
                <c:pt idx="0">
                  <c:v>5234</c:v>
                </c:pt>
                <c:pt idx="1">
                  <c:v>5256</c:v>
                </c:pt>
                <c:pt idx="2">
                  <c:v>5160</c:v>
                </c:pt>
                <c:pt idx="3">
                  <c:v>5164</c:v>
                </c:pt>
                <c:pt idx="4">
                  <c:v>5295</c:v>
                </c:pt>
              </c:numCache>
            </c:numRef>
          </c:val>
          <c:extLst xmlns:c16r2="http://schemas.microsoft.com/office/drawing/2015/06/chart">
            <c:ext xmlns:c16="http://schemas.microsoft.com/office/drawing/2014/chart" uri="{C3380CC4-5D6E-409C-BE32-E72D297353CC}">
              <c16:uniqueId val="{00000000-E696-445B-A0DE-0366A3D3A492}"/>
            </c:ext>
          </c:extLst>
        </c:ser>
        <c:dLbls>
          <c:showLegendKey val="0"/>
          <c:showVal val="0"/>
          <c:showCatName val="0"/>
          <c:showSerName val="0"/>
          <c:showPercent val="0"/>
          <c:showBubbleSize val="0"/>
        </c:dLbls>
        <c:gapWidth val="150"/>
        <c:shape val="cylinder"/>
        <c:axId val="200548352"/>
        <c:axId val="200549888"/>
        <c:axId val="0"/>
      </c:bar3DChart>
      <c:catAx>
        <c:axId val="200548352"/>
        <c:scaling>
          <c:orientation val="minMax"/>
        </c:scaling>
        <c:delete val="0"/>
        <c:axPos val="b"/>
        <c:numFmt formatCode="General" sourceLinked="1"/>
        <c:majorTickMark val="out"/>
        <c:minorTickMark val="none"/>
        <c:tickLblPos val="nextTo"/>
        <c:crossAx val="200549888"/>
        <c:crosses val="autoZero"/>
        <c:auto val="1"/>
        <c:lblAlgn val="ctr"/>
        <c:lblOffset val="100"/>
        <c:noMultiLvlLbl val="0"/>
      </c:catAx>
      <c:valAx>
        <c:axId val="200549888"/>
        <c:scaling>
          <c:orientation val="minMax"/>
        </c:scaling>
        <c:delete val="0"/>
        <c:axPos val="l"/>
        <c:majorGridlines/>
        <c:numFmt formatCode="General" sourceLinked="1"/>
        <c:majorTickMark val="out"/>
        <c:minorTickMark val="none"/>
        <c:tickLblPos val="nextTo"/>
        <c:crossAx val="200548352"/>
        <c:crosses val="autoZero"/>
        <c:crossBetween val="between"/>
      </c:valAx>
      <c:spPr>
        <a:noFill/>
        <a:ln w="25400">
          <a:noFill/>
        </a:ln>
      </c:spPr>
    </c:plotArea>
    <c:plotVisOnly val="1"/>
    <c:dispBlanksAs val="gap"/>
    <c:showDLblsOverMax val="0"/>
  </c:chart>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100000">
                  <a:schemeClr val="bg2">
                    <a:lumMod val="50000"/>
                  </a:schemeClr>
                </a:gs>
                <a:gs pos="50000">
                  <a:schemeClr val="bg2">
                    <a:lumMod val="90000"/>
                  </a:schemeClr>
                </a:gs>
                <a:gs pos="100000">
                  <a:schemeClr val="accent1">
                    <a:tint val="23500"/>
                    <a:satMod val="1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Лист1!$E$4:$I$4</c:f>
              <c:numCache>
                <c:formatCode>General</c:formatCode>
                <c:ptCount val="5"/>
                <c:pt idx="0">
                  <c:v>318.2</c:v>
                </c:pt>
                <c:pt idx="1">
                  <c:v>372.8</c:v>
                </c:pt>
                <c:pt idx="2">
                  <c:v>372.3</c:v>
                </c:pt>
                <c:pt idx="3">
                  <c:v>357.6</c:v>
                </c:pt>
                <c:pt idx="4">
                  <c:v>359.9</c:v>
                </c:pt>
              </c:numCache>
            </c:numRef>
          </c:val>
          <c:extLst xmlns:c16r2="http://schemas.microsoft.com/office/drawing/2015/06/chart">
            <c:ext xmlns:c16="http://schemas.microsoft.com/office/drawing/2014/chart" uri="{C3380CC4-5D6E-409C-BE32-E72D297353CC}">
              <c16:uniqueId val="{00000000-4822-4395-9E71-0DFC47684E93}"/>
            </c:ext>
          </c:extLst>
        </c:ser>
        <c:dLbls>
          <c:showLegendKey val="0"/>
          <c:showVal val="0"/>
          <c:showCatName val="0"/>
          <c:showSerName val="0"/>
          <c:showPercent val="0"/>
          <c:showBubbleSize val="0"/>
        </c:dLbls>
        <c:gapWidth val="150"/>
        <c:shape val="cylinder"/>
        <c:axId val="206665600"/>
        <c:axId val="206667136"/>
        <c:axId val="0"/>
      </c:bar3DChart>
      <c:catAx>
        <c:axId val="206665600"/>
        <c:scaling>
          <c:orientation val="minMax"/>
        </c:scaling>
        <c:delete val="0"/>
        <c:axPos val="b"/>
        <c:numFmt formatCode="General" sourceLinked="1"/>
        <c:majorTickMark val="out"/>
        <c:minorTickMark val="none"/>
        <c:tickLblPos val="nextTo"/>
        <c:crossAx val="206667136"/>
        <c:crosses val="autoZero"/>
        <c:auto val="1"/>
        <c:lblAlgn val="ctr"/>
        <c:lblOffset val="100"/>
        <c:noMultiLvlLbl val="0"/>
      </c:catAx>
      <c:valAx>
        <c:axId val="206667136"/>
        <c:scaling>
          <c:orientation val="minMax"/>
          <c:min val="310"/>
        </c:scaling>
        <c:delete val="0"/>
        <c:axPos val="l"/>
        <c:majorGridlines/>
        <c:numFmt formatCode="General" sourceLinked="1"/>
        <c:majorTickMark val="out"/>
        <c:minorTickMark val="none"/>
        <c:tickLblPos val="nextTo"/>
        <c:crossAx val="206665600"/>
        <c:crosses val="autoZero"/>
        <c:crossBetween val="between"/>
      </c:valAx>
      <c:spPr>
        <a:noFill/>
        <a:ln w="25400">
          <a:noFill/>
        </a:ln>
      </c:spPr>
    </c:plotArea>
    <c:plotVisOnly val="1"/>
    <c:dispBlanksAs val="gap"/>
    <c:showDLblsOverMax val="0"/>
  </c:chart>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54150">
                  <a:schemeClr val="accent2">
                    <a:lumMod val="60000"/>
                    <a:lumOff val="4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Лист1!$E$6:$J$6</c:f>
              <c:numCache>
                <c:formatCode>General</c:formatCode>
                <c:ptCount val="6"/>
                <c:pt idx="0">
                  <c:v>204</c:v>
                </c:pt>
                <c:pt idx="1">
                  <c:v>227</c:v>
                </c:pt>
                <c:pt idx="2">
                  <c:v>228</c:v>
                </c:pt>
                <c:pt idx="3">
                  <c:v>230</c:v>
                </c:pt>
                <c:pt idx="4">
                  <c:v>237</c:v>
                </c:pt>
                <c:pt idx="5">
                  <c:v>238</c:v>
                </c:pt>
              </c:numCache>
            </c:numRef>
          </c:val>
          <c:extLst xmlns:c16r2="http://schemas.microsoft.com/office/drawing/2015/06/chart">
            <c:ext xmlns:c16="http://schemas.microsoft.com/office/drawing/2014/chart" uri="{C3380CC4-5D6E-409C-BE32-E72D297353CC}">
              <c16:uniqueId val="{00000000-D722-4C26-9361-7E79698F9B15}"/>
            </c:ext>
          </c:extLst>
        </c:ser>
        <c:dLbls>
          <c:showLegendKey val="0"/>
          <c:showVal val="0"/>
          <c:showCatName val="0"/>
          <c:showSerName val="0"/>
          <c:showPercent val="0"/>
          <c:showBubbleSize val="0"/>
        </c:dLbls>
        <c:gapWidth val="150"/>
        <c:shape val="cylinder"/>
        <c:axId val="207613952"/>
        <c:axId val="207615488"/>
        <c:axId val="0"/>
      </c:bar3DChart>
      <c:catAx>
        <c:axId val="207613952"/>
        <c:scaling>
          <c:orientation val="minMax"/>
        </c:scaling>
        <c:delete val="0"/>
        <c:axPos val="b"/>
        <c:numFmt formatCode="General" sourceLinked="1"/>
        <c:majorTickMark val="out"/>
        <c:minorTickMark val="none"/>
        <c:tickLblPos val="nextTo"/>
        <c:crossAx val="207615488"/>
        <c:crosses val="autoZero"/>
        <c:auto val="1"/>
        <c:lblAlgn val="ctr"/>
        <c:lblOffset val="100"/>
        <c:noMultiLvlLbl val="0"/>
      </c:catAx>
      <c:valAx>
        <c:axId val="207615488"/>
        <c:scaling>
          <c:orientation val="minMax"/>
        </c:scaling>
        <c:delete val="0"/>
        <c:axPos val="l"/>
        <c:majorGridlines/>
        <c:numFmt formatCode="General" sourceLinked="1"/>
        <c:majorTickMark val="out"/>
        <c:minorTickMark val="none"/>
        <c:tickLblPos val="nextTo"/>
        <c:crossAx val="207613952"/>
        <c:crosses val="autoZero"/>
        <c:crossBetween val="between"/>
      </c:valAx>
      <c:spPr>
        <a:noFill/>
        <a:ln w="25400">
          <a:noFill/>
        </a:ln>
      </c:spPr>
    </c:plotArea>
    <c:plotVisOnly val="1"/>
    <c:dispBlanksAs val="gap"/>
    <c:showDLblsOverMax val="0"/>
  </c:chart>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54150">
                  <a:schemeClr val="accent6">
                    <a:lumMod val="60000"/>
                    <a:lumOff val="40000"/>
                  </a:schemeClr>
                </a:gs>
                <a:gs pos="100000">
                  <a:schemeClr val="accent6">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Лист1!$E$5:$J$5</c:f>
              <c:numCache>
                <c:formatCode>General</c:formatCode>
                <c:ptCount val="6"/>
                <c:pt idx="0">
                  <c:v>3298</c:v>
                </c:pt>
                <c:pt idx="1">
                  <c:v>3380</c:v>
                </c:pt>
                <c:pt idx="2">
                  <c:v>3604</c:v>
                </c:pt>
                <c:pt idx="3">
                  <c:v>3654</c:v>
                </c:pt>
                <c:pt idx="4">
                  <c:v>3858</c:v>
                </c:pt>
                <c:pt idx="5">
                  <c:v>3890</c:v>
                </c:pt>
              </c:numCache>
            </c:numRef>
          </c:val>
          <c:extLst xmlns:c16r2="http://schemas.microsoft.com/office/drawing/2015/06/chart">
            <c:ext xmlns:c16="http://schemas.microsoft.com/office/drawing/2014/chart" uri="{C3380CC4-5D6E-409C-BE32-E72D297353CC}">
              <c16:uniqueId val="{00000000-D036-4F6A-9174-EE5802CC8A6E}"/>
            </c:ext>
          </c:extLst>
        </c:ser>
        <c:dLbls>
          <c:showLegendKey val="0"/>
          <c:showVal val="0"/>
          <c:showCatName val="0"/>
          <c:showSerName val="0"/>
          <c:showPercent val="0"/>
          <c:showBubbleSize val="0"/>
        </c:dLbls>
        <c:gapWidth val="150"/>
        <c:shape val="cylinder"/>
        <c:axId val="208164736"/>
        <c:axId val="208166272"/>
        <c:axId val="0"/>
      </c:bar3DChart>
      <c:catAx>
        <c:axId val="208164736"/>
        <c:scaling>
          <c:orientation val="minMax"/>
        </c:scaling>
        <c:delete val="0"/>
        <c:axPos val="b"/>
        <c:numFmt formatCode="General" sourceLinked="1"/>
        <c:majorTickMark val="out"/>
        <c:minorTickMark val="none"/>
        <c:tickLblPos val="nextTo"/>
        <c:crossAx val="208166272"/>
        <c:crosses val="autoZero"/>
        <c:auto val="1"/>
        <c:lblAlgn val="ctr"/>
        <c:lblOffset val="100"/>
        <c:noMultiLvlLbl val="0"/>
      </c:catAx>
      <c:valAx>
        <c:axId val="208166272"/>
        <c:scaling>
          <c:orientation val="minMax"/>
        </c:scaling>
        <c:delete val="0"/>
        <c:axPos val="l"/>
        <c:majorGridlines/>
        <c:numFmt formatCode="General" sourceLinked="1"/>
        <c:majorTickMark val="out"/>
        <c:minorTickMark val="none"/>
        <c:tickLblPos val="nextTo"/>
        <c:crossAx val="208164736"/>
        <c:crosses val="autoZero"/>
        <c:crossBetween val="between"/>
      </c:valAx>
      <c:spPr>
        <a:noFill/>
        <a:ln w="25400">
          <a:noFill/>
        </a:ln>
      </c:spPr>
    </c:plotArea>
    <c:plotVisOnly val="1"/>
    <c:dispBlanksAs val="gap"/>
    <c:showDLblsOverMax val="0"/>
  </c:chart>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833">
                  <a:schemeClr val="accent4">
                    <a:lumMod val="60000"/>
                    <a:lumOff val="40000"/>
                  </a:schemeClr>
                </a:gs>
                <a:gs pos="42474">
                  <a:srgbClr val="B3A2C7"/>
                </a:gs>
                <a:gs pos="54150">
                  <a:schemeClr val="accent4">
                    <a:lumMod val="60000"/>
                    <a:lumOff val="40000"/>
                  </a:schemeClr>
                </a:gs>
                <a:gs pos="100000">
                  <a:schemeClr val="accent4">
                    <a:lumMod val="5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Лист1!$E$3:$I$3</c:f>
              <c:numCache>
                <c:formatCode>General</c:formatCode>
                <c:ptCount val="5"/>
                <c:pt idx="0">
                  <c:v>2012</c:v>
                </c:pt>
                <c:pt idx="1">
                  <c:v>2013</c:v>
                </c:pt>
                <c:pt idx="2">
                  <c:v>2014</c:v>
                </c:pt>
                <c:pt idx="3">
                  <c:v>2015</c:v>
                </c:pt>
                <c:pt idx="4">
                  <c:v>2016</c:v>
                </c:pt>
              </c:numCache>
            </c:numRef>
          </c:cat>
          <c:val>
            <c:numRef>
              <c:f>Лист1!$E$11:$I$11</c:f>
              <c:numCache>
                <c:formatCode>General</c:formatCode>
                <c:ptCount val="5"/>
                <c:pt idx="0">
                  <c:v>1029</c:v>
                </c:pt>
                <c:pt idx="1">
                  <c:v>1117</c:v>
                </c:pt>
                <c:pt idx="2">
                  <c:v>1192</c:v>
                </c:pt>
                <c:pt idx="3">
                  <c:v>1256</c:v>
                </c:pt>
                <c:pt idx="4">
                  <c:v>1463</c:v>
                </c:pt>
              </c:numCache>
            </c:numRef>
          </c:val>
          <c:extLst xmlns:c16r2="http://schemas.microsoft.com/office/drawing/2015/06/chart">
            <c:ext xmlns:c16="http://schemas.microsoft.com/office/drawing/2014/chart" uri="{C3380CC4-5D6E-409C-BE32-E72D297353CC}">
              <c16:uniqueId val="{00000000-3217-4D47-A0C1-D658D549969B}"/>
            </c:ext>
          </c:extLst>
        </c:ser>
        <c:dLbls>
          <c:showLegendKey val="0"/>
          <c:showVal val="0"/>
          <c:showCatName val="0"/>
          <c:showSerName val="0"/>
          <c:showPercent val="0"/>
          <c:showBubbleSize val="0"/>
        </c:dLbls>
        <c:gapWidth val="150"/>
        <c:shape val="cylinder"/>
        <c:axId val="217518080"/>
        <c:axId val="217519616"/>
        <c:axId val="0"/>
      </c:bar3DChart>
      <c:catAx>
        <c:axId val="217518080"/>
        <c:scaling>
          <c:orientation val="minMax"/>
        </c:scaling>
        <c:delete val="0"/>
        <c:axPos val="b"/>
        <c:numFmt formatCode="General" sourceLinked="1"/>
        <c:majorTickMark val="out"/>
        <c:minorTickMark val="none"/>
        <c:tickLblPos val="nextTo"/>
        <c:crossAx val="217519616"/>
        <c:crosses val="autoZero"/>
        <c:auto val="1"/>
        <c:lblAlgn val="ctr"/>
        <c:lblOffset val="100"/>
        <c:noMultiLvlLbl val="0"/>
      </c:catAx>
      <c:valAx>
        <c:axId val="217519616"/>
        <c:scaling>
          <c:orientation val="minMax"/>
        </c:scaling>
        <c:delete val="0"/>
        <c:axPos val="l"/>
        <c:majorGridlines/>
        <c:numFmt formatCode="General" sourceLinked="1"/>
        <c:majorTickMark val="out"/>
        <c:minorTickMark val="none"/>
        <c:tickLblPos val="nextTo"/>
        <c:crossAx val="217518080"/>
        <c:crosses val="autoZero"/>
        <c:crossBetween val="between"/>
      </c:valAx>
    </c:plotArea>
    <c:plotVisOnly val="1"/>
    <c:dispBlanksAs val="gap"/>
    <c:showDLblsOverMax val="0"/>
  </c:chart>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Лист1!$A$103</c:f>
              <c:strCache>
                <c:ptCount val="1"/>
                <c:pt idx="0">
                  <c:v>Число спортивных сооружений</c:v>
                </c:pt>
              </c:strCache>
            </c:strRef>
          </c:tx>
          <c:spPr>
            <a:gradFill>
              <a:gsLst>
                <a:gs pos="0">
                  <a:schemeClr val="accent5">
                    <a:lumMod val="40000"/>
                    <a:lumOff val="60000"/>
                  </a:schemeClr>
                </a:gs>
                <a:gs pos="50000">
                  <a:schemeClr val="accent1">
                    <a:tint val="44500"/>
                    <a:satMod val="160000"/>
                  </a:schemeClr>
                </a:gs>
                <a:gs pos="100000">
                  <a:schemeClr val="accent1">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Лист1!$B$103:$L$103</c:f>
              <c:numCache>
                <c:formatCode>General</c:formatCode>
                <c:ptCount val="11"/>
                <c:pt idx="0">
                  <c:v>91</c:v>
                </c:pt>
                <c:pt idx="1">
                  <c:v>91</c:v>
                </c:pt>
                <c:pt idx="2">
                  <c:v>94</c:v>
                </c:pt>
                <c:pt idx="3">
                  <c:v>95</c:v>
                </c:pt>
                <c:pt idx="4">
                  <c:v>99</c:v>
                </c:pt>
                <c:pt idx="5">
                  <c:v>104</c:v>
                </c:pt>
                <c:pt idx="6">
                  <c:v>105</c:v>
                </c:pt>
                <c:pt idx="7">
                  <c:v>108</c:v>
                </c:pt>
                <c:pt idx="8">
                  <c:v>108</c:v>
                </c:pt>
                <c:pt idx="9">
                  <c:v>107</c:v>
                </c:pt>
                <c:pt idx="10">
                  <c:v>123</c:v>
                </c:pt>
              </c:numCache>
            </c:numRef>
          </c:val>
          <c:extLst xmlns:c16r2="http://schemas.microsoft.com/office/drawing/2015/06/chart">
            <c:ext xmlns:c16="http://schemas.microsoft.com/office/drawing/2014/chart" uri="{C3380CC4-5D6E-409C-BE32-E72D297353CC}">
              <c16:uniqueId val="{00000000-37E1-4409-81FF-7CAFE0250D5D}"/>
            </c:ext>
          </c:extLst>
        </c:ser>
        <c:ser>
          <c:idx val="1"/>
          <c:order val="1"/>
          <c:tx>
            <c:strRef>
              <c:f>Лист1!$A$104</c:f>
              <c:strCache>
                <c:ptCount val="1"/>
                <c:pt idx="0">
                  <c:v>в том числе плоскостных</c:v>
                </c:pt>
              </c:strCache>
            </c:strRef>
          </c:tx>
          <c:spPr>
            <a:gradFill>
              <a:gsLst>
                <a:gs pos="0">
                  <a:schemeClr val="accent2">
                    <a:lumMod val="20000"/>
                    <a:lumOff val="80000"/>
                  </a:schemeClr>
                </a:gs>
                <a:gs pos="50000">
                  <a:schemeClr val="accent2">
                    <a:lumMod val="60000"/>
                    <a:lumOff val="40000"/>
                  </a:schemeClr>
                </a:gs>
                <a:gs pos="100000">
                  <a:schemeClr val="accent2">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Лист1!$B$104:$L$104</c:f>
              <c:numCache>
                <c:formatCode>General</c:formatCode>
                <c:ptCount val="11"/>
                <c:pt idx="0">
                  <c:v>56</c:v>
                </c:pt>
                <c:pt idx="1">
                  <c:v>58</c:v>
                </c:pt>
                <c:pt idx="2">
                  <c:v>59</c:v>
                </c:pt>
                <c:pt idx="3">
                  <c:v>59</c:v>
                </c:pt>
                <c:pt idx="4">
                  <c:v>63</c:v>
                </c:pt>
                <c:pt idx="5">
                  <c:v>61</c:v>
                </c:pt>
                <c:pt idx="6">
                  <c:v>61</c:v>
                </c:pt>
                <c:pt idx="7">
                  <c:v>64</c:v>
                </c:pt>
                <c:pt idx="8">
                  <c:v>64</c:v>
                </c:pt>
                <c:pt idx="9">
                  <c:v>62</c:v>
                </c:pt>
                <c:pt idx="10">
                  <c:v>76</c:v>
                </c:pt>
              </c:numCache>
            </c:numRef>
          </c:val>
          <c:extLst xmlns:c16r2="http://schemas.microsoft.com/office/drawing/2015/06/chart">
            <c:ext xmlns:c16="http://schemas.microsoft.com/office/drawing/2014/chart" uri="{C3380CC4-5D6E-409C-BE32-E72D297353CC}">
              <c16:uniqueId val="{00000001-37E1-4409-81FF-7CAFE0250D5D}"/>
            </c:ext>
          </c:extLst>
        </c:ser>
        <c:ser>
          <c:idx val="2"/>
          <c:order val="2"/>
          <c:tx>
            <c:strRef>
              <c:f>Лист1!$A$105</c:f>
              <c:strCache>
                <c:ptCount val="1"/>
                <c:pt idx="0">
                  <c:v>в том числе спортивных залов</c:v>
                </c:pt>
              </c:strCache>
            </c:strRef>
          </c:tx>
          <c:spPr>
            <a:gradFill>
              <a:gsLst>
                <a:gs pos="0">
                  <a:srgbClr val="DAD2E4"/>
                </a:gs>
                <a:gs pos="50000">
                  <a:schemeClr val="accent4">
                    <a:lumMod val="60000"/>
                    <a:lumOff val="40000"/>
                  </a:schemeClr>
                </a:gs>
                <a:gs pos="100000">
                  <a:schemeClr val="accent4">
                    <a:lumMod val="75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Лист1!$B$105:$L$105</c:f>
              <c:numCache>
                <c:formatCode>General</c:formatCode>
                <c:ptCount val="11"/>
                <c:pt idx="0">
                  <c:v>32</c:v>
                </c:pt>
                <c:pt idx="1">
                  <c:v>32</c:v>
                </c:pt>
                <c:pt idx="2">
                  <c:v>32</c:v>
                </c:pt>
                <c:pt idx="3">
                  <c:v>33</c:v>
                </c:pt>
                <c:pt idx="4">
                  <c:v>33</c:v>
                </c:pt>
                <c:pt idx="5">
                  <c:v>40</c:v>
                </c:pt>
                <c:pt idx="6">
                  <c:v>41</c:v>
                </c:pt>
                <c:pt idx="7">
                  <c:v>43</c:v>
                </c:pt>
                <c:pt idx="8">
                  <c:v>43</c:v>
                </c:pt>
                <c:pt idx="9">
                  <c:v>44</c:v>
                </c:pt>
                <c:pt idx="10">
                  <c:v>46</c:v>
                </c:pt>
              </c:numCache>
            </c:numRef>
          </c:val>
          <c:extLst xmlns:c16r2="http://schemas.microsoft.com/office/drawing/2015/06/chart">
            <c:ext xmlns:c16="http://schemas.microsoft.com/office/drawing/2014/chart" uri="{C3380CC4-5D6E-409C-BE32-E72D297353CC}">
              <c16:uniqueId val="{00000002-37E1-4409-81FF-7CAFE0250D5D}"/>
            </c:ext>
          </c:extLst>
        </c:ser>
        <c:dLbls>
          <c:showLegendKey val="0"/>
          <c:showVal val="0"/>
          <c:showCatName val="0"/>
          <c:showSerName val="0"/>
          <c:showPercent val="0"/>
          <c:showBubbleSize val="0"/>
        </c:dLbls>
        <c:gapWidth val="150"/>
        <c:shape val="cylinder"/>
        <c:axId val="217572480"/>
        <c:axId val="217574016"/>
        <c:axId val="0"/>
      </c:bar3DChart>
      <c:catAx>
        <c:axId val="217572480"/>
        <c:scaling>
          <c:orientation val="minMax"/>
        </c:scaling>
        <c:delete val="0"/>
        <c:axPos val="b"/>
        <c:numFmt formatCode="General" sourceLinked="1"/>
        <c:majorTickMark val="out"/>
        <c:minorTickMark val="none"/>
        <c:tickLblPos val="nextTo"/>
        <c:crossAx val="217574016"/>
        <c:crosses val="autoZero"/>
        <c:auto val="1"/>
        <c:lblAlgn val="ctr"/>
        <c:lblOffset val="100"/>
        <c:noMultiLvlLbl val="0"/>
      </c:catAx>
      <c:valAx>
        <c:axId val="217574016"/>
        <c:scaling>
          <c:orientation val="minMax"/>
        </c:scaling>
        <c:delete val="0"/>
        <c:axPos val="l"/>
        <c:majorGridlines/>
        <c:numFmt formatCode="General" sourceLinked="1"/>
        <c:majorTickMark val="out"/>
        <c:minorTickMark val="none"/>
        <c:tickLblPos val="nextTo"/>
        <c:crossAx val="217572480"/>
        <c:crosses val="autoZero"/>
        <c:crossBetween val="between"/>
      </c:valAx>
    </c:plotArea>
    <c:legend>
      <c:legendPos val="r"/>
      <c:overlay val="0"/>
    </c:legend>
    <c:plotVisOnly val="1"/>
    <c:dispBlanksAs val="gap"/>
    <c:showDLblsOverMax val="0"/>
  </c:chart>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7BAE-48F6-9ADC-7C91F587A059}"/>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BAE-48F6-9ADC-7C91F587A059}"/>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Лист2!$B$309:$E$309</c:f>
              <c:numCache>
                <c:formatCode>General</c:formatCode>
                <c:ptCount val="4"/>
                <c:pt idx="0">
                  <c:v>23.8</c:v>
                </c:pt>
                <c:pt idx="1">
                  <c:v>26.4</c:v>
                </c:pt>
                <c:pt idx="2">
                  <c:v>27.7</c:v>
                </c:pt>
                <c:pt idx="3">
                  <c:v>29.4</c:v>
                </c:pt>
              </c:numCache>
            </c:numRef>
          </c:val>
          <c:smooth val="0"/>
          <c:extLst xmlns:c16r2="http://schemas.microsoft.com/office/drawing/2015/06/chart">
            <c:ext xmlns:c16="http://schemas.microsoft.com/office/drawing/2014/chart" uri="{C3380CC4-5D6E-409C-BE32-E72D297353CC}">
              <c16:uniqueId val="{00000000-204E-43A0-9A73-2282AF319039}"/>
            </c:ext>
          </c:extLst>
        </c:ser>
        <c:dLbls>
          <c:showLegendKey val="0"/>
          <c:showVal val="0"/>
          <c:showCatName val="0"/>
          <c:showSerName val="0"/>
          <c:showPercent val="0"/>
          <c:showBubbleSize val="0"/>
        </c:dLbls>
        <c:marker val="1"/>
        <c:smooth val="0"/>
        <c:axId val="173498368"/>
        <c:axId val="173499904"/>
      </c:lineChart>
      <c:catAx>
        <c:axId val="173498368"/>
        <c:scaling>
          <c:orientation val="minMax"/>
        </c:scaling>
        <c:delete val="0"/>
        <c:axPos val="b"/>
        <c:numFmt formatCode="General" sourceLinked="1"/>
        <c:majorTickMark val="out"/>
        <c:minorTickMark val="none"/>
        <c:tickLblPos val="nextTo"/>
        <c:crossAx val="173499904"/>
        <c:crosses val="autoZero"/>
        <c:auto val="1"/>
        <c:lblAlgn val="ctr"/>
        <c:lblOffset val="100"/>
        <c:noMultiLvlLbl val="0"/>
      </c:catAx>
      <c:valAx>
        <c:axId val="173499904"/>
        <c:scaling>
          <c:orientation val="minMax"/>
          <c:min val="20"/>
        </c:scaling>
        <c:delete val="0"/>
        <c:axPos val="l"/>
        <c:majorGridlines/>
        <c:numFmt formatCode="General" sourceLinked="1"/>
        <c:majorTickMark val="out"/>
        <c:minorTickMark val="none"/>
        <c:tickLblPos val="nextTo"/>
        <c:crossAx val="173498368"/>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Лист2!$A$306</c:f>
              <c:strCache>
                <c:ptCount val="1"/>
                <c:pt idx="0">
                  <c:v>Штатных работников физической культуры и спорта</c:v>
                </c:pt>
              </c:strCache>
            </c:strRef>
          </c:tx>
          <c:spPr>
            <a:gradFill>
              <a:gsLst>
                <a:gs pos="0">
                  <a:schemeClr val="accent4">
                    <a:lumMod val="20000"/>
                    <a:lumOff val="80000"/>
                  </a:schemeClr>
                </a:gs>
                <a:gs pos="100000">
                  <a:schemeClr val="accent4">
                    <a:lumMod val="40000"/>
                    <a:lumOff val="60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Лист2!$B$306:$E$306</c:f>
              <c:numCache>
                <c:formatCode>General</c:formatCode>
                <c:ptCount val="4"/>
                <c:pt idx="0">
                  <c:v>127</c:v>
                </c:pt>
                <c:pt idx="1">
                  <c:v>126</c:v>
                </c:pt>
                <c:pt idx="2">
                  <c:v>130</c:v>
                </c:pt>
                <c:pt idx="3">
                  <c:v>132</c:v>
                </c:pt>
              </c:numCache>
            </c:numRef>
          </c:val>
          <c:extLst xmlns:c16r2="http://schemas.microsoft.com/office/drawing/2015/06/chart">
            <c:ext xmlns:c16="http://schemas.microsoft.com/office/drawing/2014/chart" uri="{C3380CC4-5D6E-409C-BE32-E72D297353CC}">
              <c16:uniqueId val="{00000000-D647-4038-9E08-004FED513471}"/>
            </c:ext>
          </c:extLst>
        </c:ser>
        <c:ser>
          <c:idx val="1"/>
          <c:order val="1"/>
          <c:tx>
            <c:strRef>
              <c:f>Лист2!$A$307</c:f>
              <c:strCache>
                <c:ptCount val="1"/>
                <c:pt idx="0">
                  <c:v>в том числе в общеобразовательных организациях</c:v>
                </c:pt>
              </c:strCache>
            </c:strRef>
          </c:tx>
          <c:spPr>
            <a:gradFill>
              <a:gsLst>
                <a:gs pos="0">
                  <a:schemeClr val="accent2">
                    <a:lumMod val="60000"/>
                    <a:lumOff val="40000"/>
                  </a:schemeClr>
                </a:gs>
                <a:gs pos="100000">
                  <a:schemeClr val="accent2">
                    <a:lumMod val="20000"/>
                    <a:lumOff val="80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Лист2!$B$305:$E$305</c:f>
              <c:numCache>
                <c:formatCode>General</c:formatCode>
                <c:ptCount val="4"/>
                <c:pt idx="0">
                  <c:v>2013</c:v>
                </c:pt>
                <c:pt idx="1">
                  <c:v>2014</c:v>
                </c:pt>
                <c:pt idx="2">
                  <c:v>2015</c:v>
                </c:pt>
                <c:pt idx="3">
                  <c:v>2016</c:v>
                </c:pt>
              </c:numCache>
            </c:numRef>
          </c:cat>
          <c:val>
            <c:numRef>
              <c:f>Лист2!$B$307:$E$307</c:f>
              <c:numCache>
                <c:formatCode>General</c:formatCode>
                <c:ptCount val="4"/>
                <c:pt idx="0">
                  <c:v>47</c:v>
                </c:pt>
                <c:pt idx="1">
                  <c:v>45</c:v>
                </c:pt>
                <c:pt idx="2">
                  <c:v>47</c:v>
                </c:pt>
                <c:pt idx="3">
                  <c:v>47</c:v>
                </c:pt>
              </c:numCache>
            </c:numRef>
          </c:val>
          <c:extLst xmlns:c16r2="http://schemas.microsoft.com/office/drawing/2015/06/chart">
            <c:ext xmlns:c16="http://schemas.microsoft.com/office/drawing/2014/chart" uri="{C3380CC4-5D6E-409C-BE32-E72D297353CC}">
              <c16:uniqueId val="{00000001-D647-4038-9E08-004FED513471}"/>
            </c:ext>
          </c:extLst>
        </c:ser>
        <c:dLbls>
          <c:showLegendKey val="0"/>
          <c:showVal val="0"/>
          <c:showCatName val="0"/>
          <c:showSerName val="0"/>
          <c:showPercent val="0"/>
          <c:showBubbleSize val="0"/>
        </c:dLbls>
        <c:gapWidth val="150"/>
        <c:shape val="cylinder"/>
        <c:axId val="217652608"/>
        <c:axId val="217666688"/>
        <c:axId val="0"/>
      </c:bar3DChart>
      <c:catAx>
        <c:axId val="217652608"/>
        <c:scaling>
          <c:orientation val="minMax"/>
        </c:scaling>
        <c:delete val="0"/>
        <c:axPos val="b"/>
        <c:numFmt formatCode="General" sourceLinked="1"/>
        <c:majorTickMark val="out"/>
        <c:minorTickMark val="none"/>
        <c:tickLblPos val="nextTo"/>
        <c:crossAx val="217666688"/>
        <c:crosses val="autoZero"/>
        <c:auto val="1"/>
        <c:lblAlgn val="ctr"/>
        <c:lblOffset val="100"/>
        <c:noMultiLvlLbl val="0"/>
      </c:catAx>
      <c:valAx>
        <c:axId val="217666688"/>
        <c:scaling>
          <c:orientation val="minMax"/>
        </c:scaling>
        <c:delete val="0"/>
        <c:axPos val="l"/>
        <c:majorGridlines/>
        <c:numFmt formatCode="General" sourceLinked="1"/>
        <c:majorTickMark val="out"/>
        <c:minorTickMark val="none"/>
        <c:tickLblPos val="nextTo"/>
        <c:txPr>
          <a:bodyPr/>
          <a:lstStyle/>
          <a:p>
            <a:pPr>
              <a:defRPr sz="900"/>
            </a:pPr>
            <a:endParaRPr lang="ru-RU"/>
          </a:p>
        </c:txPr>
        <c:crossAx val="217652608"/>
        <c:crosses val="autoZero"/>
        <c:crossBetween val="between"/>
      </c:valAx>
    </c:plotArea>
    <c:legend>
      <c:legendPos val="r"/>
      <c:overlay val="0"/>
      <c:txPr>
        <a:bodyPr/>
        <a:lstStyle/>
        <a:p>
          <a:pPr>
            <a:defRPr sz="800"/>
          </a:pPr>
          <a:endParaRPr lang="ru-RU"/>
        </a:p>
      </c:txPr>
    </c:legend>
    <c:plotVisOnly val="1"/>
    <c:dispBlanksAs val="gap"/>
    <c:showDLblsOverMax val="0"/>
  </c:chart>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spPr>
            <a:gradFill>
              <a:gsLst>
                <a:gs pos="0">
                  <a:schemeClr val="accent2">
                    <a:lumMod val="20000"/>
                    <a:lumOff val="80000"/>
                  </a:schemeClr>
                </a:gs>
                <a:gs pos="50000">
                  <a:schemeClr val="accent2">
                    <a:lumMod val="60000"/>
                    <a:lumOff val="40000"/>
                  </a:schemeClr>
                </a:gs>
                <a:gs pos="100000">
                  <a:schemeClr val="accent2">
                    <a:lumMod val="75000"/>
                  </a:schemeClr>
                </a:gs>
              </a:gsLst>
              <a:lin ang="5400000" scaled="0"/>
            </a:gradFill>
          </c:spPr>
          <c:invertIfNegative val="0"/>
          <c:dLbls>
            <c:spPr>
              <a:noFill/>
              <a:ln>
                <a:noFill/>
              </a:ln>
              <a:effectLst/>
            </c:spPr>
            <c:txPr>
              <a:bodyPr/>
              <a:lstStyle/>
              <a:p>
                <a:pPr>
                  <a:defRPr sz="900"/>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Лист1!$B$83:$L$83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Лист1!$B$84:$L$84</c:f>
              <c:numCache>
                <c:formatCode>General</c:formatCode>
                <c:ptCount val="11"/>
                <c:pt idx="0">
                  <c:v>1432</c:v>
                </c:pt>
                <c:pt idx="1">
                  <c:v>1482</c:v>
                </c:pt>
                <c:pt idx="2">
                  <c:v>1422</c:v>
                </c:pt>
                <c:pt idx="3">
                  <c:v>1422</c:v>
                </c:pt>
                <c:pt idx="4">
                  <c:v>1596</c:v>
                </c:pt>
                <c:pt idx="5">
                  <c:v>1729</c:v>
                </c:pt>
                <c:pt idx="6">
                  <c:v>1729</c:v>
                </c:pt>
                <c:pt idx="7">
                  <c:v>1829</c:v>
                </c:pt>
                <c:pt idx="8">
                  <c:v>1881</c:v>
                </c:pt>
                <c:pt idx="9">
                  <c:v>1881</c:v>
                </c:pt>
                <c:pt idx="10">
                  <c:v>1894</c:v>
                </c:pt>
              </c:numCache>
            </c:numRef>
          </c:val>
          <c:extLst xmlns:c16r2="http://schemas.microsoft.com/office/drawing/2015/06/chart">
            <c:ext xmlns:c16="http://schemas.microsoft.com/office/drawing/2014/chart" uri="{C3380CC4-5D6E-409C-BE32-E72D297353CC}">
              <c16:uniqueId val="{00000000-D80E-4B94-8FE3-F08304DB70B9}"/>
            </c:ext>
          </c:extLst>
        </c:ser>
        <c:dLbls>
          <c:showLegendKey val="0"/>
          <c:showVal val="0"/>
          <c:showCatName val="0"/>
          <c:showSerName val="0"/>
          <c:showPercent val="0"/>
          <c:showBubbleSize val="0"/>
        </c:dLbls>
        <c:gapWidth val="150"/>
        <c:shape val="cylinder"/>
        <c:axId val="217958272"/>
        <c:axId val="217959808"/>
        <c:axId val="0"/>
      </c:bar3DChart>
      <c:catAx>
        <c:axId val="217958272"/>
        <c:scaling>
          <c:orientation val="minMax"/>
        </c:scaling>
        <c:delete val="0"/>
        <c:axPos val="b"/>
        <c:numFmt formatCode="General" sourceLinked="1"/>
        <c:majorTickMark val="out"/>
        <c:minorTickMark val="none"/>
        <c:tickLblPos val="nextTo"/>
        <c:crossAx val="217959808"/>
        <c:crosses val="autoZero"/>
        <c:auto val="1"/>
        <c:lblAlgn val="ctr"/>
        <c:lblOffset val="100"/>
        <c:noMultiLvlLbl val="0"/>
      </c:catAx>
      <c:valAx>
        <c:axId val="217959808"/>
        <c:scaling>
          <c:orientation val="minMax"/>
          <c:min val="1200"/>
        </c:scaling>
        <c:delete val="0"/>
        <c:axPos val="l"/>
        <c:majorGridlines/>
        <c:numFmt formatCode="General" sourceLinked="1"/>
        <c:majorTickMark val="out"/>
        <c:minorTickMark val="none"/>
        <c:tickLblPos val="nextTo"/>
        <c:crossAx val="217958272"/>
        <c:crosses val="autoZero"/>
        <c:crossBetween val="between"/>
      </c:valAx>
    </c:plotArea>
    <c:plotVisOnly val="1"/>
    <c:dispBlanksAs val="gap"/>
    <c:showDLblsOverMax val="0"/>
  </c:chart>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Лист1!$B$277:$H$277</c:f>
              <c:strCache>
                <c:ptCount val="5"/>
                <c:pt idx="0">
                  <c:v>до 1 года</c:v>
                </c:pt>
                <c:pt idx="1">
                  <c:v>от 1 года до 5 лет</c:v>
                </c:pt>
                <c:pt idx="2">
                  <c:v>от 5 до 10 лет</c:v>
                </c:pt>
                <c:pt idx="3">
                  <c:v>от 10 до 15 лет</c:v>
                </c:pt>
                <c:pt idx="4">
                  <c:v>свыше 15 лет</c:v>
                </c:pt>
              </c:strCache>
            </c:strRef>
          </c:cat>
          <c:val>
            <c:numRef>
              <c:f>Лист1!$B$279:$F$279</c:f>
              <c:numCache>
                <c:formatCode>General</c:formatCode>
                <c:ptCount val="5"/>
                <c:pt idx="0">
                  <c:v>3.8</c:v>
                </c:pt>
                <c:pt idx="1">
                  <c:v>20.3</c:v>
                </c:pt>
                <c:pt idx="2">
                  <c:v>40.5</c:v>
                </c:pt>
                <c:pt idx="3">
                  <c:v>13.900000000000002</c:v>
                </c:pt>
                <c:pt idx="4">
                  <c:v>21.5</c:v>
                </c:pt>
              </c:numCache>
            </c:numRef>
          </c:val>
          <c:extLst xmlns:c16r2="http://schemas.microsoft.com/office/drawing/2015/06/chart">
            <c:ext xmlns:c16="http://schemas.microsoft.com/office/drawing/2014/chart" uri="{C3380CC4-5D6E-409C-BE32-E72D297353CC}">
              <c16:uniqueId val="{00000000-5007-489E-B8F5-3419829CB491}"/>
            </c:ext>
          </c:extLst>
        </c:ser>
        <c:dLbls>
          <c:showLegendKey val="0"/>
          <c:showVal val="0"/>
          <c:showCatName val="0"/>
          <c:showSerName val="0"/>
          <c:showPercent val="0"/>
          <c:showBubbleSize val="0"/>
          <c:showLeaderLines val="1"/>
        </c:dLbls>
      </c:pie3DChart>
    </c:plotArea>
    <c:legend>
      <c:legendPos val="r"/>
      <c:overlay val="0"/>
      <c:txPr>
        <a:bodyPr/>
        <a:lstStyle/>
        <a:p>
          <a:pPr rtl="0">
            <a:defRPr/>
          </a:pPr>
          <a:endParaRPr lang="ru-RU"/>
        </a:p>
      </c:txPr>
    </c:legend>
    <c:plotVisOnly val="1"/>
    <c:dispBlanksAs val="zero"/>
    <c:showDLblsOverMax val="0"/>
  </c:chart>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8300">
                  <a:srgbClr val="FF85FF"/>
                </a:gs>
                <a:gs pos="0">
                  <a:srgbClr val="FFC9E4"/>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Лист1!$B$233:$L$233</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Лист1!$B$235:$L$235</c:f>
              <c:numCache>
                <c:formatCode>General</c:formatCode>
                <c:ptCount val="11"/>
                <c:pt idx="0">
                  <c:v>468.6</c:v>
                </c:pt>
                <c:pt idx="1">
                  <c:v>740.8</c:v>
                </c:pt>
                <c:pt idx="2">
                  <c:v>937.7</c:v>
                </c:pt>
                <c:pt idx="3">
                  <c:v>695.9</c:v>
                </c:pt>
                <c:pt idx="4">
                  <c:v>725.3</c:v>
                </c:pt>
                <c:pt idx="5">
                  <c:v>855.9</c:v>
                </c:pt>
                <c:pt idx="6">
                  <c:v>1082.7</c:v>
                </c:pt>
                <c:pt idx="7">
                  <c:v>1246.5999999999999</c:v>
                </c:pt>
                <c:pt idx="8">
                  <c:v>1271.2</c:v>
                </c:pt>
                <c:pt idx="9">
                  <c:v>1217.9000000000001</c:v>
                </c:pt>
                <c:pt idx="10">
                  <c:v>1350.7</c:v>
                </c:pt>
              </c:numCache>
            </c:numRef>
          </c:val>
          <c:extLst xmlns:c16r2="http://schemas.microsoft.com/office/drawing/2015/06/chart">
            <c:ext xmlns:c16="http://schemas.microsoft.com/office/drawing/2014/chart" uri="{C3380CC4-5D6E-409C-BE32-E72D297353CC}">
              <c16:uniqueId val="{00000000-BE7E-4F34-ABEE-9754311B7C4B}"/>
            </c:ext>
          </c:extLst>
        </c:ser>
        <c:dLbls>
          <c:showLegendKey val="0"/>
          <c:showVal val="0"/>
          <c:showCatName val="0"/>
          <c:showSerName val="0"/>
          <c:showPercent val="0"/>
          <c:showBubbleSize val="0"/>
        </c:dLbls>
        <c:gapWidth val="150"/>
        <c:shape val="cylinder"/>
        <c:axId val="235883136"/>
        <c:axId val="235901312"/>
        <c:axId val="0"/>
      </c:bar3DChart>
      <c:catAx>
        <c:axId val="235883136"/>
        <c:scaling>
          <c:orientation val="minMax"/>
        </c:scaling>
        <c:delete val="0"/>
        <c:axPos val="b"/>
        <c:numFmt formatCode="General" sourceLinked="1"/>
        <c:majorTickMark val="out"/>
        <c:minorTickMark val="none"/>
        <c:tickLblPos val="nextTo"/>
        <c:crossAx val="235901312"/>
        <c:crosses val="autoZero"/>
        <c:auto val="1"/>
        <c:lblAlgn val="ctr"/>
        <c:lblOffset val="100"/>
        <c:noMultiLvlLbl val="0"/>
      </c:catAx>
      <c:valAx>
        <c:axId val="235901312"/>
        <c:scaling>
          <c:orientation val="minMax"/>
          <c:min val="400"/>
        </c:scaling>
        <c:delete val="0"/>
        <c:axPos val="l"/>
        <c:majorGridlines/>
        <c:numFmt formatCode="General" sourceLinked="1"/>
        <c:majorTickMark val="out"/>
        <c:minorTickMark val="none"/>
        <c:tickLblPos val="nextTo"/>
        <c:crossAx val="235883136"/>
        <c:crosses val="autoZero"/>
        <c:crossBetween val="between"/>
      </c:valAx>
    </c:plotArea>
    <c:plotVisOnly val="1"/>
    <c:dispBlanksAs val="gap"/>
    <c:showDLblsOverMax val="0"/>
  </c:chart>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7000">
                  <a:schemeClr val="accent1">
                    <a:lumMod val="75000"/>
                  </a:schemeClr>
                </a:gs>
                <a:gs pos="0">
                  <a:schemeClr val="accent1">
                    <a:lumMod val="40000"/>
                    <a:lumOff val="6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Лист1!$B$251:$L$251</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Лист1!$B$253:$L$253</c:f>
              <c:numCache>
                <c:formatCode>General</c:formatCode>
                <c:ptCount val="11"/>
                <c:pt idx="0">
                  <c:v>15</c:v>
                </c:pt>
                <c:pt idx="1">
                  <c:v>-12.2</c:v>
                </c:pt>
                <c:pt idx="2">
                  <c:v>87</c:v>
                </c:pt>
                <c:pt idx="3">
                  <c:v>-64.7</c:v>
                </c:pt>
                <c:pt idx="4">
                  <c:v>2.5</c:v>
                </c:pt>
                <c:pt idx="5">
                  <c:v>-17.7</c:v>
                </c:pt>
                <c:pt idx="6">
                  <c:v>-48.2</c:v>
                </c:pt>
                <c:pt idx="7">
                  <c:v>-35.1</c:v>
                </c:pt>
                <c:pt idx="8">
                  <c:v>-16.7</c:v>
                </c:pt>
                <c:pt idx="9">
                  <c:v>-38.9</c:v>
                </c:pt>
                <c:pt idx="10">
                  <c:v>17.100000000000001</c:v>
                </c:pt>
              </c:numCache>
            </c:numRef>
          </c:val>
          <c:extLst xmlns:c16r2="http://schemas.microsoft.com/office/drawing/2015/06/chart">
            <c:ext xmlns:c16="http://schemas.microsoft.com/office/drawing/2014/chart" uri="{C3380CC4-5D6E-409C-BE32-E72D297353CC}">
              <c16:uniqueId val="{00000000-16F2-4EE3-BDED-FBA5B65DFE2F}"/>
            </c:ext>
          </c:extLst>
        </c:ser>
        <c:dLbls>
          <c:showLegendKey val="0"/>
          <c:showVal val="0"/>
          <c:showCatName val="0"/>
          <c:showSerName val="0"/>
          <c:showPercent val="0"/>
          <c:showBubbleSize val="0"/>
        </c:dLbls>
        <c:gapWidth val="150"/>
        <c:shape val="cylinder"/>
        <c:axId val="235922176"/>
        <c:axId val="235923712"/>
        <c:axId val="0"/>
      </c:bar3DChart>
      <c:catAx>
        <c:axId val="235922176"/>
        <c:scaling>
          <c:orientation val="minMax"/>
        </c:scaling>
        <c:delete val="0"/>
        <c:axPos val="b"/>
        <c:numFmt formatCode="General" sourceLinked="1"/>
        <c:majorTickMark val="out"/>
        <c:minorTickMark val="none"/>
        <c:tickLblPos val="nextTo"/>
        <c:crossAx val="235923712"/>
        <c:crosses val="autoZero"/>
        <c:auto val="1"/>
        <c:lblAlgn val="ctr"/>
        <c:lblOffset val="100"/>
        <c:noMultiLvlLbl val="0"/>
      </c:catAx>
      <c:valAx>
        <c:axId val="235923712"/>
        <c:scaling>
          <c:orientation val="minMax"/>
        </c:scaling>
        <c:delete val="0"/>
        <c:axPos val="l"/>
        <c:majorGridlines/>
        <c:numFmt formatCode="General" sourceLinked="1"/>
        <c:majorTickMark val="out"/>
        <c:minorTickMark val="none"/>
        <c:tickLblPos val="nextTo"/>
        <c:crossAx val="235922176"/>
        <c:crosses val="autoZero"/>
        <c:crossBetween val="between"/>
      </c:valAx>
    </c:plotArea>
    <c:plotVisOnly val="1"/>
    <c:dispBlanksAs val="gap"/>
    <c:showDLblsOverMax val="0"/>
  </c:chart>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1"/>
          <c:order val="0"/>
          <c:spPr>
            <a:gradFill>
              <a:gsLst>
                <a:gs pos="98300">
                  <a:schemeClr val="tx2">
                    <a:lumMod val="60000"/>
                    <a:lumOff val="40000"/>
                  </a:schemeClr>
                </a:gs>
                <a:gs pos="0">
                  <a:schemeClr val="accent1">
                    <a:lumMod val="20000"/>
                    <a:lumOff val="80000"/>
                  </a:schemeClr>
                </a:gs>
              </a:gsLst>
              <a:lin ang="5400000" scaled="0"/>
            </a:gradFill>
          </c:spPr>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Лист1!$B$292:$L$292</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Лист1!$B$291:$L$291</c:f>
              <c:numCache>
                <c:formatCode>General</c:formatCode>
                <c:ptCount val="11"/>
                <c:pt idx="0">
                  <c:v>453.6</c:v>
                </c:pt>
                <c:pt idx="1">
                  <c:v>753</c:v>
                </c:pt>
                <c:pt idx="2">
                  <c:v>850.7</c:v>
                </c:pt>
                <c:pt idx="3">
                  <c:v>760.6</c:v>
                </c:pt>
                <c:pt idx="4">
                  <c:v>722.8</c:v>
                </c:pt>
                <c:pt idx="5">
                  <c:v>873.6</c:v>
                </c:pt>
                <c:pt idx="6">
                  <c:v>1130.8</c:v>
                </c:pt>
                <c:pt idx="7">
                  <c:v>1281.7</c:v>
                </c:pt>
                <c:pt idx="8">
                  <c:v>1287.9000000000001</c:v>
                </c:pt>
                <c:pt idx="9">
                  <c:v>1256.8</c:v>
                </c:pt>
                <c:pt idx="10">
                  <c:v>1333.6</c:v>
                </c:pt>
              </c:numCache>
            </c:numRef>
          </c:val>
          <c:extLst xmlns:c16r2="http://schemas.microsoft.com/office/drawing/2015/06/chart">
            <c:ext xmlns:c16="http://schemas.microsoft.com/office/drawing/2014/chart" uri="{C3380CC4-5D6E-409C-BE32-E72D297353CC}">
              <c16:uniqueId val="{00000000-2A1E-4F77-9D30-E41F04CE629E}"/>
            </c:ext>
          </c:extLst>
        </c:ser>
        <c:dLbls>
          <c:showLegendKey val="0"/>
          <c:showVal val="0"/>
          <c:showCatName val="0"/>
          <c:showSerName val="0"/>
          <c:showPercent val="0"/>
          <c:showBubbleSize val="0"/>
        </c:dLbls>
        <c:gapWidth val="150"/>
        <c:shape val="cylinder"/>
        <c:axId val="237738624"/>
        <c:axId val="237752704"/>
        <c:axId val="0"/>
      </c:bar3DChart>
      <c:catAx>
        <c:axId val="237738624"/>
        <c:scaling>
          <c:orientation val="minMax"/>
        </c:scaling>
        <c:delete val="0"/>
        <c:axPos val="b"/>
        <c:numFmt formatCode="General" sourceLinked="1"/>
        <c:majorTickMark val="out"/>
        <c:minorTickMark val="none"/>
        <c:tickLblPos val="nextTo"/>
        <c:crossAx val="237752704"/>
        <c:crosses val="autoZero"/>
        <c:auto val="1"/>
        <c:lblAlgn val="ctr"/>
        <c:lblOffset val="100"/>
        <c:noMultiLvlLbl val="0"/>
      </c:catAx>
      <c:valAx>
        <c:axId val="237752704"/>
        <c:scaling>
          <c:orientation val="minMax"/>
          <c:min val="400"/>
        </c:scaling>
        <c:delete val="0"/>
        <c:axPos val="l"/>
        <c:majorGridlines/>
        <c:numFmt formatCode="General" sourceLinked="1"/>
        <c:majorTickMark val="out"/>
        <c:minorTickMark val="none"/>
        <c:tickLblPos val="nextTo"/>
        <c:crossAx val="237738624"/>
        <c:crosses val="autoZero"/>
        <c:crossBetween val="between"/>
      </c:valAx>
    </c:plotArea>
    <c:plotVisOnly val="1"/>
    <c:dispBlanksAs val="gap"/>
    <c:showDLblsOverMax val="0"/>
  </c:chart>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spPr>
            <a:ln>
              <a:solidFill>
                <a:schemeClr val="accent4">
                  <a:lumMod val="75000"/>
                </a:schemeClr>
              </a:solidFill>
            </a:ln>
          </c:spPr>
          <c:marker>
            <c:spPr>
              <a:solidFill>
                <a:schemeClr val="accent4">
                  <a:lumMod val="60000"/>
                  <a:lumOff val="40000"/>
                </a:schemeClr>
              </a:solidFill>
            </c:spPr>
          </c:marker>
          <c:dLbls>
            <c:dLbl>
              <c:idx val="0"/>
              <c:layout>
                <c:manualLayout>
                  <c:x val="0"/>
                  <c:y val="4.62962962962964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4835-4DE8-878D-126210C230DE}"/>
                </c:ext>
              </c:extLst>
            </c:dLbl>
            <c:dLbl>
              <c:idx val="1"/>
              <c:layout>
                <c:manualLayout>
                  <c:x val="2.7777777777777415E-3"/>
                  <c:y val="3.703703703703705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835-4DE8-878D-126210C230DE}"/>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Лист2!$B$259:$F$259</c:f>
              <c:numCache>
                <c:formatCode>General</c:formatCode>
                <c:ptCount val="5"/>
                <c:pt idx="0">
                  <c:v>2012</c:v>
                </c:pt>
                <c:pt idx="1">
                  <c:v>2013</c:v>
                </c:pt>
                <c:pt idx="2">
                  <c:v>2014</c:v>
                </c:pt>
                <c:pt idx="3">
                  <c:v>2015</c:v>
                </c:pt>
                <c:pt idx="4">
                  <c:v>2016</c:v>
                </c:pt>
              </c:numCache>
            </c:numRef>
          </c:cat>
          <c:val>
            <c:numRef>
              <c:f>Лист2!$B$282:$F$282</c:f>
              <c:numCache>
                <c:formatCode>General</c:formatCode>
                <c:ptCount val="5"/>
                <c:pt idx="0">
                  <c:v>953</c:v>
                </c:pt>
                <c:pt idx="1">
                  <c:v>935</c:v>
                </c:pt>
                <c:pt idx="2">
                  <c:v>1065</c:v>
                </c:pt>
                <c:pt idx="3">
                  <c:v>1140</c:v>
                </c:pt>
                <c:pt idx="4">
                  <c:v>948</c:v>
                </c:pt>
              </c:numCache>
            </c:numRef>
          </c:val>
          <c:smooth val="0"/>
          <c:extLst xmlns:c16r2="http://schemas.microsoft.com/office/drawing/2015/06/chart">
            <c:ext xmlns:c16="http://schemas.microsoft.com/office/drawing/2014/chart" uri="{C3380CC4-5D6E-409C-BE32-E72D297353CC}">
              <c16:uniqueId val="{00000000-9FDF-4004-9750-C81F7E9FC4C3}"/>
            </c:ext>
          </c:extLst>
        </c:ser>
        <c:dLbls>
          <c:showLegendKey val="0"/>
          <c:showVal val="0"/>
          <c:showCatName val="0"/>
          <c:showSerName val="0"/>
          <c:showPercent val="0"/>
          <c:showBubbleSize val="0"/>
        </c:dLbls>
        <c:marker val="1"/>
        <c:smooth val="0"/>
        <c:axId val="237917312"/>
        <c:axId val="237918848"/>
      </c:lineChart>
      <c:catAx>
        <c:axId val="237917312"/>
        <c:scaling>
          <c:orientation val="minMax"/>
        </c:scaling>
        <c:delete val="0"/>
        <c:axPos val="b"/>
        <c:numFmt formatCode="General" sourceLinked="1"/>
        <c:majorTickMark val="out"/>
        <c:minorTickMark val="none"/>
        <c:tickLblPos val="nextTo"/>
        <c:crossAx val="237918848"/>
        <c:crosses val="autoZero"/>
        <c:auto val="1"/>
        <c:lblAlgn val="ctr"/>
        <c:lblOffset val="100"/>
        <c:noMultiLvlLbl val="0"/>
      </c:catAx>
      <c:valAx>
        <c:axId val="237918848"/>
        <c:scaling>
          <c:orientation val="minMax"/>
          <c:min val="900"/>
        </c:scaling>
        <c:delete val="0"/>
        <c:axPos val="l"/>
        <c:majorGridlines/>
        <c:numFmt formatCode="General" sourceLinked="1"/>
        <c:majorTickMark val="out"/>
        <c:minorTickMark val="none"/>
        <c:tickLblPos val="nextTo"/>
        <c:crossAx val="237917312"/>
        <c:crosses val="autoZero"/>
        <c:crossBetween val="between"/>
      </c:valAx>
      <c:spPr>
        <a:gradFill>
          <a:gsLst>
            <a:gs pos="100000">
              <a:schemeClr val="accent5">
                <a:lumMod val="20000"/>
                <a:lumOff val="80000"/>
              </a:schemeClr>
            </a:gs>
            <a:gs pos="1000">
              <a:schemeClr val="accent6">
                <a:lumMod val="20000"/>
                <a:lumOff val="80000"/>
              </a:schemeClr>
            </a:gs>
          </a:gsLst>
          <a:lin ang="5400000" scaled="0"/>
        </a:gradFill>
      </c:spPr>
    </c:plotArea>
    <c:plotVisOnly val="1"/>
    <c:dispBlanksAs val="gap"/>
    <c:showDLblsOverMax val="0"/>
  </c:chart>
  <c:spPr>
    <a:gradFill>
      <a:gsLst>
        <a:gs pos="100000">
          <a:schemeClr val="accent5">
            <a:lumMod val="20000"/>
            <a:lumOff val="80000"/>
          </a:schemeClr>
        </a:gs>
        <a:gs pos="1000">
          <a:schemeClr val="accent6">
            <a:lumMod val="20000"/>
            <a:lumOff val="80000"/>
          </a:schemeClr>
        </a:gs>
      </a:gsLst>
      <a:lin ang="5400000" scaled="0"/>
    </a:gradFill>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2EEF31-3FC6-4523-8140-F64C5BB43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779</TotalTime>
  <Pages>1</Pages>
  <Words>91597</Words>
  <Characters>522104</Characters>
  <Application>Microsoft Office Word</Application>
  <DocSecurity>0</DocSecurity>
  <Lines>4350</Lines>
  <Paragraphs>1224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612477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Шматкова</dc:creator>
  <cp:keywords/>
  <dc:description/>
  <cp:lastModifiedBy>Econom</cp:lastModifiedBy>
  <cp:revision>38</cp:revision>
  <cp:lastPrinted>2020-12-21T11:26:00Z</cp:lastPrinted>
  <dcterms:created xsi:type="dcterms:W3CDTF">2020-11-23T11:33:00Z</dcterms:created>
  <dcterms:modified xsi:type="dcterms:W3CDTF">2020-12-21T11:37:00Z</dcterms:modified>
</cp:coreProperties>
</file>